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E06C" w14:textId="77777777" w:rsidR="008576BE" w:rsidRDefault="008576BE" w:rsidP="008576BE">
      <w:pPr>
        <w:spacing w:before="40" w:after="40"/>
        <w:jc w:val="center"/>
        <w:rPr>
          <w:rFonts w:ascii="Arial" w:hAnsi="Arial" w:cs="Arial"/>
          <w:sz w:val="20"/>
          <w:szCs w:val="20"/>
        </w:rPr>
      </w:pPr>
      <w:r>
        <w:rPr>
          <w:rFonts w:ascii="Arial" w:hAnsi="Arial" w:cs="Arial"/>
          <w:noProof/>
          <w:sz w:val="20"/>
          <w:szCs w:val="20"/>
        </w:rPr>
        <w:drawing>
          <wp:inline distT="0" distB="0" distL="0" distR="0" wp14:anchorId="6EF9AA79" wp14:editId="7B0DE32F">
            <wp:extent cx="2057400" cy="609600"/>
            <wp:effectExtent l="0" t="0" r="0" b="0"/>
            <wp:docPr id="1430324966" name="Paveikslėlis 1" descr="A black and white 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logo  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p>
    <w:p w14:paraId="64748565" w14:textId="77777777" w:rsidR="008576BE" w:rsidRDefault="008576BE" w:rsidP="008576BE">
      <w:pPr>
        <w:spacing w:before="40" w:after="40"/>
        <w:jc w:val="center"/>
        <w:rPr>
          <w:rFonts w:ascii="Arial" w:hAnsi="Arial" w:cs="Arial"/>
          <w:sz w:val="20"/>
          <w:szCs w:val="20"/>
        </w:rPr>
      </w:pPr>
    </w:p>
    <w:p w14:paraId="652E5EC3" w14:textId="77777777" w:rsidR="008576BE" w:rsidRDefault="008576BE" w:rsidP="008576BE">
      <w:pPr>
        <w:jc w:val="center"/>
        <w:rPr>
          <w:rFonts w:ascii="Arial" w:hAnsi="Arial" w:cs="Arial"/>
          <w:b/>
          <w:sz w:val="20"/>
          <w:szCs w:val="20"/>
        </w:rPr>
      </w:pPr>
      <w:r>
        <w:rPr>
          <w:rFonts w:ascii="Arial" w:hAnsi="Arial" w:cs="Arial"/>
          <w:b/>
          <w:sz w:val="20"/>
          <w:szCs w:val="20"/>
        </w:rPr>
        <w:t xml:space="preserve">AKCINĖ BENDROVĖ LIETUVOS PAŠTAS </w:t>
      </w:r>
    </w:p>
    <w:p w14:paraId="3EF64E55" w14:textId="77777777" w:rsidR="008576BE" w:rsidRDefault="008576BE" w:rsidP="008576BE">
      <w:pPr>
        <w:rPr>
          <w:rFonts w:ascii="Arial" w:hAnsi="Arial" w:cs="Arial"/>
          <w:color w:val="000000" w:themeColor="text1"/>
          <w:sz w:val="20"/>
          <w:szCs w:val="20"/>
          <w:lang w:eastAsia="lt-LT"/>
        </w:rPr>
      </w:pPr>
    </w:p>
    <w:tbl>
      <w:tblPr>
        <w:tblW w:w="10031" w:type="dxa"/>
        <w:tblLook w:val="04A0" w:firstRow="1" w:lastRow="0" w:firstColumn="1" w:lastColumn="0" w:noHBand="0" w:noVBand="1"/>
      </w:tblPr>
      <w:tblGrid>
        <w:gridCol w:w="4545"/>
        <w:gridCol w:w="282"/>
        <w:gridCol w:w="1659"/>
        <w:gridCol w:w="3120"/>
        <w:gridCol w:w="425"/>
      </w:tblGrid>
      <w:tr w:rsidR="008576BE" w14:paraId="491E06FA" w14:textId="77777777" w:rsidTr="00A609DB">
        <w:tc>
          <w:tcPr>
            <w:tcW w:w="4545" w:type="dxa"/>
            <w:hideMark/>
          </w:tcPr>
          <w:p w14:paraId="3A4F0DE5" w14:textId="3CCF40A3" w:rsidR="008576BE" w:rsidRDefault="008576BE" w:rsidP="00A609DB">
            <w:pPr>
              <w:spacing w:line="276" w:lineRule="auto"/>
              <w:rPr>
                <w:rFonts w:ascii="Arial" w:hAnsi="Arial" w:cs="Arial"/>
                <w:b/>
                <w:bCs/>
                <w:sz w:val="20"/>
                <w:szCs w:val="20"/>
              </w:rPr>
            </w:pPr>
            <w:r>
              <w:rPr>
                <w:rFonts w:ascii="Arial" w:hAnsi="Arial" w:cs="Arial"/>
                <w:b/>
                <w:bCs/>
                <w:sz w:val="20"/>
                <w:szCs w:val="20"/>
              </w:rPr>
              <w:t xml:space="preserve">                                                     </w:t>
            </w:r>
          </w:p>
        </w:tc>
        <w:tc>
          <w:tcPr>
            <w:tcW w:w="282" w:type="dxa"/>
          </w:tcPr>
          <w:p w14:paraId="05D4D19A" w14:textId="77777777" w:rsidR="008576BE" w:rsidRDefault="008576BE" w:rsidP="00A609DB">
            <w:pPr>
              <w:spacing w:line="276" w:lineRule="auto"/>
              <w:rPr>
                <w:rFonts w:ascii="Arial" w:hAnsi="Arial" w:cs="Arial"/>
                <w:b/>
                <w:bCs/>
                <w:sz w:val="20"/>
                <w:szCs w:val="20"/>
              </w:rPr>
            </w:pPr>
          </w:p>
          <w:p w14:paraId="5079B864" w14:textId="77777777" w:rsidR="008576BE" w:rsidRDefault="008576BE" w:rsidP="00A609DB">
            <w:pPr>
              <w:spacing w:line="276" w:lineRule="auto"/>
              <w:rPr>
                <w:rFonts w:ascii="Arial" w:hAnsi="Arial" w:cs="Arial"/>
                <w:b/>
                <w:bCs/>
                <w:sz w:val="20"/>
                <w:szCs w:val="20"/>
              </w:rPr>
            </w:pPr>
          </w:p>
        </w:tc>
        <w:tc>
          <w:tcPr>
            <w:tcW w:w="1659" w:type="dxa"/>
          </w:tcPr>
          <w:p w14:paraId="68A3BE0D" w14:textId="77777777" w:rsidR="008576BE" w:rsidRDefault="008576BE" w:rsidP="00A609DB">
            <w:pPr>
              <w:spacing w:line="276" w:lineRule="auto"/>
              <w:rPr>
                <w:rFonts w:ascii="Arial" w:hAnsi="Arial" w:cs="Arial"/>
                <w:b/>
                <w:bCs/>
                <w:sz w:val="20"/>
                <w:szCs w:val="20"/>
              </w:rPr>
            </w:pPr>
          </w:p>
        </w:tc>
        <w:tc>
          <w:tcPr>
            <w:tcW w:w="3120" w:type="dxa"/>
          </w:tcPr>
          <w:p w14:paraId="6CBEDDE0" w14:textId="77777777" w:rsidR="008576BE" w:rsidRDefault="008576BE" w:rsidP="00A609DB">
            <w:pPr>
              <w:spacing w:line="276" w:lineRule="auto"/>
              <w:rPr>
                <w:rFonts w:ascii="Arial" w:hAnsi="Arial" w:cs="Arial"/>
                <w:b/>
                <w:bCs/>
                <w:sz w:val="20"/>
                <w:szCs w:val="20"/>
              </w:rPr>
            </w:pPr>
          </w:p>
          <w:p w14:paraId="7152BC74" w14:textId="77777777" w:rsidR="008576BE" w:rsidRDefault="008576BE" w:rsidP="00A609DB">
            <w:pPr>
              <w:spacing w:line="276" w:lineRule="auto"/>
              <w:rPr>
                <w:rFonts w:ascii="Arial" w:hAnsi="Arial" w:cs="Arial"/>
                <w:b/>
                <w:bCs/>
                <w:sz w:val="20"/>
                <w:szCs w:val="20"/>
              </w:rPr>
            </w:pPr>
          </w:p>
        </w:tc>
        <w:tc>
          <w:tcPr>
            <w:tcW w:w="425" w:type="dxa"/>
          </w:tcPr>
          <w:p w14:paraId="0E14A581" w14:textId="77777777" w:rsidR="008576BE" w:rsidRDefault="008576BE" w:rsidP="00A609DB">
            <w:pPr>
              <w:spacing w:line="276" w:lineRule="auto"/>
              <w:rPr>
                <w:rFonts w:ascii="Arial" w:hAnsi="Arial" w:cs="Arial"/>
                <w:b/>
                <w:bCs/>
                <w:sz w:val="20"/>
                <w:szCs w:val="20"/>
              </w:rPr>
            </w:pPr>
          </w:p>
        </w:tc>
      </w:tr>
      <w:tr w:rsidR="008576BE" w14:paraId="0B03EA01" w14:textId="77777777" w:rsidTr="00A609DB">
        <w:tc>
          <w:tcPr>
            <w:tcW w:w="4545" w:type="dxa"/>
          </w:tcPr>
          <w:p w14:paraId="1FFE78BE" w14:textId="77777777" w:rsidR="008576BE" w:rsidRDefault="008576BE" w:rsidP="00A609DB">
            <w:pPr>
              <w:spacing w:line="276" w:lineRule="auto"/>
              <w:rPr>
                <w:rFonts w:ascii="Arial" w:hAnsi="Arial" w:cs="Arial"/>
                <w:b/>
                <w:bCs/>
                <w:sz w:val="20"/>
                <w:szCs w:val="20"/>
              </w:rPr>
            </w:pPr>
          </w:p>
        </w:tc>
        <w:tc>
          <w:tcPr>
            <w:tcW w:w="282" w:type="dxa"/>
          </w:tcPr>
          <w:p w14:paraId="006AD54A" w14:textId="77777777" w:rsidR="008576BE" w:rsidRDefault="008576BE" w:rsidP="00A609DB">
            <w:pPr>
              <w:spacing w:line="276" w:lineRule="auto"/>
              <w:rPr>
                <w:rFonts w:ascii="Arial" w:hAnsi="Arial" w:cs="Arial"/>
                <w:b/>
                <w:bCs/>
                <w:sz w:val="20"/>
                <w:szCs w:val="20"/>
              </w:rPr>
            </w:pPr>
          </w:p>
        </w:tc>
        <w:tc>
          <w:tcPr>
            <w:tcW w:w="1659" w:type="dxa"/>
          </w:tcPr>
          <w:p w14:paraId="1D851735" w14:textId="77777777" w:rsidR="008576BE" w:rsidRDefault="008576BE" w:rsidP="00A609DB">
            <w:pPr>
              <w:spacing w:line="276" w:lineRule="auto"/>
              <w:rPr>
                <w:rFonts w:ascii="Arial" w:hAnsi="Arial" w:cs="Arial"/>
                <w:b/>
                <w:bCs/>
                <w:sz w:val="20"/>
                <w:szCs w:val="20"/>
              </w:rPr>
            </w:pPr>
          </w:p>
        </w:tc>
        <w:tc>
          <w:tcPr>
            <w:tcW w:w="3120" w:type="dxa"/>
          </w:tcPr>
          <w:p w14:paraId="15D7FCE3" w14:textId="77777777" w:rsidR="008576BE" w:rsidRDefault="008576BE" w:rsidP="00A609DB">
            <w:pPr>
              <w:spacing w:line="276" w:lineRule="auto"/>
              <w:rPr>
                <w:rFonts w:ascii="Arial" w:hAnsi="Arial" w:cs="Arial"/>
                <w:b/>
                <w:bCs/>
                <w:sz w:val="20"/>
                <w:szCs w:val="20"/>
              </w:rPr>
            </w:pPr>
          </w:p>
        </w:tc>
        <w:tc>
          <w:tcPr>
            <w:tcW w:w="425" w:type="dxa"/>
          </w:tcPr>
          <w:p w14:paraId="1A0D4B06" w14:textId="77777777" w:rsidR="008576BE" w:rsidRDefault="008576BE" w:rsidP="00A609DB">
            <w:pPr>
              <w:spacing w:line="276" w:lineRule="auto"/>
              <w:rPr>
                <w:rFonts w:ascii="Arial" w:hAnsi="Arial" w:cs="Arial"/>
                <w:b/>
                <w:bCs/>
                <w:sz w:val="20"/>
                <w:szCs w:val="20"/>
              </w:rPr>
            </w:pPr>
          </w:p>
        </w:tc>
      </w:tr>
    </w:tbl>
    <w:p w14:paraId="3034E8C4" w14:textId="77777777" w:rsidR="008576BE" w:rsidRDefault="008576BE" w:rsidP="008576BE">
      <w:pPr>
        <w:spacing w:after="120"/>
        <w:ind w:firstLine="426"/>
        <w:jc w:val="both"/>
        <w:rPr>
          <w:rFonts w:ascii="Arial" w:hAnsi="Arial" w:cs="Arial"/>
          <w:bCs/>
          <w:sz w:val="20"/>
          <w:szCs w:val="20"/>
        </w:rPr>
      </w:pPr>
      <w:r>
        <w:rPr>
          <w:rFonts w:ascii="Arial" w:hAnsi="Arial" w:cs="Arial"/>
          <w:bCs/>
          <w:sz w:val="20"/>
          <w:szCs w:val="20"/>
        </w:rPr>
        <w:t>Suinteresuotiems tiekėjams</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p>
    <w:p w14:paraId="78D27277" w14:textId="77777777" w:rsidR="008576BE" w:rsidRDefault="008576BE" w:rsidP="008576BE">
      <w:pPr>
        <w:spacing w:after="120"/>
        <w:ind w:firstLine="426"/>
        <w:jc w:val="both"/>
        <w:rPr>
          <w:rFonts w:ascii="Arial" w:hAnsi="Arial" w:cs="Arial"/>
          <w:bCs/>
          <w:sz w:val="20"/>
          <w:szCs w:val="20"/>
        </w:rPr>
      </w:pPr>
      <w:r>
        <w:rPr>
          <w:rFonts w:ascii="Arial" w:hAnsi="Arial" w:cs="Arial"/>
          <w:bCs/>
          <w:sz w:val="20"/>
          <w:szCs w:val="20"/>
        </w:rPr>
        <w:t xml:space="preserve">CVP IS susirašinėjimo priemonėmis </w:t>
      </w:r>
    </w:p>
    <w:p w14:paraId="3C7E3DD3" w14:textId="280748D7" w:rsidR="008576BE" w:rsidRPr="008A760B" w:rsidRDefault="008576BE" w:rsidP="008576BE">
      <w:pPr>
        <w:spacing w:after="120"/>
        <w:ind w:firstLine="426"/>
        <w:jc w:val="both"/>
        <w:rPr>
          <w:rFonts w:ascii="Arial" w:hAnsi="Arial" w:cs="Arial"/>
          <w:b/>
          <w:sz w:val="20"/>
          <w:szCs w:val="20"/>
        </w:rPr>
      </w:pPr>
      <w:r w:rsidRPr="008A760B">
        <w:rPr>
          <w:rFonts w:ascii="Arial" w:hAnsi="Arial" w:cs="Arial"/>
          <w:b/>
          <w:sz w:val="20"/>
          <w:szCs w:val="20"/>
        </w:rPr>
        <w:t>DĖL ATSAKYM</w:t>
      </w:r>
      <w:r>
        <w:rPr>
          <w:rFonts w:ascii="Arial" w:hAnsi="Arial" w:cs="Arial"/>
          <w:b/>
          <w:sz w:val="20"/>
          <w:szCs w:val="20"/>
        </w:rPr>
        <w:t>O</w:t>
      </w:r>
      <w:r w:rsidRPr="008A760B">
        <w:rPr>
          <w:rFonts w:ascii="Arial" w:hAnsi="Arial" w:cs="Arial"/>
          <w:b/>
          <w:sz w:val="20"/>
          <w:szCs w:val="20"/>
        </w:rPr>
        <w:t xml:space="preserve"> Į P</w:t>
      </w:r>
      <w:r>
        <w:rPr>
          <w:rFonts w:ascii="Arial" w:hAnsi="Arial" w:cs="Arial"/>
          <w:b/>
          <w:sz w:val="20"/>
          <w:szCs w:val="20"/>
        </w:rPr>
        <w:t>RAŠYMĄ</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2026-01</w:t>
      </w:r>
      <w:r>
        <w:rPr>
          <w:rFonts w:ascii="Arial" w:hAnsi="Arial" w:cs="Arial"/>
          <w:b/>
          <w:sz w:val="20"/>
          <w:szCs w:val="20"/>
        </w:rPr>
        <w:t>-09</w:t>
      </w:r>
    </w:p>
    <w:p w14:paraId="521689D0" w14:textId="77777777" w:rsidR="008576BE" w:rsidRDefault="008576BE" w:rsidP="008576BE">
      <w:pPr>
        <w:spacing w:before="40" w:after="40"/>
        <w:jc w:val="both"/>
      </w:pPr>
    </w:p>
    <w:p w14:paraId="45B1D950" w14:textId="77777777" w:rsidR="008576BE" w:rsidRDefault="008576BE" w:rsidP="008576BE">
      <w:pPr>
        <w:spacing w:before="40" w:after="40"/>
        <w:ind w:firstLine="284"/>
        <w:jc w:val="both"/>
        <w:rPr>
          <w:rFonts w:ascii="Arial" w:hAnsi="Arial" w:cs="Arial"/>
          <w:i/>
          <w:iCs/>
          <w:sz w:val="20"/>
          <w:szCs w:val="20"/>
        </w:rPr>
      </w:pPr>
      <w:r>
        <w:rPr>
          <w:rFonts w:ascii="Arial" w:hAnsi="Arial" w:cs="Arial"/>
          <w:i/>
          <w:iCs/>
          <w:sz w:val="20"/>
          <w:szCs w:val="20"/>
        </w:rPr>
        <w:t>AB „Lietuvos paštas“ vykdomo</w:t>
      </w:r>
      <w:r w:rsidRPr="003218E6">
        <w:t xml:space="preserve"> </w:t>
      </w:r>
      <w:r>
        <w:rPr>
          <w:rFonts w:ascii="Arial" w:hAnsi="Arial" w:cs="Arial"/>
          <w:i/>
          <w:iCs/>
          <w:sz w:val="20"/>
          <w:szCs w:val="20"/>
        </w:rPr>
        <w:t xml:space="preserve">Procesų valdymo programinės įrangos licencijos nuoma </w:t>
      </w:r>
      <w:r w:rsidRPr="003218E6">
        <w:rPr>
          <w:rFonts w:ascii="Arial" w:hAnsi="Arial" w:cs="Arial"/>
          <w:i/>
          <w:iCs/>
          <w:sz w:val="20"/>
          <w:szCs w:val="20"/>
        </w:rPr>
        <w:t>pirkim</w:t>
      </w:r>
      <w:r>
        <w:rPr>
          <w:rFonts w:ascii="Arial" w:hAnsi="Arial" w:cs="Arial"/>
          <w:i/>
          <w:iCs/>
          <w:sz w:val="20"/>
          <w:szCs w:val="20"/>
        </w:rPr>
        <w:t xml:space="preserve">o Nr. </w:t>
      </w:r>
      <w:r w:rsidRPr="00657A57">
        <w:rPr>
          <w:rFonts w:ascii="Arial" w:hAnsi="Arial" w:cs="Arial"/>
          <w:i/>
          <w:iCs/>
          <w:sz w:val="20"/>
          <w:szCs w:val="20"/>
        </w:rPr>
        <w:t>6027179</w:t>
      </w:r>
      <w:r>
        <w:rPr>
          <w:rFonts w:ascii="Arial" w:hAnsi="Arial" w:cs="Arial"/>
          <w:i/>
          <w:iCs/>
          <w:sz w:val="20"/>
          <w:szCs w:val="20"/>
        </w:rPr>
        <w:t xml:space="preserve"> viešojo pirkimo komisija (toliau – Komisija) i</w:t>
      </w:r>
      <w:r w:rsidRPr="00294C85">
        <w:rPr>
          <w:rFonts w:ascii="Arial" w:hAnsi="Arial" w:cs="Arial"/>
          <w:i/>
          <w:iCs/>
          <w:sz w:val="20"/>
          <w:szCs w:val="20"/>
        </w:rPr>
        <w:t xml:space="preserve">nformuoja, kad </w:t>
      </w:r>
      <w:r>
        <w:rPr>
          <w:rFonts w:ascii="Arial" w:hAnsi="Arial" w:cs="Arial"/>
          <w:i/>
          <w:iCs/>
          <w:sz w:val="20"/>
          <w:szCs w:val="20"/>
        </w:rPr>
        <w:t xml:space="preserve">2026-01-06 CVP IS priemonėmis </w:t>
      </w:r>
      <w:r w:rsidRPr="00294C85">
        <w:rPr>
          <w:rFonts w:ascii="Arial" w:hAnsi="Arial" w:cs="Arial"/>
          <w:i/>
          <w:iCs/>
          <w:sz w:val="20"/>
          <w:szCs w:val="20"/>
        </w:rPr>
        <w:t>iš suinteresuoto tiekėjo buvo gaut</w:t>
      </w:r>
      <w:r>
        <w:rPr>
          <w:rFonts w:ascii="Arial" w:hAnsi="Arial" w:cs="Arial"/>
          <w:i/>
          <w:iCs/>
          <w:sz w:val="20"/>
          <w:szCs w:val="20"/>
        </w:rPr>
        <w:t>as</w:t>
      </w:r>
      <w:r w:rsidRPr="00294C85">
        <w:rPr>
          <w:rFonts w:ascii="Arial" w:hAnsi="Arial" w:cs="Arial"/>
          <w:i/>
          <w:iCs/>
          <w:sz w:val="20"/>
          <w:szCs w:val="20"/>
        </w:rPr>
        <w:t xml:space="preserve"> </w:t>
      </w:r>
      <w:r w:rsidRPr="00354706">
        <w:rPr>
          <w:rFonts w:ascii="Arial" w:hAnsi="Arial" w:cs="Arial"/>
          <w:i/>
          <w:iCs/>
          <w:sz w:val="20"/>
          <w:szCs w:val="20"/>
        </w:rPr>
        <w:t>prašymas „</w:t>
      </w:r>
      <w:proofErr w:type="spellStart"/>
      <w:r w:rsidRPr="00354706">
        <w:rPr>
          <w:rFonts w:ascii="Arial" w:hAnsi="Arial" w:cs="Arial"/>
          <w:bCs/>
          <w:i/>
          <w:iCs/>
          <w:sz w:val="20"/>
          <w:szCs w:val="20"/>
        </w:rPr>
        <w:t>del</w:t>
      </w:r>
      <w:proofErr w:type="spellEnd"/>
      <w:r w:rsidRPr="00354706">
        <w:rPr>
          <w:rFonts w:ascii="Arial" w:hAnsi="Arial" w:cs="Arial"/>
          <w:bCs/>
          <w:i/>
          <w:iCs/>
          <w:sz w:val="20"/>
          <w:szCs w:val="20"/>
        </w:rPr>
        <w:t xml:space="preserve"> </w:t>
      </w:r>
      <w:proofErr w:type="spellStart"/>
      <w:r w:rsidRPr="00354706">
        <w:rPr>
          <w:rFonts w:ascii="Arial" w:hAnsi="Arial" w:cs="Arial"/>
          <w:bCs/>
          <w:i/>
          <w:iCs/>
          <w:sz w:val="20"/>
          <w:szCs w:val="20"/>
        </w:rPr>
        <w:t>pasiulymo</w:t>
      </w:r>
      <w:proofErr w:type="spellEnd"/>
      <w:r w:rsidRPr="00354706">
        <w:rPr>
          <w:rFonts w:ascii="Arial" w:hAnsi="Arial" w:cs="Arial"/>
          <w:bCs/>
          <w:i/>
          <w:iCs/>
          <w:sz w:val="20"/>
          <w:szCs w:val="20"/>
        </w:rPr>
        <w:t xml:space="preserve"> pateikimo termino </w:t>
      </w:r>
      <w:proofErr w:type="spellStart"/>
      <w:r w:rsidRPr="00354706">
        <w:rPr>
          <w:rFonts w:ascii="Arial" w:hAnsi="Arial" w:cs="Arial"/>
          <w:bCs/>
          <w:i/>
          <w:iCs/>
          <w:sz w:val="20"/>
          <w:szCs w:val="20"/>
        </w:rPr>
        <w:t>nukelimo</w:t>
      </w:r>
      <w:proofErr w:type="spellEnd"/>
      <w:r w:rsidRPr="00354706">
        <w:rPr>
          <w:rFonts w:ascii="Arial" w:hAnsi="Arial" w:cs="Arial"/>
          <w:bCs/>
          <w:i/>
          <w:iCs/>
          <w:sz w:val="20"/>
          <w:szCs w:val="20"/>
        </w:rPr>
        <w:t xml:space="preserve">“ </w:t>
      </w:r>
      <w:r>
        <w:rPr>
          <w:rFonts w:ascii="Arial" w:hAnsi="Arial" w:cs="Arial"/>
          <w:bCs/>
          <w:i/>
          <w:iCs/>
          <w:sz w:val="20"/>
          <w:szCs w:val="20"/>
        </w:rPr>
        <w:t>ir 2026-01-08 buvo pateiktas paklausimas „</w:t>
      </w:r>
      <w:proofErr w:type="spellStart"/>
      <w:r>
        <w:rPr>
          <w:rFonts w:ascii="Arial" w:hAnsi="Arial" w:cs="Arial"/>
          <w:bCs/>
          <w:i/>
          <w:iCs/>
          <w:sz w:val="20"/>
          <w:szCs w:val="20"/>
        </w:rPr>
        <w:t>del</w:t>
      </w:r>
      <w:proofErr w:type="spellEnd"/>
      <w:r>
        <w:rPr>
          <w:rFonts w:ascii="Arial" w:hAnsi="Arial" w:cs="Arial"/>
          <w:bCs/>
          <w:i/>
          <w:iCs/>
          <w:sz w:val="20"/>
          <w:szCs w:val="20"/>
        </w:rPr>
        <w:t xml:space="preserve"> pirkimo dokumentu </w:t>
      </w:r>
      <w:proofErr w:type="spellStart"/>
      <w:r>
        <w:rPr>
          <w:rFonts w:ascii="Arial" w:hAnsi="Arial" w:cs="Arial"/>
          <w:bCs/>
          <w:i/>
          <w:iCs/>
          <w:sz w:val="20"/>
          <w:szCs w:val="20"/>
        </w:rPr>
        <w:t>paaiskinimo</w:t>
      </w:r>
      <w:proofErr w:type="spellEnd"/>
      <w:r>
        <w:rPr>
          <w:rFonts w:ascii="Arial" w:hAnsi="Arial" w:cs="Arial"/>
          <w:bCs/>
          <w:i/>
          <w:iCs/>
          <w:sz w:val="20"/>
          <w:szCs w:val="20"/>
        </w:rPr>
        <w:t xml:space="preserve"> </w:t>
      </w:r>
      <w:r w:rsidRPr="00354706">
        <w:rPr>
          <w:rFonts w:ascii="Arial" w:hAnsi="Arial" w:cs="Arial"/>
          <w:bCs/>
          <w:i/>
          <w:iCs/>
          <w:sz w:val="20"/>
          <w:szCs w:val="20"/>
        </w:rPr>
        <w:t>(tekstas neredaguotas)</w:t>
      </w:r>
      <w:r>
        <w:rPr>
          <w:rFonts w:ascii="Arial" w:hAnsi="Arial" w:cs="Arial"/>
          <w:bCs/>
          <w:sz w:val="20"/>
          <w:szCs w:val="20"/>
        </w:rPr>
        <w:t xml:space="preserve"> </w:t>
      </w:r>
      <w:r>
        <w:rPr>
          <w:rFonts w:ascii="Arial" w:hAnsi="Arial" w:cs="Arial"/>
          <w:i/>
          <w:iCs/>
          <w:sz w:val="20"/>
          <w:szCs w:val="20"/>
        </w:rPr>
        <w:t>į kuriuos atsakome taip</w:t>
      </w:r>
      <w:r w:rsidRPr="00294C85">
        <w:rPr>
          <w:rFonts w:ascii="Arial" w:hAnsi="Arial" w:cs="Arial"/>
          <w:i/>
          <w:iCs/>
          <w:sz w:val="20"/>
          <w:szCs w:val="20"/>
        </w:rPr>
        <w:t>:</w:t>
      </w:r>
    </w:p>
    <w:p w14:paraId="52EAA95A" w14:textId="77777777" w:rsidR="008576BE" w:rsidRDefault="008576BE" w:rsidP="008576BE">
      <w:pPr>
        <w:spacing w:before="40" w:after="40"/>
        <w:ind w:firstLine="284"/>
        <w:jc w:val="both"/>
        <w:rPr>
          <w:rFonts w:ascii="Arial" w:hAnsi="Arial" w:cs="Arial"/>
          <w:b/>
          <w:bCs/>
          <w:i/>
          <w:iCs/>
          <w:sz w:val="20"/>
          <w:szCs w:val="20"/>
        </w:rPr>
      </w:pPr>
    </w:p>
    <w:p w14:paraId="0F6FD2FD" w14:textId="77777777" w:rsidR="008576BE" w:rsidRPr="00934AD3" w:rsidRDefault="008576BE" w:rsidP="008576BE">
      <w:pPr>
        <w:spacing w:before="40" w:after="40"/>
        <w:ind w:firstLine="284"/>
        <w:jc w:val="both"/>
        <w:rPr>
          <w:rFonts w:ascii="Arial" w:hAnsi="Arial" w:cs="Arial"/>
          <w:b/>
          <w:bCs/>
          <w:i/>
          <w:iCs/>
          <w:sz w:val="20"/>
          <w:szCs w:val="20"/>
        </w:rPr>
      </w:pPr>
      <w:r w:rsidRPr="00934AD3">
        <w:rPr>
          <w:rFonts w:ascii="Arial" w:hAnsi="Arial" w:cs="Arial"/>
          <w:b/>
          <w:bCs/>
          <w:i/>
          <w:iCs/>
          <w:sz w:val="20"/>
          <w:szCs w:val="20"/>
        </w:rPr>
        <w:t xml:space="preserve">1 klausimas </w:t>
      </w:r>
      <w:bookmarkStart w:id="0" w:name="_Hlk181805240"/>
      <w:r w:rsidRPr="00934AD3">
        <w:rPr>
          <w:rFonts w:ascii="Arial" w:hAnsi="Arial" w:cs="Arial"/>
          <w:b/>
          <w:bCs/>
          <w:i/>
          <w:iCs/>
          <w:sz w:val="20"/>
          <w:szCs w:val="20"/>
        </w:rPr>
        <w:t>(tekstas neredaguotas)</w:t>
      </w:r>
      <w:bookmarkEnd w:id="0"/>
      <w:r w:rsidRPr="00934AD3">
        <w:rPr>
          <w:rFonts w:ascii="Arial" w:hAnsi="Arial" w:cs="Arial"/>
          <w:b/>
          <w:bCs/>
          <w:i/>
          <w:iCs/>
          <w:sz w:val="20"/>
          <w:szCs w:val="20"/>
        </w:rPr>
        <w:t>:</w:t>
      </w:r>
    </w:p>
    <w:p w14:paraId="4FFDFFF6" w14:textId="77777777" w:rsidR="008576BE" w:rsidRPr="00354706" w:rsidRDefault="008576BE" w:rsidP="008576BE">
      <w:pPr>
        <w:pStyle w:val="prastasiniatinklio"/>
        <w:shd w:val="clear" w:color="auto" w:fill="FFFFFF"/>
        <w:spacing w:after="150"/>
        <w:ind w:firstLine="284"/>
        <w:rPr>
          <w:rFonts w:ascii="Roboto" w:hAnsi="Roboto"/>
          <w:color w:val="00241A"/>
          <w:sz w:val="21"/>
          <w:szCs w:val="21"/>
          <w:shd w:val="clear" w:color="auto" w:fill="FFFFFF"/>
        </w:rPr>
      </w:pPr>
      <w:r w:rsidRPr="00354706">
        <w:rPr>
          <w:rFonts w:ascii="Roboto" w:hAnsi="Roboto"/>
          <w:color w:val="00241A"/>
          <w:sz w:val="21"/>
          <w:szCs w:val="21"/>
          <w:shd w:val="clear" w:color="auto" w:fill="FFFFFF"/>
        </w:rPr>
        <w:t>atsižvelgiant į tai, jog su pasiūlymu Teikėjas privalo pateikti kiekvieno funkcionalumo pagrindžiantį dokumentą, o tai užtrunka ilgiau nei tikėjomės, prašome pasiūlymo pateikimo terminą nukelti į sausio 15 d.</w:t>
      </w:r>
    </w:p>
    <w:p w14:paraId="5E516837" w14:textId="77777777" w:rsidR="008576BE" w:rsidRPr="00934AD3" w:rsidRDefault="008576BE" w:rsidP="008576BE">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Atsakymas į 1 klausimą:</w:t>
      </w:r>
    </w:p>
    <w:p w14:paraId="7417FCBD" w14:textId="77777777" w:rsidR="008576BE" w:rsidRDefault="008576BE" w:rsidP="008576BE">
      <w:pPr>
        <w:spacing w:before="40" w:after="40"/>
        <w:ind w:firstLine="284"/>
        <w:jc w:val="both"/>
        <w:rPr>
          <w:rFonts w:ascii="Calibri" w:hAnsi="Calibri" w:cs="Calibri"/>
          <w:i/>
          <w:iCs/>
          <w:color w:val="333333"/>
          <w:sz w:val="23"/>
          <w:szCs w:val="23"/>
          <w:lang w:eastAsia="lt-LT"/>
        </w:rPr>
      </w:pPr>
      <w:r>
        <w:rPr>
          <w:rFonts w:ascii="Calibri" w:hAnsi="Calibri" w:cs="Calibri"/>
          <w:i/>
          <w:iCs/>
          <w:color w:val="333333"/>
          <w:sz w:val="23"/>
          <w:szCs w:val="23"/>
          <w:lang w:eastAsia="lt-LT"/>
        </w:rPr>
        <w:t>Komisija, atsižvelgdama į suinteresuoto tiekėjo prašymą, nukelia pasiūlymų pateikimo terminą į 2025-01-15 10:00 val.</w:t>
      </w:r>
    </w:p>
    <w:p w14:paraId="58E9EE51" w14:textId="77777777" w:rsidR="004F74A4" w:rsidRDefault="004F74A4" w:rsidP="008576BE">
      <w:pPr>
        <w:spacing w:before="40" w:after="40"/>
        <w:ind w:firstLine="284"/>
        <w:jc w:val="both"/>
        <w:rPr>
          <w:rFonts w:ascii="Calibri" w:hAnsi="Calibri" w:cs="Calibri"/>
          <w:i/>
          <w:iCs/>
          <w:color w:val="333333"/>
          <w:sz w:val="23"/>
          <w:szCs w:val="23"/>
          <w:lang w:eastAsia="lt-LT"/>
        </w:rPr>
      </w:pPr>
    </w:p>
    <w:p w14:paraId="5747DB0A" w14:textId="77777777" w:rsidR="008576BE" w:rsidRPr="00934AD3" w:rsidRDefault="008576BE" w:rsidP="008576BE">
      <w:pPr>
        <w:spacing w:before="40" w:after="40"/>
        <w:ind w:firstLine="284"/>
        <w:jc w:val="both"/>
        <w:rPr>
          <w:rFonts w:ascii="Arial" w:hAnsi="Arial" w:cs="Arial"/>
          <w:b/>
          <w:bCs/>
          <w:i/>
          <w:iCs/>
          <w:sz w:val="20"/>
          <w:szCs w:val="20"/>
        </w:rPr>
      </w:pPr>
      <w:r>
        <w:rPr>
          <w:rFonts w:ascii="Arial" w:hAnsi="Arial" w:cs="Arial"/>
          <w:b/>
          <w:bCs/>
          <w:i/>
          <w:iCs/>
          <w:sz w:val="20"/>
          <w:szCs w:val="20"/>
        </w:rPr>
        <w:t>2</w:t>
      </w:r>
      <w:r w:rsidRPr="00934AD3">
        <w:rPr>
          <w:rFonts w:ascii="Arial" w:hAnsi="Arial" w:cs="Arial"/>
          <w:b/>
          <w:bCs/>
          <w:i/>
          <w:iCs/>
          <w:sz w:val="20"/>
          <w:szCs w:val="20"/>
        </w:rPr>
        <w:t xml:space="preserve"> klausimas (tekstas neredaguotas):</w:t>
      </w:r>
    </w:p>
    <w:p w14:paraId="7AAAFC8D" w14:textId="77777777" w:rsidR="008576BE" w:rsidRPr="00354706" w:rsidRDefault="008576BE" w:rsidP="008576BE">
      <w:pPr>
        <w:pStyle w:val="prastasiniatinklio"/>
        <w:shd w:val="clear" w:color="auto" w:fill="FFFFFF"/>
        <w:spacing w:after="150"/>
        <w:ind w:firstLine="284"/>
        <w:jc w:val="both"/>
        <w:rPr>
          <w:rFonts w:ascii="Roboto" w:hAnsi="Roboto"/>
          <w:color w:val="00241A"/>
          <w:sz w:val="21"/>
          <w:szCs w:val="21"/>
          <w:shd w:val="clear" w:color="auto" w:fill="FFFFFF"/>
        </w:rPr>
      </w:pPr>
      <w:r>
        <w:rPr>
          <w:rFonts w:ascii="Roboto" w:hAnsi="Roboto"/>
          <w:color w:val="00241A"/>
          <w:sz w:val="21"/>
          <w:szCs w:val="21"/>
          <w:shd w:val="clear" w:color="auto" w:fill="FFFFFF"/>
        </w:rPr>
        <w:t xml:space="preserve">prašome dar kartą patikslinti: TS 3.1. punkto lentelės 8 punktas kalba apie veiklos rodiklių stebėjimą, </w:t>
      </w:r>
      <w:proofErr w:type="spellStart"/>
      <w:r>
        <w:rPr>
          <w:rFonts w:ascii="Roboto" w:hAnsi="Roboto"/>
          <w:color w:val="00241A"/>
          <w:sz w:val="21"/>
          <w:szCs w:val="21"/>
          <w:shd w:val="clear" w:color="auto" w:fill="FFFFFF"/>
        </w:rPr>
        <w:t>t.y</w:t>
      </w:r>
      <w:proofErr w:type="spellEnd"/>
      <w:r>
        <w:rPr>
          <w:rFonts w:ascii="Roboto" w:hAnsi="Roboto"/>
          <w:color w:val="00241A"/>
          <w:sz w:val="21"/>
          <w:szCs w:val="21"/>
          <w:shd w:val="clear" w:color="auto" w:fill="FFFFFF"/>
        </w:rPr>
        <w:t>. kad procesai turi būti pamatuojami ir turėti savo rodiklius. TS 1.2. punktas nurodo tik su procesais susijusių licencijų skaičių, tačiau neminimos veiklos rodiklių licencijos. Veiklos rodiklių stebėsena mūsų siūlomos programinės įrangos atveju- tai atskiras programinės įrangos modulis, kuris leidžia kurti rodiklių modelį, jį stebėti, koreguoti. Ar veiklos rodiklių stebėsenai reikalingas toks pats licencijų skaičius kaip nurodomo TS 1.2. punkte, ar tokių licencijų ir nėra poreikio įsigyti?</w:t>
      </w:r>
      <w:r w:rsidRPr="00354706">
        <w:rPr>
          <w:rFonts w:ascii="Roboto" w:hAnsi="Roboto"/>
          <w:color w:val="00241A"/>
          <w:sz w:val="21"/>
          <w:szCs w:val="21"/>
          <w:shd w:val="clear" w:color="auto" w:fill="FFFFFF"/>
        </w:rPr>
        <w:t>.</w:t>
      </w:r>
    </w:p>
    <w:p w14:paraId="0CA798F9" w14:textId="77777777" w:rsidR="008576BE" w:rsidRPr="00934AD3" w:rsidRDefault="008576BE" w:rsidP="008576BE">
      <w:pPr>
        <w:pStyle w:val="prastasiniatinklio"/>
        <w:shd w:val="clear" w:color="auto" w:fill="FFFFFF"/>
        <w:spacing w:before="0" w:beforeAutospacing="0" w:after="150" w:afterAutospacing="0"/>
        <w:ind w:firstLine="284"/>
        <w:rPr>
          <w:rFonts w:ascii="Calibri" w:hAnsi="Calibri" w:cs="Calibri"/>
          <w:b/>
          <w:bCs/>
          <w:i/>
          <w:iCs/>
          <w:color w:val="333333"/>
          <w:sz w:val="23"/>
          <w:szCs w:val="23"/>
        </w:rPr>
      </w:pPr>
      <w:r w:rsidRPr="00934AD3">
        <w:rPr>
          <w:rFonts w:ascii="Calibri" w:hAnsi="Calibri" w:cs="Calibri"/>
          <w:b/>
          <w:bCs/>
          <w:i/>
          <w:iCs/>
          <w:color w:val="333333"/>
          <w:sz w:val="23"/>
          <w:szCs w:val="23"/>
        </w:rPr>
        <w:t xml:space="preserve">Atsakymas į </w:t>
      </w:r>
      <w:r>
        <w:rPr>
          <w:rFonts w:ascii="Calibri" w:hAnsi="Calibri" w:cs="Calibri"/>
          <w:b/>
          <w:bCs/>
          <w:i/>
          <w:iCs/>
          <w:color w:val="333333"/>
          <w:sz w:val="23"/>
          <w:szCs w:val="23"/>
        </w:rPr>
        <w:t>2</w:t>
      </w:r>
      <w:r w:rsidRPr="00934AD3">
        <w:rPr>
          <w:rFonts w:ascii="Calibri" w:hAnsi="Calibri" w:cs="Calibri"/>
          <w:b/>
          <w:bCs/>
          <w:i/>
          <w:iCs/>
          <w:color w:val="333333"/>
          <w:sz w:val="23"/>
          <w:szCs w:val="23"/>
        </w:rPr>
        <w:t xml:space="preserve"> klausimą:</w:t>
      </w:r>
    </w:p>
    <w:p w14:paraId="14A443BA" w14:textId="77777777" w:rsidR="008576BE" w:rsidRPr="0078291E" w:rsidRDefault="008576BE" w:rsidP="008576BE">
      <w:pPr>
        <w:ind w:firstLine="284"/>
        <w:jc w:val="both"/>
        <w:rPr>
          <w:rFonts w:ascii="Calibri" w:eastAsia="Calibri" w:hAnsi="Calibri" w:cs="Calibri"/>
          <w:i/>
          <w:iCs/>
          <w:sz w:val="22"/>
          <w:szCs w:val="22"/>
        </w:rPr>
      </w:pPr>
      <w:r>
        <w:rPr>
          <w:rFonts w:ascii="Calibri" w:eastAsia="Calibri" w:hAnsi="Calibri" w:cs="Calibri"/>
          <w:i/>
          <w:iCs/>
          <w:sz w:val="22"/>
          <w:szCs w:val="22"/>
        </w:rPr>
        <w:t xml:space="preserve">Atsakydama į suinteresuoto Tiekėjo pateiktą klausimą Komisija pasisako, kad mato, jog </w:t>
      </w:r>
      <w:r w:rsidRPr="0078291E">
        <w:rPr>
          <w:rFonts w:ascii="Calibri" w:eastAsia="Calibri" w:hAnsi="Calibri" w:cs="Calibri"/>
          <w:i/>
          <w:iCs/>
          <w:sz w:val="22"/>
          <w:szCs w:val="22"/>
        </w:rPr>
        <w:t xml:space="preserve">Pirkėjas ir </w:t>
      </w:r>
      <w:r>
        <w:rPr>
          <w:rFonts w:ascii="Calibri" w:eastAsia="Calibri" w:hAnsi="Calibri" w:cs="Calibri"/>
          <w:i/>
          <w:iCs/>
          <w:sz w:val="22"/>
          <w:szCs w:val="22"/>
        </w:rPr>
        <w:t>suinteresuotas</w:t>
      </w:r>
      <w:r w:rsidRPr="0078291E">
        <w:rPr>
          <w:rFonts w:ascii="Calibri" w:eastAsia="Calibri" w:hAnsi="Calibri" w:cs="Calibri"/>
          <w:i/>
          <w:iCs/>
          <w:sz w:val="22"/>
          <w:szCs w:val="22"/>
        </w:rPr>
        <w:t xml:space="preserve"> Tiekėjas vartoja skirtingas su procesų valdymo programinės įrangos licencijos įsigijimu susijusias sąvokas.</w:t>
      </w:r>
    </w:p>
    <w:p w14:paraId="7CC7040B" w14:textId="77777777" w:rsidR="008576BE" w:rsidRPr="0078291E" w:rsidRDefault="008576BE" w:rsidP="008576BE">
      <w:pPr>
        <w:ind w:firstLine="284"/>
        <w:jc w:val="both"/>
        <w:rPr>
          <w:rFonts w:ascii="Calibri" w:eastAsia="Calibri" w:hAnsi="Calibri" w:cs="Calibri"/>
          <w:i/>
          <w:iCs/>
          <w:sz w:val="22"/>
          <w:szCs w:val="22"/>
        </w:rPr>
      </w:pPr>
      <w:r w:rsidRPr="0078291E">
        <w:rPr>
          <w:rFonts w:ascii="Calibri" w:eastAsia="Calibri" w:hAnsi="Calibri" w:cs="Calibri"/>
          <w:i/>
          <w:iCs/>
          <w:sz w:val="22"/>
          <w:szCs w:val="22"/>
        </w:rPr>
        <w:t>Norime paaiškinti, kad Pirkėjas perka prekę - procesų valdymo programinės įrangos (toliau – programinė įranga) licencijos (toliau – licencija) nuomą (žr. TS 1.4. p.). Perkama programinė įranga turi palaikyti bent dvi pagrindines naudotojų roles: modeliuotojo ir skaitytojo. Modeliuotojo role naudosis 5, skaitytojo – 300 vartotojų.</w:t>
      </w:r>
    </w:p>
    <w:p w14:paraId="79F31327" w14:textId="77777777" w:rsidR="008576BE" w:rsidRDefault="008576BE" w:rsidP="008576BE">
      <w:pPr>
        <w:ind w:firstLine="284"/>
        <w:jc w:val="both"/>
        <w:rPr>
          <w:rFonts w:ascii="Calibri" w:eastAsia="Calibri" w:hAnsi="Calibri" w:cs="Calibri"/>
          <w:i/>
          <w:iCs/>
          <w:sz w:val="22"/>
          <w:szCs w:val="22"/>
        </w:rPr>
      </w:pPr>
      <w:r w:rsidRPr="0078291E">
        <w:rPr>
          <w:rFonts w:ascii="Calibri" w:eastAsia="Calibri" w:hAnsi="Calibri" w:cs="Calibri"/>
          <w:i/>
          <w:iCs/>
          <w:sz w:val="22"/>
          <w:szCs w:val="22"/>
        </w:rPr>
        <w:t>Norime atkreipti dėmesį, kad modeliuotojas turi turėti galimybę kurti, redaguoti bei matyti bet kokį TS nurodytą turinį, o skaitytojas – tik jį matyti, pateikti pastabas, be redagavimo teisės. Tai reiškia, kad modeliuotojas turi turėti galimybę</w:t>
      </w:r>
      <w:r>
        <w:rPr>
          <w:rFonts w:ascii="Calibri" w:eastAsia="Calibri" w:hAnsi="Calibri" w:cs="Calibri"/>
          <w:i/>
          <w:iCs/>
          <w:sz w:val="22"/>
          <w:szCs w:val="22"/>
        </w:rPr>
        <w:t xml:space="preserve"> </w:t>
      </w:r>
      <w:r w:rsidRPr="0078291E">
        <w:rPr>
          <w:rFonts w:ascii="Calibri" w:eastAsia="Calibri" w:hAnsi="Calibri" w:cs="Calibri"/>
          <w:i/>
          <w:iCs/>
          <w:sz w:val="22"/>
          <w:szCs w:val="22"/>
        </w:rPr>
        <w:t xml:space="preserve"> kurti, redaguoti bei matyti, o skaitytojas – teikti pastabas ir matyti ir su rodikliais susijusią informaciją.</w:t>
      </w:r>
    </w:p>
    <w:p w14:paraId="7D32B46D" w14:textId="77777777" w:rsidR="008576BE" w:rsidRPr="0078291E" w:rsidRDefault="008576BE" w:rsidP="008576BE">
      <w:pPr>
        <w:ind w:firstLine="284"/>
        <w:jc w:val="both"/>
        <w:rPr>
          <w:rFonts w:ascii="Calibri" w:eastAsia="Calibri" w:hAnsi="Calibri" w:cs="Calibri"/>
          <w:i/>
          <w:iCs/>
          <w:sz w:val="22"/>
          <w:szCs w:val="22"/>
        </w:rPr>
      </w:pPr>
      <w:r>
        <w:rPr>
          <w:rFonts w:ascii="Calibri" w:eastAsia="Calibri" w:hAnsi="Calibri" w:cs="Calibri"/>
          <w:i/>
          <w:iCs/>
          <w:sz w:val="22"/>
          <w:szCs w:val="22"/>
        </w:rPr>
        <w:lastRenderedPageBreak/>
        <w:t>Tiekėjas turi teikti pasiūlymą visam techninėje specifikacijoje nurodytam pirkimo objektui, atitinkamai į pasiūlymo formoje nurodytą programinės įrangos licencijos nuomos kainą turi būti įskaičiuotos visos Tiekėjo išlaidos, susijusios su techninėje specifikacijoje aprašytais funkcionalumais.</w:t>
      </w:r>
    </w:p>
    <w:p w14:paraId="1D40C424" w14:textId="77777777" w:rsidR="008576BE" w:rsidRDefault="008576BE" w:rsidP="008576BE">
      <w:pPr>
        <w:spacing w:before="40" w:after="40"/>
        <w:ind w:firstLine="284"/>
        <w:jc w:val="both"/>
        <w:rPr>
          <w:rFonts w:ascii="Calibri" w:hAnsi="Calibri" w:cs="Calibri"/>
          <w:i/>
          <w:iCs/>
          <w:color w:val="333333"/>
          <w:sz w:val="23"/>
          <w:szCs w:val="23"/>
          <w:lang w:eastAsia="lt-LT"/>
        </w:rPr>
      </w:pPr>
    </w:p>
    <w:p w14:paraId="58B16D5F" w14:textId="77777777" w:rsidR="008576BE" w:rsidRDefault="008576BE" w:rsidP="008576BE">
      <w:pPr>
        <w:spacing w:before="40" w:after="40"/>
        <w:ind w:firstLine="284"/>
        <w:jc w:val="both"/>
        <w:rPr>
          <w:rFonts w:ascii="Calibri" w:hAnsi="Calibri" w:cs="Calibri"/>
          <w:i/>
          <w:iCs/>
          <w:color w:val="333333"/>
          <w:sz w:val="23"/>
          <w:szCs w:val="23"/>
          <w:lang w:eastAsia="lt-LT"/>
        </w:rPr>
      </w:pPr>
      <w:r>
        <w:rPr>
          <w:rFonts w:ascii="Calibri" w:hAnsi="Calibri" w:cs="Calibri"/>
          <w:i/>
          <w:iCs/>
          <w:color w:val="333333"/>
          <w:sz w:val="23"/>
          <w:szCs w:val="23"/>
          <w:lang w:eastAsia="lt-LT"/>
        </w:rPr>
        <w:t xml:space="preserve">Pasiūlymo pateikimo terminas pratęsiamas iki 2026-01-16 10:00 val. </w:t>
      </w:r>
    </w:p>
    <w:p w14:paraId="29BDBC9D" w14:textId="77777777" w:rsidR="008576BE" w:rsidRDefault="008576BE" w:rsidP="008576BE">
      <w:pPr>
        <w:pStyle w:val="prastasiniatinklio"/>
        <w:shd w:val="clear" w:color="auto" w:fill="FFFFFF"/>
        <w:spacing w:before="0" w:beforeAutospacing="0" w:after="150" w:afterAutospacing="0"/>
        <w:ind w:firstLine="284"/>
        <w:rPr>
          <w:rFonts w:ascii="Calibri" w:hAnsi="Calibri" w:cs="Calibri"/>
          <w:i/>
          <w:iCs/>
          <w:color w:val="333333"/>
          <w:sz w:val="23"/>
          <w:szCs w:val="23"/>
        </w:rPr>
      </w:pPr>
      <w:r>
        <w:rPr>
          <w:rFonts w:ascii="Calibri" w:hAnsi="Calibri" w:cs="Calibri"/>
          <w:i/>
          <w:iCs/>
          <w:color w:val="333333"/>
          <w:sz w:val="23"/>
          <w:szCs w:val="23"/>
        </w:rPr>
        <w:t>Pagarbiai, Komisija</w:t>
      </w:r>
    </w:p>
    <w:p w14:paraId="5D24DD58" w14:textId="77777777" w:rsidR="0048496B" w:rsidRDefault="0048496B"/>
    <w:sectPr w:rsidR="004849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4B118F"/>
    <w:rsid w:val="00127D65"/>
    <w:rsid w:val="002B5C7D"/>
    <w:rsid w:val="0048496B"/>
    <w:rsid w:val="004B118F"/>
    <w:rsid w:val="004B5613"/>
    <w:rsid w:val="004F74A4"/>
    <w:rsid w:val="005C3B81"/>
    <w:rsid w:val="0084426E"/>
    <w:rsid w:val="008576BE"/>
    <w:rsid w:val="00920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E41E"/>
  <w15:chartTrackingRefBased/>
  <w15:docId w15:val="{523CAAF3-83D2-42C5-A07B-ACF0BF31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76BE"/>
    <w:pPr>
      <w:spacing w:after="0" w:line="240" w:lineRule="auto"/>
    </w:pPr>
    <w:rPr>
      <w:rFonts w:ascii="Times New Roman" w:eastAsia="Times New Roman" w:hAnsi="Times New Roman" w:cs="Times New Roman"/>
      <w:kern w:val="0"/>
      <w:sz w:val="24"/>
      <w:szCs w:val="24"/>
    </w:rPr>
  </w:style>
  <w:style w:type="paragraph" w:styleId="Antrat1">
    <w:name w:val="heading 1"/>
    <w:basedOn w:val="prastasis"/>
    <w:next w:val="prastasis"/>
    <w:link w:val="Antrat1Diagrama"/>
    <w:uiPriority w:val="9"/>
    <w:qFormat/>
    <w:rsid w:val="004B11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11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118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118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118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B118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118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118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118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1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1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1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1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1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B1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1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1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1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118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1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11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1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11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118F"/>
    <w:rPr>
      <w:i/>
      <w:iCs/>
      <w:color w:val="404040" w:themeColor="text1" w:themeTint="BF"/>
    </w:rPr>
  </w:style>
  <w:style w:type="paragraph" w:styleId="Sraopastraipa">
    <w:name w:val="List Paragraph"/>
    <w:basedOn w:val="prastasis"/>
    <w:uiPriority w:val="34"/>
    <w:qFormat/>
    <w:rsid w:val="004B118F"/>
    <w:pPr>
      <w:ind w:left="720"/>
      <w:contextualSpacing/>
    </w:pPr>
  </w:style>
  <w:style w:type="character" w:styleId="Rykuspabraukimas">
    <w:name w:val="Intense Emphasis"/>
    <w:basedOn w:val="Numatytasispastraiposriftas"/>
    <w:uiPriority w:val="21"/>
    <w:qFormat/>
    <w:rsid w:val="004B118F"/>
    <w:rPr>
      <w:i/>
      <w:iCs/>
      <w:color w:val="2F5496" w:themeColor="accent1" w:themeShade="BF"/>
    </w:rPr>
  </w:style>
  <w:style w:type="paragraph" w:styleId="Iskirtacitata">
    <w:name w:val="Intense Quote"/>
    <w:basedOn w:val="prastasis"/>
    <w:next w:val="prastasis"/>
    <w:link w:val="IskirtacitataDiagrama"/>
    <w:uiPriority w:val="30"/>
    <w:qFormat/>
    <w:rsid w:val="004B11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118F"/>
    <w:rPr>
      <w:i/>
      <w:iCs/>
      <w:color w:val="2F5496" w:themeColor="accent1" w:themeShade="BF"/>
    </w:rPr>
  </w:style>
  <w:style w:type="character" w:styleId="Rykinuoroda">
    <w:name w:val="Intense Reference"/>
    <w:basedOn w:val="Numatytasispastraiposriftas"/>
    <w:uiPriority w:val="32"/>
    <w:qFormat/>
    <w:rsid w:val="004B118F"/>
    <w:rPr>
      <w:b/>
      <w:bCs/>
      <w:smallCaps/>
      <w:color w:val="2F5496" w:themeColor="accent1" w:themeShade="BF"/>
      <w:spacing w:val="5"/>
    </w:rPr>
  </w:style>
  <w:style w:type="paragraph" w:styleId="prastasiniatinklio">
    <w:name w:val="Normal (Web)"/>
    <w:basedOn w:val="prastasis"/>
    <w:uiPriority w:val="99"/>
    <w:semiHidden/>
    <w:unhideWhenUsed/>
    <w:rsid w:val="008576BE"/>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1901</Words>
  <Characters>1084</Characters>
  <Application>Microsoft Office Word</Application>
  <DocSecurity>0</DocSecurity>
  <Lines>9</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Puodžiūnienė</dc:creator>
  <cp:keywords/>
  <dc:description/>
  <cp:lastModifiedBy>Daina Puodžiūnienė</cp:lastModifiedBy>
  <cp:revision>5</cp:revision>
  <dcterms:created xsi:type="dcterms:W3CDTF">2026-01-09T11:17:00Z</dcterms:created>
  <dcterms:modified xsi:type="dcterms:W3CDTF">2026-01-09T11:19:00Z</dcterms:modified>
</cp:coreProperties>
</file>