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28B" w:rsidRPr="00762516" w:rsidRDefault="006A528B" w:rsidP="006A528B">
      <w:pPr>
        <w:pStyle w:val="Body2"/>
        <w:jc w:val="center"/>
        <w:rPr>
          <w:rFonts w:cs="Times New Roman"/>
          <w:b/>
          <w:color w:val="auto"/>
          <w:sz w:val="24"/>
          <w:szCs w:val="24"/>
          <w:lang w:val="lt-LT"/>
        </w:rPr>
      </w:pPr>
      <w:r w:rsidRPr="00762516">
        <w:rPr>
          <w:rFonts w:cs="Times New Roman"/>
          <w:b/>
          <w:color w:val="auto"/>
          <w:sz w:val="24"/>
          <w:szCs w:val="24"/>
          <w:lang w:val="lt-LT"/>
        </w:rPr>
        <w:t xml:space="preserve">LIETUVOS KARIUOMENĖS </w:t>
      </w:r>
    </w:p>
    <w:p w:rsidR="006A528B" w:rsidRPr="00762516" w:rsidRDefault="006A528B" w:rsidP="006A528B">
      <w:pPr>
        <w:pStyle w:val="Body2"/>
        <w:jc w:val="center"/>
        <w:rPr>
          <w:rFonts w:cs="Times New Roman"/>
          <w:b/>
          <w:color w:val="auto"/>
          <w:sz w:val="24"/>
          <w:szCs w:val="24"/>
          <w:lang w:val="lt-LT"/>
        </w:rPr>
      </w:pPr>
      <w:r w:rsidRPr="00762516">
        <w:rPr>
          <w:rFonts w:cs="Times New Roman"/>
          <w:b/>
          <w:color w:val="auto"/>
          <w:sz w:val="24"/>
          <w:szCs w:val="24"/>
          <w:lang w:val="lt-LT"/>
        </w:rPr>
        <w:t>GENEROLO ADOLFO RAMANAUSKO KOVINIO RENGIMO CENTRAS</w:t>
      </w:r>
    </w:p>
    <w:p w:rsidR="006A528B" w:rsidRPr="00762516" w:rsidRDefault="006A528B" w:rsidP="006A528B">
      <w:pPr>
        <w:pStyle w:val="Body2"/>
        <w:jc w:val="center"/>
        <w:rPr>
          <w:rFonts w:cs="Times New Roman"/>
          <w:b/>
          <w:color w:val="auto"/>
          <w:sz w:val="24"/>
          <w:szCs w:val="24"/>
          <w:lang w:val="lt-LT"/>
        </w:rPr>
      </w:pPr>
    </w:p>
    <w:p w:rsidR="006A528B" w:rsidRPr="00762516" w:rsidRDefault="006A528B" w:rsidP="006A528B">
      <w:pPr>
        <w:pStyle w:val="FreeForm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lt-LT"/>
        </w:rPr>
      </w:pPr>
      <w:r w:rsidRPr="00762516">
        <w:rPr>
          <w:rFonts w:ascii="Times New Roman" w:hAnsi="Times New Roman" w:cs="Times New Roman"/>
          <w:b/>
          <w:color w:val="auto"/>
          <w:sz w:val="24"/>
          <w:szCs w:val="24"/>
          <w:lang w:val="lt-LT"/>
        </w:rPr>
        <w:t>METALINIŲ TAIKINIŲ NR. 10 IR 11 VIEŠOJO PIRKIMO KOMISIJA</w:t>
      </w:r>
    </w:p>
    <w:p w:rsidR="006A528B" w:rsidRDefault="006A528B" w:rsidP="006A528B">
      <w:pPr>
        <w:pStyle w:val="FreeForm"/>
        <w:jc w:val="center"/>
        <w:rPr>
          <w:rFonts w:ascii="Times New Roman" w:hAnsi="Times New Roman" w:cs="Times New Roman"/>
          <w:b/>
          <w:bCs/>
          <w:color w:val="auto"/>
          <w:spacing w:val="16"/>
          <w:sz w:val="24"/>
          <w:szCs w:val="24"/>
          <w:lang w:val="lt-LT"/>
        </w:rPr>
      </w:pPr>
    </w:p>
    <w:p w:rsidR="006A528B" w:rsidRPr="00762516" w:rsidRDefault="006A528B" w:rsidP="006A528B">
      <w:pPr>
        <w:pStyle w:val="FreeForm"/>
        <w:jc w:val="center"/>
        <w:rPr>
          <w:rFonts w:ascii="Times New Roman" w:hAnsi="Times New Roman" w:cs="Times New Roman"/>
          <w:b/>
          <w:bCs/>
          <w:color w:val="auto"/>
          <w:spacing w:val="16"/>
          <w:sz w:val="24"/>
          <w:szCs w:val="24"/>
          <w:lang w:val="lt-LT"/>
        </w:rPr>
      </w:pPr>
    </w:p>
    <w:p w:rsidR="006A528B" w:rsidRPr="006A528B" w:rsidRDefault="006A528B" w:rsidP="006A528B">
      <w:pPr>
        <w:pStyle w:val="FreeForm"/>
        <w:rPr>
          <w:rFonts w:ascii="Times New Roman" w:hAnsi="Times New Roman" w:cs="Times New Roman"/>
          <w:bCs/>
          <w:color w:val="auto"/>
          <w:spacing w:val="16"/>
          <w:sz w:val="24"/>
          <w:szCs w:val="24"/>
          <w:lang w:val="lt-LT"/>
        </w:rPr>
      </w:pPr>
      <w:r w:rsidRPr="006A528B">
        <w:rPr>
          <w:rFonts w:ascii="Times New Roman" w:hAnsi="Times New Roman" w:cs="Times New Roman"/>
          <w:bCs/>
          <w:color w:val="auto"/>
          <w:spacing w:val="16"/>
          <w:sz w:val="24"/>
          <w:szCs w:val="24"/>
          <w:lang w:val="lt-LT"/>
        </w:rPr>
        <w:t>Tiekėjams CVP IS</w:t>
      </w:r>
      <w:r>
        <w:rPr>
          <w:rFonts w:ascii="Times New Roman" w:hAnsi="Times New Roman" w:cs="Times New Roman"/>
          <w:bCs/>
          <w:color w:val="auto"/>
          <w:spacing w:val="16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bCs/>
          <w:color w:val="auto"/>
          <w:spacing w:val="16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bCs/>
          <w:color w:val="auto"/>
          <w:spacing w:val="16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bCs/>
          <w:color w:val="auto"/>
          <w:spacing w:val="16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bCs/>
          <w:color w:val="auto"/>
          <w:spacing w:val="16"/>
          <w:sz w:val="24"/>
          <w:szCs w:val="24"/>
          <w:lang w:val="lt-LT"/>
        </w:rPr>
        <w:tab/>
        <w:t>2026-01-09</w:t>
      </w:r>
    </w:p>
    <w:p w:rsidR="006A528B" w:rsidRDefault="006A528B" w:rsidP="006A528B">
      <w:pPr>
        <w:pStyle w:val="FreeForm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lt-LT"/>
        </w:rPr>
      </w:pPr>
    </w:p>
    <w:p w:rsidR="006A528B" w:rsidRDefault="006A528B" w:rsidP="006A528B">
      <w:pPr>
        <w:pStyle w:val="FreeForm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lt-LT"/>
        </w:rPr>
      </w:pPr>
    </w:p>
    <w:p w:rsidR="006A528B" w:rsidRDefault="006A528B" w:rsidP="006A528B">
      <w:pPr>
        <w:pStyle w:val="FreeForm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lt-LT"/>
        </w:rPr>
      </w:pPr>
    </w:p>
    <w:p w:rsidR="006A528B" w:rsidRPr="00762516" w:rsidRDefault="006A528B" w:rsidP="006A528B">
      <w:pPr>
        <w:pStyle w:val="FreeForm"/>
        <w:rPr>
          <w:rFonts w:ascii="Times New Roman" w:hAnsi="Times New Roman" w:cs="Times New Roman"/>
          <w:b/>
          <w:bCs/>
          <w:color w:val="auto"/>
          <w:spacing w:val="16"/>
          <w:sz w:val="24"/>
          <w:szCs w:val="24"/>
          <w:lang w:val="lt-LT"/>
        </w:rPr>
      </w:pPr>
      <w:r w:rsidRPr="00762516">
        <w:rPr>
          <w:rFonts w:ascii="Times New Roman" w:hAnsi="Times New Roman" w:cs="Times New Roman"/>
          <w:b/>
          <w:color w:val="auto"/>
          <w:sz w:val="24"/>
          <w:szCs w:val="24"/>
          <w:lang w:val="lt-LT"/>
        </w:rPr>
        <w:t>DĖL METALINIŲ TAIKINIŲ NR. 10 IR 11 VIEŠOJO PIRKIMO</w:t>
      </w:r>
    </w:p>
    <w:p w:rsidR="009261B8" w:rsidRDefault="009261B8" w:rsidP="006A528B">
      <w:pPr>
        <w:ind w:firstLine="1296"/>
      </w:pPr>
    </w:p>
    <w:p w:rsidR="006A528B" w:rsidRDefault="006A528B" w:rsidP="006A528B">
      <w:pPr>
        <w:ind w:firstLine="1296"/>
      </w:pPr>
    </w:p>
    <w:p w:rsidR="006A528B" w:rsidRPr="006A528B" w:rsidRDefault="006A528B" w:rsidP="006A528B">
      <w:pPr>
        <w:ind w:firstLine="567"/>
        <w:rPr>
          <w:rFonts w:ascii="Times New Roman" w:hAnsi="Times New Roman" w:cs="Times New Roman"/>
          <w:sz w:val="24"/>
          <w:szCs w:val="24"/>
          <w:lang w:val="lt-LT"/>
        </w:rPr>
      </w:pPr>
      <w:r w:rsidRPr="006A528B">
        <w:rPr>
          <w:rFonts w:ascii="Times New Roman" w:hAnsi="Times New Roman" w:cs="Times New Roman"/>
          <w:sz w:val="24"/>
          <w:szCs w:val="24"/>
          <w:lang w:val="lt-LT"/>
        </w:rPr>
        <w:t>Informuojame apie gautą tiekėjo paklausimą ir teikiame atsakymą.</w:t>
      </w:r>
    </w:p>
    <w:p w:rsidR="006A528B" w:rsidRDefault="006A528B"/>
    <w:p w:rsidR="006A528B" w:rsidRDefault="006A528B" w:rsidP="006A528B">
      <w:pPr>
        <w:ind w:firstLine="567"/>
        <w:rPr>
          <w:rFonts w:ascii="Times New Roman" w:hAnsi="Times New Roman" w:cs="Times New Roman"/>
          <w:i/>
          <w:color w:val="2F5496" w:themeColor="accent5" w:themeShade="BF"/>
          <w:sz w:val="24"/>
          <w:szCs w:val="24"/>
          <w:lang w:val="lt-LT"/>
        </w:rPr>
      </w:pPr>
      <w:r w:rsidRPr="005605E5">
        <w:rPr>
          <w:rFonts w:ascii="Times New Roman" w:hAnsi="Times New Roman" w:cs="Times New Roman"/>
          <w:i/>
          <w:color w:val="2F5496" w:themeColor="accent5" w:themeShade="BF"/>
          <w:sz w:val="24"/>
          <w:szCs w:val="24"/>
          <w:lang w:val="lt-LT"/>
        </w:rPr>
        <w:t>CVP IS 202</w:t>
      </w:r>
      <w:r>
        <w:rPr>
          <w:rFonts w:ascii="Times New Roman" w:hAnsi="Times New Roman" w:cs="Times New Roman"/>
          <w:i/>
          <w:color w:val="2F5496" w:themeColor="accent5" w:themeShade="BF"/>
          <w:sz w:val="24"/>
          <w:szCs w:val="24"/>
          <w:lang w:val="lt-LT"/>
        </w:rPr>
        <w:t>6</w:t>
      </w:r>
      <w:r w:rsidRPr="005605E5">
        <w:rPr>
          <w:rFonts w:ascii="Times New Roman" w:hAnsi="Times New Roman" w:cs="Times New Roman"/>
          <w:i/>
          <w:color w:val="2F5496" w:themeColor="accent5" w:themeShade="BF"/>
          <w:sz w:val="24"/>
          <w:szCs w:val="24"/>
          <w:lang w:val="lt-LT"/>
        </w:rPr>
        <w:t>-</w:t>
      </w:r>
      <w:r>
        <w:rPr>
          <w:rFonts w:ascii="Times New Roman" w:hAnsi="Times New Roman" w:cs="Times New Roman"/>
          <w:i/>
          <w:color w:val="2F5496" w:themeColor="accent5" w:themeShade="BF"/>
          <w:sz w:val="24"/>
          <w:szCs w:val="24"/>
          <w:lang w:val="lt-LT"/>
        </w:rPr>
        <w:t>01-08</w:t>
      </w:r>
      <w:r w:rsidRPr="005605E5">
        <w:rPr>
          <w:rFonts w:ascii="Times New Roman" w:hAnsi="Times New Roman" w:cs="Times New Roman"/>
          <w:i/>
          <w:color w:val="2F5496" w:themeColor="accent5" w:themeShade="BF"/>
          <w:sz w:val="24"/>
          <w:szCs w:val="24"/>
          <w:lang w:val="lt-LT"/>
        </w:rPr>
        <w:t xml:space="preserve"> gautas tiekėjo pranešimas ID</w:t>
      </w:r>
      <w:r>
        <w:rPr>
          <w:rFonts w:ascii="Times New Roman" w:hAnsi="Times New Roman" w:cs="Times New Roman"/>
          <w:i/>
          <w:color w:val="2F5496" w:themeColor="accent5" w:themeShade="BF"/>
          <w:sz w:val="24"/>
          <w:szCs w:val="24"/>
          <w:lang w:val="lt-LT"/>
        </w:rPr>
        <w:t xml:space="preserve"> </w:t>
      </w:r>
      <w:r w:rsidRPr="00983095">
        <w:rPr>
          <w:rFonts w:ascii="Times New Roman" w:hAnsi="Times New Roman" w:cs="Times New Roman"/>
          <w:i/>
          <w:color w:val="2F5496" w:themeColor="accent5" w:themeShade="BF"/>
          <w:sz w:val="24"/>
          <w:szCs w:val="24"/>
          <w:lang w:val="lt-LT"/>
        </w:rPr>
        <w:t>493280</w:t>
      </w:r>
      <w:r w:rsidRPr="005605E5">
        <w:rPr>
          <w:rFonts w:ascii="Times New Roman" w:hAnsi="Times New Roman" w:cs="Times New Roman"/>
          <w:i/>
          <w:color w:val="2F5496" w:themeColor="accent5" w:themeShade="BF"/>
          <w:sz w:val="24"/>
          <w:szCs w:val="24"/>
          <w:lang w:val="lt-LT"/>
        </w:rPr>
        <w:t>:</w:t>
      </w:r>
    </w:p>
    <w:p w:rsidR="006A528B" w:rsidRDefault="006A528B" w:rsidP="006A528B">
      <w:pPr>
        <w:ind w:firstLine="567"/>
        <w:rPr>
          <w:rFonts w:ascii="Times New Roman" w:hAnsi="Times New Roman" w:cs="Times New Roman"/>
          <w:i/>
          <w:color w:val="2F5496" w:themeColor="accent5" w:themeShade="BF"/>
          <w:sz w:val="24"/>
          <w:szCs w:val="24"/>
          <w:lang w:val="lt-LT"/>
        </w:rPr>
      </w:pPr>
      <w:r>
        <w:rPr>
          <w:noProof/>
          <w:lang w:val="lt-LT" w:eastAsia="lt-LT"/>
        </w:rPr>
        <w:drawing>
          <wp:inline distT="0" distB="0" distL="0" distR="0" wp14:anchorId="669F2DBD" wp14:editId="03AAA439">
            <wp:extent cx="4772025" cy="13049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72025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528B" w:rsidRPr="005605E5" w:rsidRDefault="006A528B" w:rsidP="006A528B">
      <w:pPr>
        <w:ind w:firstLine="567"/>
        <w:jc w:val="both"/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  <w:lang w:val="lt-LT"/>
        </w:rPr>
      </w:pPr>
    </w:p>
    <w:p w:rsidR="006A528B" w:rsidRDefault="006A528B" w:rsidP="006A528B">
      <w:pPr>
        <w:pStyle w:val="FreeForm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  <w:r w:rsidRPr="006A528B">
        <w:rPr>
          <w:rFonts w:ascii="Times New Roman" w:hAnsi="Times New Roman" w:cs="Times New Roman"/>
          <w:b/>
          <w:color w:val="auto"/>
          <w:sz w:val="24"/>
          <w:szCs w:val="24"/>
          <w:lang w:val="lt-LT"/>
        </w:rPr>
        <w:t>Perkančiosios organizacijos atsakymas</w:t>
      </w:r>
      <w:r>
        <w:rPr>
          <w:rFonts w:ascii="Times New Roman" w:hAnsi="Times New Roman" w:cs="Times New Roman"/>
          <w:color w:val="auto"/>
          <w:sz w:val="24"/>
          <w:szCs w:val="24"/>
          <w:lang w:val="lt-LT"/>
        </w:rPr>
        <w:t>:</w:t>
      </w:r>
    </w:p>
    <w:p w:rsidR="006A528B" w:rsidRDefault="006A528B" w:rsidP="006A528B">
      <w:pPr>
        <w:pStyle w:val="FreeForm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</w:p>
    <w:p w:rsidR="006A528B" w:rsidRDefault="006A528B" w:rsidP="00025599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bookmarkStart w:id="0" w:name="_GoBack"/>
      <w:r w:rsidRPr="00E4789C">
        <w:rPr>
          <w:rFonts w:ascii="Times New Roman" w:eastAsia="Times New Roman" w:hAnsi="Times New Roman" w:cs="Times New Roman"/>
          <w:sz w:val="24"/>
          <w:szCs w:val="24"/>
          <w:lang w:val="lt-LT"/>
        </w:rPr>
        <w:t>Reikalavimai taikiniams nurodyti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,</w:t>
      </w:r>
      <w:r w:rsidRPr="00E4789C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įvertinus naudojamus taikinių </w:t>
      </w:r>
      <w:proofErr w:type="spellStart"/>
      <w:r w:rsidRPr="00E4789C">
        <w:rPr>
          <w:rFonts w:ascii="Times New Roman" w:eastAsia="Times New Roman" w:hAnsi="Times New Roman" w:cs="Times New Roman"/>
          <w:sz w:val="24"/>
          <w:szCs w:val="24"/>
          <w:lang w:val="lt-LT"/>
        </w:rPr>
        <w:t>pakėliklius</w:t>
      </w:r>
      <w:proofErr w:type="spellEnd"/>
      <w:r w:rsidRPr="00E4789C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ir jų gamintojo rekomendacijas, įvertinus taikinio svorį, kokį </w:t>
      </w:r>
      <w:proofErr w:type="spellStart"/>
      <w:r w:rsidRPr="00E4789C">
        <w:rPr>
          <w:rFonts w:ascii="Times New Roman" w:eastAsia="Times New Roman" w:hAnsi="Times New Roman" w:cs="Times New Roman"/>
          <w:sz w:val="24"/>
          <w:szCs w:val="24"/>
          <w:lang w:val="lt-LT"/>
        </w:rPr>
        <w:t>pakėliklis</w:t>
      </w:r>
      <w:proofErr w:type="spellEnd"/>
      <w:r w:rsidRPr="00E4789C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gali efektyviai kilnoti. Pakeitus taikinio storį, iškyla rizika, kad </w:t>
      </w:r>
      <w:proofErr w:type="spellStart"/>
      <w:r w:rsidRPr="00E4789C">
        <w:rPr>
          <w:rFonts w:ascii="Times New Roman" w:eastAsia="Times New Roman" w:hAnsi="Times New Roman" w:cs="Times New Roman"/>
          <w:sz w:val="24"/>
          <w:szCs w:val="24"/>
          <w:lang w:val="lt-LT"/>
        </w:rPr>
        <w:t>pakėliklio</w:t>
      </w:r>
      <w:proofErr w:type="spellEnd"/>
      <w:r w:rsidRPr="00E4789C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gamintojas iškeltų naujų sąlygų dėl garantinio aptarnavimo ir gedimų šalinimo. </w:t>
      </w:r>
    </w:p>
    <w:p w:rsidR="00DD6F15" w:rsidRPr="004936C2" w:rsidRDefault="00DD6F15" w:rsidP="00025599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E4789C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Bus naudojami automatiniai šautuvai ir šautuvai, kurių kalibras ne didesnis kaip 7,62 mm; kulkosvaidžiai, kuriu kalibras ne didesnis kaip 7,62 mm; pistoletai ir pistoletai-kulkosvaidžiai; granatsvaidžiai naudojant </w:t>
      </w:r>
      <w:proofErr w:type="spellStart"/>
      <w:r w:rsidRPr="00E4789C">
        <w:rPr>
          <w:rFonts w:ascii="Times New Roman" w:eastAsia="Times New Roman" w:hAnsi="Times New Roman" w:cs="Times New Roman"/>
          <w:sz w:val="24"/>
          <w:szCs w:val="24"/>
          <w:lang w:val="lt-LT"/>
        </w:rPr>
        <w:t>adapter</w:t>
      </w:r>
      <w:proofErr w:type="spellEnd"/>
      <w:r w:rsidRPr="00E4789C">
        <w:rPr>
          <w:rFonts w:ascii="Times New Roman" w:eastAsia="Times New Roman" w:hAnsi="Times New Roman" w:cs="Times New Roman"/>
          <w:sz w:val="24"/>
          <w:szCs w:val="24"/>
          <w:lang w:val="lt-LT"/>
        </w:rPr>
        <w:t>.</w:t>
      </w:r>
    </w:p>
    <w:bookmarkEnd w:id="0"/>
    <w:p w:rsidR="00DD6F15" w:rsidRDefault="00DD6F15" w:rsidP="006A528B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6A528B" w:rsidRDefault="006A528B" w:rsidP="006A528B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6A528B" w:rsidRDefault="006A528B" w:rsidP="006A528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Pagarbiai,</w:t>
      </w:r>
    </w:p>
    <w:p w:rsidR="006A528B" w:rsidRDefault="006A528B" w:rsidP="006A528B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Komisija</w:t>
      </w:r>
    </w:p>
    <w:p w:rsidR="006A528B" w:rsidRDefault="006A528B"/>
    <w:sectPr w:rsidR="006A528B" w:rsidSect="006A528B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variable"/>
    <w:sig w:usb0="00000003" w:usb1="500079DB" w:usb2="00000010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28B"/>
    <w:rsid w:val="00025599"/>
    <w:rsid w:val="006A528B"/>
    <w:rsid w:val="009261B8"/>
    <w:rsid w:val="00DD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64A3B"/>
  <w15:chartTrackingRefBased/>
  <w15:docId w15:val="{71D0CE60-4BD8-4DE2-8E5D-4D1D9E6F7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528B"/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sid w:val="006A528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413F3C"/>
      <w:sz w:val="16"/>
      <w:szCs w:val="16"/>
      <w:bdr w:val="nil"/>
      <w:lang w:val="en-US"/>
    </w:rPr>
  </w:style>
  <w:style w:type="paragraph" w:customStyle="1" w:styleId="Body2">
    <w:name w:val="Body 2"/>
    <w:rsid w:val="006A528B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600</Words>
  <Characters>342</Characters>
  <Application>Microsoft Office Word</Application>
  <DocSecurity>0</DocSecurity>
  <Lines>2</Lines>
  <Paragraphs>1</Paragraphs>
  <ScaleCrop>false</ScaleCrop>
  <Company>ITT prie KAM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 Vaitulevičienė</dc:creator>
  <cp:keywords/>
  <dc:description/>
  <cp:lastModifiedBy>Virginija Vaitulevičienė</cp:lastModifiedBy>
  <cp:revision>10</cp:revision>
  <dcterms:created xsi:type="dcterms:W3CDTF">2026-01-09T11:52:00Z</dcterms:created>
  <dcterms:modified xsi:type="dcterms:W3CDTF">2026-01-09T11:58:00Z</dcterms:modified>
</cp:coreProperties>
</file>