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C3C5E" w14:textId="77777777" w:rsidR="00A14FDC" w:rsidRPr="007A5F06" w:rsidRDefault="00AB6C83" w:rsidP="008842D4">
      <w:pPr>
        <w:spacing w:after="0" w:line="240" w:lineRule="auto"/>
        <w:jc w:val="center"/>
        <w:rPr>
          <w:rFonts w:asciiTheme="majorHAnsi" w:hAnsiTheme="majorHAnsi" w:cs="Times New Roman"/>
          <w:b/>
          <w:sz w:val="20"/>
          <w:szCs w:val="20"/>
        </w:rPr>
      </w:pPr>
      <w:r w:rsidRPr="007A5F06">
        <w:rPr>
          <w:rFonts w:asciiTheme="majorHAnsi" w:hAnsiTheme="majorHAnsi" w:cs="Times New Roman"/>
          <w:b/>
          <w:sz w:val="20"/>
          <w:szCs w:val="20"/>
        </w:rPr>
        <w:t xml:space="preserve">VIENKARTINIŲ </w:t>
      </w:r>
      <w:r w:rsidR="00844241" w:rsidRPr="007A5F06">
        <w:rPr>
          <w:rFonts w:asciiTheme="majorHAnsi" w:hAnsiTheme="majorHAnsi" w:cs="Times New Roman"/>
          <w:b/>
          <w:sz w:val="20"/>
          <w:szCs w:val="20"/>
        </w:rPr>
        <w:t>INDŲ TECH</w:t>
      </w:r>
      <w:r w:rsidR="00B52DC2" w:rsidRPr="007A5F06">
        <w:rPr>
          <w:rFonts w:asciiTheme="majorHAnsi" w:hAnsiTheme="majorHAnsi" w:cs="Times New Roman"/>
          <w:b/>
          <w:sz w:val="20"/>
          <w:szCs w:val="20"/>
        </w:rPr>
        <w:t>NINĖ SPECIFIKACIJA</w:t>
      </w:r>
    </w:p>
    <w:p w14:paraId="1C8C3C5F" w14:textId="77777777" w:rsidR="00A63161" w:rsidRPr="007A5F06" w:rsidRDefault="00A63161" w:rsidP="008842D4">
      <w:pPr>
        <w:spacing w:after="0" w:line="240" w:lineRule="auto"/>
        <w:rPr>
          <w:rFonts w:asciiTheme="majorHAnsi" w:hAnsiTheme="majorHAnsi" w:cs="Times New Roman"/>
          <w:b/>
          <w:sz w:val="20"/>
          <w:szCs w:val="20"/>
        </w:rPr>
      </w:pPr>
    </w:p>
    <w:tbl>
      <w:tblPr>
        <w:tblStyle w:val="TableGrid"/>
        <w:tblW w:w="10779" w:type="dxa"/>
        <w:tblInd w:w="-572" w:type="dxa"/>
        <w:tblLook w:val="04A0" w:firstRow="1" w:lastRow="0" w:firstColumn="1" w:lastColumn="0" w:noHBand="0" w:noVBand="1"/>
      </w:tblPr>
      <w:tblGrid>
        <w:gridCol w:w="509"/>
        <w:gridCol w:w="1399"/>
        <w:gridCol w:w="680"/>
        <w:gridCol w:w="1406"/>
        <w:gridCol w:w="3917"/>
        <w:gridCol w:w="2868"/>
      </w:tblGrid>
      <w:tr w:rsidR="00584B82" w:rsidRPr="00BF2330" w14:paraId="1C8C3C65" w14:textId="77777777" w:rsidTr="000911A0">
        <w:trPr>
          <w:trHeight w:val="463"/>
        </w:trPr>
        <w:tc>
          <w:tcPr>
            <w:tcW w:w="509" w:type="dxa"/>
          </w:tcPr>
          <w:p w14:paraId="1C8C3C60" w14:textId="77777777" w:rsidR="00584B82" w:rsidRPr="00BF2330" w:rsidRDefault="00584B82" w:rsidP="008842D4">
            <w:pP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Eil. nr.</w:t>
            </w:r>
          </w:p>
        </w:tc>
        <w:tc>
          <w:tcPr>
            <w:tcW w:w="1399" w:type="dxa"/>
            <w:vAlign w:val="center"/>
          </w:tcPr>
          <w:p w14:paraId="1C8C3C61"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Prekės pavadinimas</w:t>
            </w:r>
          </w:p>
        </w:tc>
        <w:tc>
          <w:tcPr>
            <w:tcW w:w="680" w:type="dxa"/>
            <w:vAlign w:val="center"/>
          </w:tcPr>
          <w:p w14:paraId="3BFA08E4" w14:textId="3459E582" w:rsidR="00584B82" w:rsidRPr="00BF2330" w:rsidRDefault="00584B82" w:rsidP="00584B82">
            <w:pPr>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Mato </w:t>
            </w:r>
            <w:r w:rsidRPr="00BF2330">
              <w:rPr>
                <w:rFonts w:asciiTheme="majorHAnsi" w:hAnsiTheme="majorHAnsi" w:cs="Times New Roman"/>
                <w:b/>
                <w:color w:val="000000" w:themeColor="text1"/>
                <w:sz w:val="20"/>
                <w:szCs w:val="20"/>
              </w:rPr>
              <w:t>vnt</w:t>
            </w:r>
            <w:r>
              <w:rPr>
                <w:rFonts w:asciiTheme="majorHAnsi" w:hAnsiTheme="majorHAnsi" w:cs="Times New Roman"/>
                <w:b/>
                <w:color w:val="000000" w:themeColor="text1"/>
                <w:sz w:val="20"/>
                <w:szCs w:val="20"/>
              </w:rPr>
              <w:t>.</w:t>
            </w:r>
          </w:p>
        </w:tc>
        <w:tc>
          <w:tcPr>
            <w:tcW w:w="1406" w:type="dxa"/>
            <w:vAlign w:val="center"/>
          </w:tcPr>
          <w:p w14:paraId="1C8C3C62" w14:textId="79EFC727" w:rsidR="00584B82" w:rsidRPr="0009762F" w:rsidRDefault="0009762F" w:rsidP="00584B82">
            <w:pPr>
              <w:jc w:val="center"/>
              <w:rPr>
                <w:rFonts w:asciiTheme="majorHAnsi" w:hAnsiTheme="majorHAnsi" w:cs="Times New Roman"/>
                <w:b/>
                <w:color w:val="000000" w:themeColor="text1"/>
                <w:sz w:val="20"/>
                <w:szCs w:val="20"/>
              </w:rPr>
            </w:pPr>
            <w:r w:rsidRPr="0009762F">
              <w:rPr>
                <w:rFonts w:ascii="Cambria" w:hAnsi="Cambria"/>
                <w:b/>
                <w:sz w:val="21"/>
                <w:szCs w:val="21"/>
                <w:lang w:eastAsia="lt-LT"/>
              </w:rPr>
              <w:t>Orientacinis k</w:t>
            </w:r>
            <w:r w:rsidR="00584B82" w:rsidRPr="0009762F">
              <w:rPr>
                <w:rFonts w:asciiTheme="majorHAnsi" w:hAnsiTheme="majorHAnsi" w:cs="Times New Roman"/>
                <w:b/>
                <w:color w:val="000000" w:themeColor="text1"/>
                <w:sz w:val="20"/>
                <w:szCs w:val="20"/>
              </w:rPr>
              <w:t>iekis</w:t>
            </w:r>
          </w:p>
        </w:tc>
        <w:tc>
          <w:tcPr>
            <w:tcW w:w="3917" w:type="dxa"/>
            <w:vAlign w:val="center"/>
          </w:tcPr>
          <w:p w14:paraId="1C8C3C63"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Prekės parametrai ir aprašymas</w:t>
            </w:r>
          </w:p>
        </w:tc>
        <w:tc>
          <w:tcPr>
            <w:tcW w:w="2868" w:type="dxa"/>
            <w:vAlign w:val="center"/>
          </w:tcPr>
          <w:p w14:paraId="1C8C3C64"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Tiekėjo siūloma charakteristika, gamintojas</w:t>
            </w:r>
          </w:p>
        </w:tc>
      </w:tr>
      <w:tr w:rsidR="00584B82" w:rsidRPr="00BF2330" w14:paraId="1C8C3C6F" w14:textId="77777777" w:rsidTr="000911A0">
        <w:trPr>
          <w:trHeight w:val="3258"/>
        </w:trPr>
        <w:tc>
          <w:tcPr>
            <w:tcW w:w="509" w:type="dxa"/>
            <w:vAlign w:val="center"/>
          </w:tcPr>
          <w:p w14:paraId="1C8C3C66"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1.</w:t>
            </w:r>
          </w:p>
        </w:tc>
        <w:tc>
          <w:tcPr>
            <w:tcW w:w="1399" w:type="dxa"/>
          </w:tcPr>
          <w:p w14:paraId="1C8C3C67" w14:textId="77777777" w:rsidR="00584B82" w:rsidRPr="00BF2330" w:rsidRDefault="00584B82" w:rsidP="008842D4">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Vienkartiniai popieriniai puodeliai kavai maži, talpa 230-250 ml</w:t>
            </w:r>
          </w:p>
        </w:tc>
        <w:tc>
          <w:tcPr>
            <w:tcW w:w="680" w:type="dxa"/>
            <w:vAlign w:val="center"/>
          </w:tcPr>
          <w:p w14:paraId="1B7B9FC6" w14:textId="7EE8D021" w:rsidR="00584B82" w:rsidRPr="00BF2330" w:rsidRDefault="00584B82" w:rsidP="00584B82">
            <w:pPr>
              <w:jc w:val="cente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1406" w:type="dxa"/>
            <w:vAlign w:val="center"/>
          </w:tcPr>
          <w:p w14:paraId="1C8C3C68" w14:textId="0233E242"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50 000</w:t>
            </w:r>
          </w:p>
        </w:tc>
        <w:tc>
          <w:tcPr>
            <w:tcW w:w="3917" w:type="dxa"/>
          </w:tcPr>
          <w:p w14:paraId="1C8C3C69" w14:textId="77777777" w:rsidR="00584B82" w:rsidRPr="00BF2330" w:rsidRDefault="00584B82" w:rsidP="008842D4">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1.1. Pagaminti iš 100 % popieriaus arba lygiavertės medžiagos.</w:t>
            </w:r>
          </w:p>
          <w:p w14:paraId="1C8C3C6A" w14:textId="77777777" w:rsidR="00584B82" w:rsidRPr="00BF2330" w:rsidRDefault="00584B82" w:rsidP="008842D4">
            <w:pPr>
              <w:pStyle w:val="ListParagraph"/>
              <w:ind w:left="0"/>
              <w:rPr>
                <w:rFonts w:asciiTheme="majorHAnsi" w:hAnsiTheme="majorHAnsi"/>
                <w:color w:val="000000" w:themeColor="text1"/>
                <w:sz w:val="20"/>
                <w:szCs w:val="20"/>
              </w:rPr>
            </w:pPr>
            <w:r w:rsidRPr="00BF2330">
              <w:rPr>
                <w:rFonts w:asciiTheme="majorHAnsi" w:hAnsiTheme="majorHAnsi"/>
                <w:color w:val="000000" w:themeColor="text1"/>
                <w:sz w:val="20"/>
                <w:szCs w:val="20"/>
              </w:rPr>
              <w:t>1.2. Talpa nuo 230 iki 250 ml .</w:t>
            </w:r>
          </w:p>
          <w:p w14:paraId="1C8C3C6B" w14:textId="77777777" w:rsidR="00584B82" w:rsidRPr="00BF2330" w:rsidRDefault="00584B82" w:rsidP="008842D4">
            <w:pPr>
              <w:pStyle w:val="ListParagraph"/>
              <w:ind w:left="0"/>
              <w:rPr>
                <w:rFonts w:asciiTheme="majorHAnsi" w:hAnsiTheme="majorHAnsi"/>
                <w:color w:val="000000" w:themeColor="text1"/>
                <w:sz w:val="20"/>
                <w:szCs w:val="20"/>
              </w:rPr>
            </w:pPr>
            <w:r w:rsidRPr="00BF2330">
              <w:rPr>
                <w:rFonts w:asciiTheme="majorHAnsi" w:hAnsiTheme="majorHAnsi"/>
                <w:color w:val="000000" w:themeColor="text1"/>
                <w:sz w:val="20"/>
                <w:szCs w:val="20"/>
                <w:bdr w:val="none" w:sz="0" w:space="0" w:color="auto" w:frame="1"/>
              </w:rPr>
              <w:t>1.3. Pakuotė 50-100 vnt.</w:t>
            </w:r>
          </w:p>
          <w:p w14:paraId="1C8C3C6C" w14:textId="77777777" w:rsidR="00584B82" w:rsidRPr="00BF2330" w:rsidRDefault="00584B82" w:rsidP="008842D4">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1.4. Puodeliai gali būti marginti kavos simbolika, nenurodant konkretaus kavos gamintojo  prekinio ženklo.</w:t>
            </w:r>
          </w:p>
          <w:p w14:paraId="1C8C3C6D" w14:textId="77777777" w:rsidR="00584B82" w:rsidRPr="00BF2330" w:rsidRDefault="00584B82" w:rsidP="008842D4">
            <w:pPr>
              <w:pStyle w:val="ListParagraph"/>
              <w:shd w:val="clear" w:color="auto" w:fill="FFFFFF"/>
              <w:ind w:left="0"/>
              <w:rPr>
                <w:rFonts w:asciiTheme="majorHAnsi" w:hAnsiTheme="majorHAnsi" w:cs="Times New Roman"/>
                <w:color w:val="000000" w:themeColor="text1"/>
                <w:sz w:val="20"/>
                <w:szCs w:val="20"/>
              </w:rPr>
            </w:pPr>
            <w:r w:rsidRPr="00BF2330">
              <w:rPr>
                <w:rFonts w:asciiTheme="majorHAnsi" w:hAnsiTheme="majorHAnsi"/>
                <w:color w:val="000000" w:themeColor="text1"/>
                <w:sz w:val="20"/>
                <w:szCs w:val="20"/>
              </w:rPr>
              <w:t>1.5. 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tc>
        <w:tc>
          <w:tcPr>
            <w:tcW w:w="2868" w:type="dxa"/>
          </w:tcPr>
          <w:p w14:paraId="1C8C3C6E" w14:textId="77777777" w:rsidR="00584B82" w:rsidRPr="00BF2330" w:rsidRDefault="00584B82" w:rsidP="008842D4">
            <w:pPr>
              <w:rPr>
                <w:rFonts w:asciiTheme="majorHAnsi" w:hAnsiTheme="majorHAnsi" w:cs="Times New Roman"/>
                <w:color w:val="000000" w:themeColor="text1"/>
                <w:sz w:val="20"/>
                <w:szCs w:val="20"/>
              </w:rPr>
            </w:pPr>
            <w:bookmarkStart w:id="0" w:name="_GoBack"/>
            <w:bookmarkEnd w:id="0"/>
          </w:p>
        </w:tc>
      </w:tr>
      <w:tr w:rsidR="00584B82" w:rsidRPr="00BF2330" w14:paraId="1C8C3C79" w14:textId="77777777" w:rsidTr="000911A0">
        <w:trPr>
          <w:trHeight w:val="2810"/>
        </w:trPr>
        <w:tc>
          <w:tcPr>
            <w:tcW w:w="509" w:type="dxa"/>
            <w:vAlign w:val="center"/>
          </w:tcPr>
          <w:p w14:paraId="1C8C3C70"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2.</w:t>
            </w:r>
          </w:p>
        </w:tc>
        <w:tc>
          <w:tcPr>
            <w:tcW w:w="1399" w:type="dxa"/>
          </w:tcPr>
          <w:p w14:paraId="1C8C3C71" w14:textId="77777777" w:rsidR="00584B82" w:rsidRPr="00BF2330" w:rsidRDefault="00584B82" w:rsidP="00584B82">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Vienkartiniai indeliai salotoms su nuimamu dangteliu, talpa 240-260 ml</w:t>
            </w:r>
          </w:p>
        </w:tc>
        <w:tc>
          <w:tcPr>
            <w:tcW w:w="680" w:type="dxa"/>
            <w:vAlign w:val="center"/>
          </w:tcPr>
          <w:p w14:paraId="3C97FDC2" w14:textId="78A3C877" w:rsidR="00584B82" w:rsidRPr="00BF2330" w:rsidRDefault="00584B82" w:rsidP="00584B82">
            <w:pP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1406" w:type="dxa"/>
            <w:vAlign w:val="center"/>
          </w:tcPr>
          <w:p w14:paraId="1C8C3C72" w14:textId="70AD1F55"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30 000</w:t>
            </w:r>
          </w:p>
        </w:tc>
        <w:tc>
          <w:tcPr>
            <w:tcW w:w="3917" w:type="dxa"/>
          </w:tcPr>
          <w:p w14:paraId="1C8C3C73" w14:textId="77777777" w:rsidR="00584B82" w:rsidRPr="00BF2330" w:rsidRDefault="00584B82" w:rsidP="00584B82">
            <w:pPr>
              <w:shd w:val="clear" w:color="auto" w:fill="FFFFFF"/>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2.1. Pagaminti iš perdirbamo plastiko PP arba lygiavertės medžiagos.</w:t>
            </w:r>
          </w:p>
          <w:p w14:paraId="1C8C3C74"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rPr>
              <w:t>2.2. Talpa 240-260 ml.</w:t>
            </w:r>
          </w:p>
          <w:p w14:paraId="1C8C3C75"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rPr>
              <w:t>2.3. Skirti šaltų maisto produktų pakavimui.</w:t>
            </w:r>
          </w:p>
          <w:p w14:paraId="1C8C3C76" w14:textId="77777777" w:rsidR="00584B82" w:rsidRPr="00BF2330" w:rsidRDefault="00584B82" w:rsidP="00584B82">
            <w:pPr>
              <w:shd w:val="clear" w:color="auto" w:fill="FFFFFF"/>
              <w:rPr>
                <w:rFonts w:asciiTheme="majorHAnsi" w:hAnsiTheme="majorHAnsi"/>
                <w:b/>
                <w:color w:val="000000" w:themeColor="text1"/>
                <w:sz w:val="20"/>
                <w:szCs w:val="20"/>
              </w:rPr>
            </w:pPr>
            <w:r w:rsidRPr="00BF2330">
              <w:rPr>
                <w:rFonts w:asciiTheme="majorHAnsi" w:hAnsiTheme="majorHAnsi"/>
                <w:color w:val="000000" w:themeColor="text1"/>
                <w:sz w:val="20"/>
                <w:szCs w:val="20"/>
                <w:lang w:eastAsia="lt-LT"/>
              </w:rPr>
              <w:t>2.4. Su nuimamu, tvirtai užsidarančiu dangteliu.</w:t>
            </w:r>
          </w:p>
          <w:p w14:paraId="1C8C3C77" w14:textId="77777777" w:rsidR="00584B82" w:rsidRPr="00BF2330" w:rsidRDefault="00584B82" w:rsidP="00584B82">
            <w:pPr>
              <w:widowControl w:val="0"/>
              <w:suppressAutoHyphens/>
              <w:jc w:val="both"/>
              <w:rPr>
                <w:rFonts w:asciiTheme="majorHAnsi" w:hAnsiTheme="majorHAnsi"/>
                <w:color w:val="000000" w:themeColor="text1"/>
                <w:sz w:val="20"/>
                <w:szCs w:val="20"/>
              </w:rPr>
            </w:pPr>
            <w:r w:rsidRPr="00BF2330">
              <w:rPr>
                <w:rFonts w:asciiTheme="majorHAnsi" w:hAnsiTheme="majorHAnsi"/>
                <w:color w:val="000000" w:themeColor="text1"/>
                <w:sz w:val="20"/>
                <w:szCs w:val="20"/>
              </w:rPr>
              <w:t>2.5. 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tc>
        <w:tc>
          <w:tcPr>
            <w:tcW w:w="2868" w:type="dxa"/>
          </w:tcPr>
          <w:p w14:paraId="1C8C3C78" w14:textId="77777777" w:rsidR="00584B82" w:rsidRPr="00BF2330" w:rsidRDefault="00584B82" w:rsidP="00584B82">
            <w:pPr>
              <w:rPr>
                <w:rFonts w:asciiTheme="majorHAnsi" w:hAnsiTheme="majorHAnsi" w:cs="Times New Roman"/>
                <w:color w:val="000000" w:themeColor="text1"/>
                <w:sz w:val="20"/>
                <w:szCs w:val="20"/>
              </w:rPr>
            </w:pPr>
          </w:p>
        </w:tc>
      </w:tr>
      <w:tr w:rsidR="00584B82" w:rsidRPr="00BF2330" w14:paraId="1C8C3C83" w14:textId="77777777" w:rsidTr="000911A0">
        <w:trPr>
          <w:trHeight w:val="3034"/>
        </w:trPr>
        <w:tc>
          <w:tcPr>
            <w:tcW w:w="509" w:type="dxa"/>
            <w:vAlign w:val="center"/>
          </w:tcPr>
          <w:p w14:paraId="1C8C3C7A"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3.</w:t>
            </w:r>
          </w:p>
        </w:tc>
        <w:tc>
          <w:tcPr>
            <w:tcW w:w="1399" w:type="dxa"/>
          </w:tcPr>
          <w:p w14:paraId="1C8C3C7B" w14:textId="77777777" w:rsidR="00584B82" w:rsidRPr="00BF2330" w:rsidRDefault="00584B82" w:rsidP="00584B82">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Vienkartiniai indeliai salotoms su užverčiamu dangteliu, talpa 730-750 ml</w:t>
            </w:r>
          </w:p>
        </w:tc>
        <w:tc>
          <w:tcPr>
            <w:tcW w:w="680" w:type="dxa"/>
            <w:vAlign w:val="center"/>
          </w:tcPr>
          <w:p w14:paraId="3F604BC0" w14:textId="643C725A" w:rsidR="00584B82" w:rsidRPr="00BF2330" w:rsidRDefault="00584B82" w:rsidP="00584B82">
            <w:pP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1406" w:type="dxa"/>
            <w:vAlign w:val="center"/>
          </w:tcPr>
          <w:p w14:paraId="1C8C3C7C" w14:textId="2DEEDB50"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20 000</w:t>
            </w:r>
          </w:p>
        </w:tc>
        <w:tc>
          <w:tcPr>
            <w:tcW w:w="3917" w:type="dxa"/>
          </w:tcPr>
          <w:p w14:paraId="1C8C3C7D" w14:textId="77777777" w:rsidR="00584B82" w:rsidRPr="00BF2330" w:rsidRDefault="00584B82" w:rsidP="00584B82">
            <w:pPr>
              <w:shd w:val="clear" w:color="auto" w:fill="FFFFFF"/>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3.1. Pagaminti iš perdirbamo plastiko PP arba lygiavertės medžiagos.</w:t>
            </w:r>
          </w:p>
          <w:p w14:paraId="1C8C3C7E"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rPr>
              <w:t xml:space="preserve">3.2. Talpa 730-750 ml. </w:t>
            </w:r>
          </w:p>
          <w:p w14:paraId="1C8C3C7F" w14:textId="77777777" w:rsidR="00584B82" w:rsidRPr="00BF2330" w:rsidRDefault="00584B82" w:rsidP="00584B82">
            <w:pPr>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rPr>
              <w:t>3.3 Skirti šaltų maisto produktų pakavimui.</w:t>
            </w:r>
            <w:r w:rsidRPr="00BF2330">
              <w:rPr>
                <w:rFonts w:asciiTheme="majorHAnsi" w:hAnsiTheme="majorHAnsi"/>
                <w:color w:val="000000" w:themeColor="text1"/>
                <w:sz w:val="20"/>
                <w:szCs w:val="20"/>
                <w:lang w:eastAsia="lt-LT"/>
              </w:rPr>
              <w:t xml:space="preserve"> </w:t>
            </w:r>
          </w:p>
          <w:p w14:paraId="1C8C3C80"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lang w:eastAsia="lt-LT"/>
              </w:rPr>
              <w:t>3.4. Su užverčiamu dangteliu, kuris uždarius užfiksuojamas.</w:t>
            </w:r>
          </w:p>
          <w:p w14:paraId="1C8C3C81" w14:textId="77777777" w:rsidR="00584B82" w:rsidRPr="00BF2330" w:rsidRDefault="00584B82" w:rsidP="00584B82">
            <w:pPr>
              <w:shd w:val="clear" w:color="auto" w:fill="FFFFFF"/>
              <w:rPr>
                <w:rFonts w:asciiTheme="majorHAnsi" w:hAnsiTheme="majorHAnsi" w:cs="Times New Roman"/>
                <w:color w:val="000000" w:themeColor="text1"/>
                <w:sz w:val="20"/>
                <w:szCs w:val="20"/>
              </w:rPr>
            </w:pPr>
            <w:r w:rsidRPr="00BF2330">
              <w:rPr>
                <w:rFonts w:asciiTheme="majorHAnsi" w:hAnsiTheme="majorHAnsi"/>
                <w:color w:val="000000" w:themeColor="text1"/>
                <w:sz w:val="20"/>
                <w:szCs w:val="20"/>
              </w:rPr>
              <w:t>3.5. 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tc>
        <w:tc>
          <w:tcPr>
            <w:tcW w:w="2868" w:type="dxa"/>
          </w:tcPr>
          <w:p w14:paraId="1C8C3C82" w14:textId="77777777" w:rsidR="00584B82" w:rsidRPr="00BF2330" w:rsidRDefault="00584B82" w:rsidP="00584B82">
            <w:pPr>
              <w:rPr>
                <w:rFonts w:asciiTheme="majorHAnsi" w:hAnsiTheme="majorHAnsi" w:cs="Times New Roman"/>
                <w:color w:val="000000" w:themeColor="text1"/>
                <w:sz w:val="20"/>
                <w:szCs w:val="20"/>
              </w:rPr>
            </w:pPr>
          </w:p>
        </w:tc>
      </w:tr>
      <w:tr w:rsidR="00584B82" w:rsidRPr="00BF2330" w14:paraId="1C8C3C8E" w14:textId="77777777" w:rsidTr="000911A0">
        <w:trPr>
          <w:trHeight w:val="3483"/>
        </w:trPr>
        <w:tc>
          <w:tcPr>
            <w:tcW w:w="509" w:type="dxa"/>
            <w:vAlign w:val="center"/>
          </w:tcPr>
          <w:p w14:paraId="1C8C3C84"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lastRenderedPageBreak/>
              <w:t>4.</w:t>
            </w:r>
          </w:p>
        </w:tc>
        <w:tc>
          <w:tcPr>
            <w:tcW w:w="1399" w:type="dxa"/>
          </w:tcPr>
          <w:p w14:paraId="1C8C3C85" w14:textId="77777777" w:rsidR="00584B82" w:rsidRPr="00BF2330" w:rsidRDefault="00584B82" w:rsidP="00584B82">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Vienkartinės dėžutės maistui 3-jų dalių</w:t>
            </w:r>
          </w:p>
        </w:tc>
        <w:tc>
          <w:tcPr>
            <w:tcW w:w="680" w:type="dxa"/>
            <w:vAlign w:val="center"/>
          </w:tcPr>
          <w:p w14:paraId="781ABE66" w14:textId="17096D30" w:rsidR="00584B82" w:rsidRPr="00BF2330" w:rsidRDefault="00584B82" w:rsidP="00584B82">
            <w:pP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1406" w:type="dxa"/>
            <w:vAlign w:val="center"/>
          </w:tcPr>
          <w:p w14:paraId="1C8C3C86" w14:textId="6C46EDB9"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60 000</w:t>
            </w:r>
          </w:p>
        </w:tc>
        <w:tc>
          <w:tcPr>
            <w:tcW w:w="3917" w:type="dxa"/>
          </w:tcPr>
          <w:p w14:paraId="1C8C3C87"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4.1. Pagamintos iš cukranendrių arba lygiavertės medžiagos.</w:t>
            </w:r>
          </w:p>
          <w:p w14:paraId="1C8C3C88" w14:textId="77777777" w:rsidR="00584B82" w:rsidRPr="00BF2330" w:rsidRDefault="00584B82" w:rsidP="00584B82">
            <w:pPr>
              <w:pStyle w:val="ListParagraph"/>
              <w:ind w:left="0"/>
              <w:rPr>
                <w:rFonts w:asciiTheme="majorHAnsi" w:hAnsiTheme="majorHAnsi"/>
                <w:color w:val="000000" w:themeColor="text1"/>
                <w:sz w:val="20"/>
                <w:szCs w:val="20"/>
              </w:rPr>
            </w:pPr>
            <w:r w:rsidRPr="00BF2330">
              <w:rPr>
                <w:rFonts w:asciiTheme="majorHAnsi" w:hAnsiTheme="majorHAnsi"/>
                <w:color w:val="000000" w:themeColor="text1"/>
                <w:sz w:val="20"/>
                <w:szCs w:val="20"/>
              </w:rPr>
              <w:t>4.2. Išmatavimai 238x233,5x76 mm (± 20 mm).</w:t>
            </w:r>
          </w:p>
          <w:p w14:paraId="1C8C3C89"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4.3. Skirtos karštų maisto patiekalų pakavimui, atsparios vandeniui, riebalams.</w:t>
            </w:r>
          </w:p>
          <w:p w14:paraId="1C8C3C8A"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4.4. Su atverčiamu dangteliu, kuris uždarius užfiksuojamas.</w:t>
            </w:r>
          </w:p>
          <w:p w14:paraId="1C8C3C8B"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4.5. Su 2-jomis pertvaromis.</w:t>
            </w:r>
          </w:p>
          <w:p w14:paraId="1C8C3C8C" w14:textId="77777777" w:rsidR="00584B82" w:rsidRPr="00BF2330" w:rsidRDefault="00584B82" w:rsidP="00584B82">
            <w:pPr>
              <w:widowControl w:val="0"/>
              <w:suppressAutoHyphens/>
              <w:jc w:val="both"/>
              <w:rPr>
                <w:rFonts w:asciiTheme="majorHAnsi" w:hAnsiTheme="majorHAnsi"/>
                <w:color w:val="000000" w:themeColor="text1"/>
                <w:sz w:val="20"/>
                <w:szCs w:val="20"/>
              </w:rPr>
            </w:pPr>
            <w:r w:rsidRPr="00BF2330">
              <w:rPr>
                <w:rFonts w:asciiTheme="majorHAnsi" w:hAnsiTheme="majorHAnsi"/>
                <w:color w:val="000000" w:themeColor="text1"/>
                <w:sz w:val="20"/>
                <w:szCs w:val="20"/>
              </w:rPr>
              <w:t>4.6.Turi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tc>
        <w:tc>
          <w:tcPr>
            <w:tcW w:w="2868" w:type="dxa"/>
          </w:tcPr>
          <w:p w14:paraId="1C8C3C8D" w14:textId="77777777" w:rsidR="00584B82" w:rsidRPr="00BF2330" w:rsidRDefault="00584B82" w:rsidP="00584B82">
            <w:pPr>
              <w:rPr>
                <w:rFonts w:asciiTheme="majorHAnsi" w:hAnsiTheme="majorHAnsi" w:cs="Times New Roman"/>
                <w:color w:val="000000" w:themeColor="text1"/>
                <w:sz w:val="20"/>
                <w:szCs w:val="20"/>
              </w:rPr>
            </w:pPr>
          </w:p>
        </w:tc>
      </w:tr>
    </w:tbl>
    <w:p w14:paraId="1C8C3C8F" w14:textId="77777777" w:rsidR="00A14FDC" w:rsidRPr="007A5F06" w:rsidRDefault="00A14FDC" w:rsidP="008842D4">
      <w:pPr>
        <w:spacing w:after="0" w:line="240" w:lineRule="auto"/>
        <w:rPr>
          <w:rFonts w:asciiTheme="majorHAnsi" w:hAnsiTheme="majorHAnsi" w:cs="Times New Roman"/>
          <w:b/>
          <w:sz w:val="20"/>
          <w:szCs w:val="20"/>
        </w:rPr>
      </w:pPr>
    </w:p>
    <w:p w14:paraId="1C8C3C90" w14:textId="77777777" w:rsidR="0025103D" w:rsidRPr="007A5F06" w:rsidRDefault="0033111D" w:rsidP="008842D4">
      <w:pPr>
        <w:pStyle w:val="Quote"/>
        <w:tabs>
          <w:tab w:val="left" w:pos="1134"/>
        </w:tabs>
        <w:spacing w:after="0" w:line="240" w:lineRule="auto"/>
        <w:ind w:firstLine="567"/>
        <w:rPr>
          <w:rFonts w:asciiTheme="majorHAnsi" w:hAnsiTheme="majorHAnsi" w:cs="Times New Roman"/>
          <w:sz w:val="20"/>
          <w:szCs w:val="20"/>
        </w:rPr>
      </w:pPr>
      <w:r w:rsidRPr="007A5F06">
        <w:rPr>
          <w:rFonts w:asciiTheme="majorHAnsi" w:hAnsiTheme="majorHAnsi" w:cs="Times New Roman"/>
          <w:b/>
          <w:color w:val="auto"/>
          <w:sz w:val="20"/>
          <w:szCs w:val="20"/>
        </w:rPr>
        <w:t xml:space="preserve">Pastaba. Pateikti tik techninėje specifikacijoje </w:t>
      </w:r>
    </w:p>
    <w:p w14:paraId="1C8C3C91" w14:textId="77777777" w:rsidR="001A4E68" w:rsidRDefault="00333A83" w:rsidP="008842D4">
      <w:pPr>
        <w:pStyle w:val="ListParagraph"/>
        <w:numPr>
          <w:ilvl w:val="0"/>
          <w:numId w:val="8"/>
        </w:numPr>
        <w:shd w:val="clear" w:color="auto" w:fill="FFFFFF"/>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Vykstant konkursui, tiekėjui paprašius, pirkėjas sutinka duoti indelio  pavyzdį tiekėjui.</w:t>
      </w:r>
    </w:p>
    <w:p w14:paraId="1C8C3C92" w14:textId="77777777" w:rsidR="00443805" w:rsidRPr="007A5F06" w:rsidRDefault="00443805" w:rsidP="008842D4">
      <w:pPr>
        <w:pStyle w:val="ListParagraph"/>
        <w:numPr>
          <w:ilvl w:val="0"/>
          <w:numId w:val="8"/>
        </w:numPr>
        <w:shd w:val="clear" w:color="auto" w:fill="FFFFFF"/>
        <w:tabs>
          <w:tab w:val="left" w:pos="1134"/>
        </w:tabs>
        <w:spacing w:after="0" w:line="240" w:lineRule="auto"/>
        <w:ind w:left="340" w:firstLine="567"/>
        <w:rPr>
          <w:rFonts w:asciiTheme="majorHAnsi" w:hAnsiTheme="majorHAnsi" w:cs="Times New Roman"/>
          <w:sz w:val="20"/>
          <w:szCs w:val="20"/>
        </w:rPr>
      </w:pPr>
      <w:r>
        <w:rPr>
          <w:rFonts w:asciiTheme="majorHAnsi" w:hAnsiTheme="majorHAnsi" w:cs="Times New Roman"/>
          <w:sz w:val="20"/>
          <w:szCs w:val="20"/>
        </w:rPr>
        <w:t xml:space="preserve">Prekės bus perkamos ir sutartis sudaroma </w:t>
      </w:r>
      <w:r w:rsidR="009A5CCF">
        <w:rPr>
          <w:rFonts w:asciiTheme="majorHAnsi" w:hAnsiTheme="majorHAnsi" w:cs="Times New Roman"/>
          <w:sz w:val="20"/>
          <w:szCs w:val="20"/>
        </w:rPr>
        <w:t>12</w:t>
      </w:r>
      <w:r>
        <w:rPr>
          <w:rFonts w:asciiTheme="majorHAnsi" w:hAnsiTheme="majorHAnsi" w:cs="Times New Roman"/>
          <w:sz w:val="20"/>
          <w:szCs w:val="20"/>
        </w:rPr>
        <w:t xml:space="preserve"> mėn. laikotarpiui.</w:t>
      </w:r>
    </w:p>
    <w:p w14:paraId="1C8C3C93" w14:textId="77777777" w:rsidR="001A4E68" w:rsidRPr="007A5F06" w:rsidRDefault="001A4E68" w:rsidP="008842D4">
      <w:pPr>
        <w:pStyle w:val="ListParagraph"/>
        <w:numPr>
          <w:ilvl w:val="0"/>
          <w:numId w:val="8"/>
        </w:numPr>
        <w:shd w:val="clear" w:color="auto" w:fill="FFFFFF"/>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r w:rsidRPr="007A5F06">
        <w:rPr>
          <w:rStyle w:val="Emphasis"/>
          <w:rFonts w:asciiTheme="majorHAnsi" w:hAnsiTheme="majorHAnsi" w:cs="Times New Roman"/>
          <w:b/>
          <w:bCs/>
          <w:color w:val="000000"/>
          <w:sz w:val="20"/>
          <w:szCs w:val="20"/>
          <w:shd w:val="clear" w:color="auto" w:fill="FFFFFF"/>
        </w:rPr>
        <w:t>.</w:t>
      </w:r>
      <w:r w:rsidRPr="007A5F06">
        <w:rPr>
          <w:rStyle w:val="Strong"/>
          <w:rFonts w:asciiTheme="majorHAnsi" w:hAnsiTheme="majorHAnsi" w:cs="Times New Roman"/>
          <w:color w:val="000000"/>
          <w:sz w:val="20"/>
          <w:szCs w:val="20"/>
        </w:rPr>
        <w:t>​</w:t>
      </w:r>
    </w:p>
    <w:p w14:paraId="1C8C3C94" w14:textId="77777777" w:rsidR="00333A83" w:rsidRPr="007A5F06" w:rsidRDefault="00333A83" w:rsidP="008842D4">
      <w:pPr>
        <w:pStyle w:val="ListParagraph"/>
        <w:numPr>
          <w:ilvl w:val="0"/>
          <w:numId w:val="8"/>
        </w:numPr>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Prekių pristatymas per 30 kalendorinių dienų nuo užsakymo pateikimo dienos.</w:t>
      </w:r>
    </w:p>
    <w:p w14:paraId="1C8C3C95" w14:textId="77777777" w:rsidR="00333A83" w:rsidRPr="007A5F06" w:rsidRDefault="00333A83" w:rsidP="008842D4">
      <w:pPr>
        <w:pStyle w:val="ListParagraph"/>
        <w:numPr>
          <w:ilvl w:val="0"/>
          <w:numId w:val="8"/>
        </w:numPr>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Prekės pristatomos į Kauno klinikas adresu Eivenių g. 2, Kaunas.</w:t>
      </w:r>
    </w:p>
    <w:p w14:paraId="1C8C3C96" w14:textId="77777777" w:rsidR="00333A83" w:rsidRPr="007A5F06" w:rsidRDefault="00333A83" w:rsidP="008842D4">
      <w:pPr>
        <w:spacing w:after="0" w:line="240" w:lineRule="auto"/>
        <w:rPr>
          <w:rFonts w:ascii="Times New Roman" w:hAnsi="Times New Roman" w:cs="Times New Roman"/>
          <w:sz w:val="20"/>
          <w:szCs w:val="20"/>
        </w:rPr>
      </w:pPr>
    </w:p>
    <w:sectPr w:rsidR="00333A83" w:rsidRPr="007A5F06" w:rsidSect="008842D4">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950"/>
    <w:multiLevelType w:val="multilevel"/>
    <w:tmpl w:val="8F52E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075BB6"/>
    <w:multiLevelType w:val="multilevel"/>
    <w:tmpl w:val="2DEAE8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DC6F75"/>
    <w:multiLevelType w:val="hybridMultilevel"/>
    <w:tmpl w:val="BD20F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1252E"/>
    <w:multiLevelType w:val="hybridMultilevel"/>
    <w:tmpl w:val="82962EB0"/>
    <w:lvl w:ilvl="0" w:tplc="8D50CB9C">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E60B26"/>
    <w:multiLevelType w:val="hybridMultilevel"/>
    <w:tmpl w:val="DFA07D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4F545A"/>
    <w:multiLevelType w:val="multilevel"/>
    <w:tmpl w:val="96E8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696634"/>
    <w:multiLevelType w:val="multilevel"/>
    <w:tmpl w:val="512C86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C8C0622"/>
    <w:multiLevelType w:val="multilevel"/>
    <w:tmpl w:val="D5D4C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3420A83"/>
    <w:multiLevelType w:val="multilevel"/>
    <w:tmpl w:val="D430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EBC39BA"/>
    <w:multiLevelType w:val="multilevel"/>
    <w:tmpl w:val="13FAD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681E33"/>
    <w:multiLevelType w:val="hybridMultilevel"/>
    <w:tmpl w:val="6340169C"/>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abstractNumId w:val="9"/>
  </w:num>
  <w:num w:numId="2">
    <w:abstractNumId w:val="8"/>
  </w:num>
  <w:num w:numId="3">
    <w:abstractNumId w:val="7"/>
  </w:num>
  <w:num w:numId="4">
    <w:abstractNumId w:val="6"/>
  </w:num>
  <w:num w:numId="5">
    <w:abstractNumId w:val="5"/>
  </w:num>
  <w:num w:numId="6">
    <w:abstractNumId w:val="1"/>
  </w:num>
  <w:num w:numId="7">
    <w:abstractNumId w:val="0"/>
  </w:num>
  <w:num w:numId="8">
    <w:abstractNumId w:val="3"/>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C2"/>
    <w:rsid w:val="0004384D"/>
    <w:rsid w:val="000911A0"/>
    <w:rsid w:val="0009762F"/>
    <w:rsid w:val="000B2C5B"/>
    <w:rsid w:val="001021CA"/>
    <w:rsid w:val="00102CCA"/>
    <w:rsid w:val="001460E5"/>
    <w:rsid w:val="001A4E68"/>
    <w:rsid w:val="001C43D4"/>
    <w:rsid w:val="002048E5"/>
    <w:rsid w:val="00225312"/>
    <w:rsid w:val="002438D7"/>
    <w:rsid w:val="0025103D"/>
    <w:rsid w:val="00253063"/>
    <w:rsid w:val="00264A13"/>
    <w:rsid w:val="003236F1"/>
    <w:rsid w:val="0033111D"/>
    <w:rsid w:val="00333A83"/>
    <w:rsid w:val="0039122D"/>
    <w:rsid w:val="00414F31"/>
    <w:rsid w:val="004310C9"/>
    <w:rsid w:val="00443805"/>
    <w:rsid w:val="0047792F"/>
    <w:rsid w:val="004910BD"/>
    <w:rsid w:val="004C7850"/>
    <w:rsid w:val="00523387"/>
    <w:rsid w:val="00525C0A"/>
    <w:rsid w:val="005346D9"/>
    <w:rsid w:val="00553867"/>
    <w:rsid w:val="005564D1"/>
    <w:rsid w:val="00572FFD"/>
    <w:rsid w:val="00584B82"/>
    <w:rsid w:val="00694A6B"/>
    <w:rsid w:val="00702FA4"/>
    <w:rsid w:val="0071777D"/>
    <w:rsid w:val="007A5F06"/>
    <w:rsid w:val="007B0767"/>
    <w:rsid w:val="00835FAE"/>
    <w:rsid w:val="00844241"/>
    <w:rsid w:val="00860960"/>
    <w:rsid w:val="008842D4"/>
    <w:rsid w:val="008B44A4"/>
    <w:rsid w:val="008C7C3E"/>
    <w:rsid w:val="00910C3B"/>
    <w:rsid w:val="0096501A"/>
    <w:rsid w:val="009A5CCF"/>
    <w:rsid w:val="009A6F8C"/>
    <w:rsid w:val="009F105B"/>
    <w:rsid w:val="00A04ECB"/>
    <w:rsid w:val="00A14FDC"/>
    <w:rsid w:val="00A63161"/>
    <w:rsid w:val="00A800A7"/>
    <w:rsid w:val="00A8160F"/>
    <w:rsid w:val="00AB6C83"/>
    <w:rsid w:val="00AC386B"/>
    <w:rsid w:val="00AE4921"/>
    <w:rsid w:val="00AF3AE0"/>
    <w:rsid w:val="00AF5104"/>
    <w:rsid w:val="00B05C52"/>
    <w:rsid w:val="00B425DD"/>
    <w:rsid w:val="00B52DC2"/>
    <w:rsid w:val="00B569BA"/>
    <w:rsid w:val="00BF2330"/>
    <w:rsid w:val="00BF4F76"/>
    <w:rsid w:val="00BF6B19"/>
    <w:rsid w:val="00C1052F"/>
    <w:rsid w:val="00C536B8"/>
    <w:rsid w:val="00C72F97"/>
    <w:rsid w:val="00C77A2F"/>
    <w:rsid w:val="00CD57E2"/>
    <w:rsid w:val="00CE38C0"/>
    <w:rsid w:val="00D13352"/>
    <w:rsid w:val="00D167D6"/>
    <w:rsid w:val="00D4446D"/>
    <w:rsid w:val="00D668B2"/>
    <w:rsid w:val="00DC2599"/>
    <w:rsid w:val="00DC5ECC"/>
    <w:rsid w:val="00E4051A"/>
    <w:rsid w:val="00E410E1"/>
    <w:rsid w:val="00E6482D"/>
    <w:rsid w:val="00EA06B7"/>
    <w:rsid w:val="00EA3A23"/>
    <w:rsid w:val="00EA614E"/>
    <w:rsid w:val="00EB01E8"/>
    <w:rsid w:val="00EE7B6F"/>
    <w:rsid w:val="00F43868"/>
    <w:rsid w:val="00F615BE"/>
    <w:rsid w:val="00FA732D"/>
    <w:rsid w:val="00FB783C"/>
    <w:rsid w:val="00FC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3C5E"/>
  <w15:docId w15:val="{0B929955-77C0-4E3C-9488-0887C49A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character" w:customStyle="1" w:styleId="QuoteChar">
    <w:name w:val="Quote Char"/>
    <w:basedOn w:val="DefaultParagraphFont"/>
    <w:link w:val="Quote"/>
    <w:uiPriority w:val="29"/>
    <w:rsid w:val="0033111D"/>
    <w:rPr>
      <w:i/>
      <w:iCs/>
      <w:color w:val="000000" w:themeColor="text1"/>
    </w:rPr>
  </w:style>
  <w:style w:type="paragraph" w:styleId="NormalWeb">
    <w:name w:val="Normal (Web)"/>
    <w:basedOn w:val="Normal"/>
    <w:uiPriority w:val="99"/>
    <w:unhideWhenUsed/>
    <w:rsid w:val="001A4E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A4E68"/>
    <w:rPr>
      <w:b/>
      <w:bCs/>
    </w:rPr>
  </w:style>
  <w:style w:type="character" w:styleId="Emphasis">
    <w:name w:val="Emphasis"/>
    <w:basedOn w:val="DefaultParagraphFont"/>
    <w:uiPriority w:val="20"/>
    <w:qFormat/>
    <w:rsid w:val="001A4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941">
      <w:bodyDiv w:val="1"/>
      <w:marLeft w:val="0"/>
      <w:marRight w:val="0"/>
      <w:marTop w:val="0"/>
      <w:marBottom w:val="0"/>
      <w:divBdr>
        <w:top w:val="none" w:sz="0" w:space="0" w:color="auto"/>
        <w:left w:val="none" w:sz="0" w:space="0" w:color="auto"/>
        <w:bottom w:val="none" w:sz="0" w:space="0" w:color="auto"/>
        <w:right w:val="none" w:sz="0" w:space="0" w:color="auto"/>
      </w:divBdr>
      <w:divsChild>
        <w:div w:id="1316379544">
          <w:marLeft w:val="0"/>
          <w:marRight w:val="0"/>
          <w:marTop w:val="0"/>
          <w:marBottom w:val="0"/>
          <w:divBdr>
            <w:top w:val="none" w:sz="0" w:space="0" w:color="auto"/>
            <w:left w:val="none" w:sz="0" w:space="0" w:color="auto"/>
            <w:bottom w:val="none" w:sz="0" w:space="0" w:color="auto"/>
            <w:right w:val="none" w:sz="0" w:space="0" w:color="auto"/>
          </w:divBdr>
          <w:divsChild>
            <w:div w:id="303390135">
              <w:marLeft w:val="0"/>
              <w:marRight w:val="0"/>
              <w:marTop w:val="0"/>
              <w:marBottom w:val="0"/>
              <w:divBdr>
                <w:top w:val="none" w:sz="0" w:space="0" w:color="auto"/>
                <w:left w:val="none" w:sz="0" w:space="0" w:color="auto"/>
                <w:bottom w:val="none" w:sz="0" w:space="0" w:color="auto"/>
                <w:right w:val="none" w:sz="0" w:space="0" w:color="auto"/>
              </w:divBdr>
              <w:divsChild>
                <w:div w:id="1943414860">
                  <w:marLeft w:val="0"/>
                  <w:marRight w:val="0"/>
                  <w:marTop w:val="0"/>
                  <w:marBottom w:val="0"/>
                  <w:divBdr>
                    <w:top w:val="none" w:sz="0" w:space="0" w:color="auto"/>
                    <w:left w:val="none" w:sz="0" w:space="0" w:color="auto"/>
                    <w:bottom w:val="none" w:sz="0" w:space="0" w:color="auto"/>
                    <w:right w:val="none" w:sz="0" w:space="0" w:color="auto"/>
                  </w:divBdr>
                  <w:divsChild>
                    <w:div w:id="1058240857">
                      <w:marLeft w:val="0"/>
                      <w:marRight w:val="0"/>
                      <w:marTop w:val="0"/>
                      <w:marBottom w:val="0"/>
                      <w:divBdr>
                        <w:top w:val="none" w:sz="0" w:space="0" w:color="auto"/>
                        <w:left w:val="none" w:sz="0" w:space="0" w:color="auto"/>
                        <w:bottom w:val="none" w:sz="0" w:space="0" w:color="auto"/>
                        <w:right w:val="none" w:sz="0" w:space="0" w:color="auto"/>
                      </w:divBdr>
                      <w:divsChild>
                        <w:div w:id="307783669">
                          <w:marLeft w:val="0"/>
                          <w:marRight w:val="0"/>
                          <w:marTop w:val="0"/>
                          <w:marBottom w:val="0"/>
                          <w:divBdr>
                            <w:top w:val="none" w:sz="0" w:space="0" w:color="auto"/>
                            <w:left w:val="none" w:sz="0" w:space="0" w:color="auto"/>
                            <w:bottom w:val="none" w:sz="0" w:space="0" w:color="auto"/>
                            <w:right w:val="none" w:sz="0" w:space="0" w:color="auto"/>
                          </w:divBdr>
                          <w:divsChild>
                            <w:div w:id="259946999">
                              <w:marLeft w:val="0"/>
                              <w:marRight w:val="0"/>
                              <w:marTop w:val="0"/>
                              <w:marBottom w:val="0"/>
                              <w:divBdr>
                                <w:top w:val="none" w:sz="0" w:space="0" w:color="auto"/>
                                <w:left w:val="none" w:sz="0" w:space="0" w:color="auto"/>
                                <w:bottom w:val="none" w:sz="0" w:space="0" w:color="auto"/>
                                <w:right w:val="none" w:sz="0" w:space="0" w:color="auto"/>
                              </w:divBdr>
                              <w:divsChild>
                                <w:div w:id="934443180">
                                  <w:marLeft w:val="0"/>
                                  <w:marRight w:val="0"/>
                                  <w:marTop w:val="0"/>
                                  <w:marBottom w:val="0"/>
                                  <w:divBdr>
                                    <w:top w:val="none" w:sz="0" w:space="0" w:color="auto"/>
                                    <w:left w:val="none" w:sz="0" w:space="0" w:color="auto"/>
                                    <w:bottom w:val="none" w:sz="0" w:space="0" w:color="auto"/>
                                    <w:right w:val="none" w:sz="0" w:space="0" w:color="auto"/>
                                  </w:divBdr>
                                  <w:divsChild>
                                    <w:div w:id="10693286">
                                      <w:marLeft w:val="0"/>
                                      <w:marRight w:val="0"/>
                                      <w:marTop w:val="0"/>
                                      <w:marBottom w:val="0"/>
                                      <w:divBdr>
                                        <w:top w:val="none" w:sz="0" w:space="0" w:color="auto"/>
                                        <w:left w:val="none" w:sz="0" w:space="0" w:color="auto"/>
                                        <w:bottom w:val="none" w:sz="0" w:space="0" w:color="auto"/>
                                        <w:right w:val="none" w:sz="0" w:space="0" w:color="auto"/>
                                      </w:divBdr>
                                      <w:divsChild>
                                        <w:div w:id="663437476">
                                          <w:marLeft w:val="0"/>
                                          <w:marRight w:val="0"/>
                                          <w:marTop w:val="0"/>
                                          <w:marBottom w:val="0"/>
                                          <w:divBdr>
                                            <w:top w:val="none" w:sz="0" w:space="0" w:color="auto"/>
                                            <w:left w:val="none" w:sz="0" w:space="0" w:color="auto"/>
                                            <w:bottom w:val="none" w:sz="0" w:space="0" w:color="auto"/>
                                            <w:right w:val="none" w:sz="0" w:space="0" w:color="auto"/>
                                          </w:divBdr>
                                          <w:divsChild>
                                            <w:div w:id="21789632">
                                              <w:marLeft w:val="0"/>
                                              <w:marRight w:val="0"/>
                                              <w:marTop w:val="0"/>
                                              <w:marBottom w:val="0"/>
                                              <w:divBdr>
                                                <w:top w:val="none" w:sz="0" w:space="0" w:color="auto"/>
                                                <w:left w:val="none" w:sz="0" w:space="0" w:color="auto"/>
                                                <w:bottom w:val="none" w:sz="0" w:space="0" w:color="auto"/>
                                                <w:right w:val="none" w:sz="0" w:space="0" w:color="auto"/>
                                              </w:divBdr>
                                              <w:divsChild>
                                                <w:div w:id="1727950028">
                                                  <w:marLeft w:val="0"/>
                                                  <w:marRight w:val="0"/>
                                                  <w:marTop w:val="0"/>
                                                  <w:marBottom w:val="0"/>
                                                  <w:divBdr>
                                                    <w:top w:val="none" w:sz="0" w:space="0" w:color="auto"/>
                                                    <w:left w:val="none" w:sz="0" w:space="0" w:color="auto"/>
                                                    <w:bottom w:val="none" w:sz="0" w:space="0" w:color="auto"/>
                                                    <w:right w:val="none" w:sz="0" w:space="0" w:color="auto"/>
                                                  </w:divBdr>
                                                  <w:divsChild>
                                                    <w:div w:id="1417509085">
                                                      <w:marLeft w:val="0"/>
                                                      <w:marRight w:val="0"/>
                                                      <w:marTop w:val="0"/>
                                                      <w:marBottom w:val="0"/>
                                                      <w:divBdr>
                                                        <w:top w:val="none" w:sz="0" w:space="0" w:color="auto"/>
                                                        <w:left w:val="none" w:sz="0" w:space="0" w:color="auto"/>
                                                        <w:bottom w:val="none" w:sz="0" w:space="0" w:color="auto"/>
                                                        <w:right w:val="none" w:sz="0" w:space="0" w:color="auto"/>
                                                      </w:divBdr>
                                                      <w:divsChild>
                                                        <w:div w:id="1362710028">
                                                          <w:marLeft w:val="0"/>
                                                          <w:marRight w:val="0"/>
                                                          <w:marTop w:val="0"/>
                                                          <w:marBottom w:val="0"/>
                                                          <w:divBdr>
                                                            <w:top w:val="none" w:sz="0" w:space="0" w:color="auto"/>
                                                            <w:left w:val="none" w:sz="0" w:space="0" w:color="auto"/>
                                                            <w:bottom w:val="none" w:sz="0" w:space="0" w:color="auto"/>
                                                            <w:right w:val="none" w:sz="0" w:space="0" w:color="auto"/>
                                                          </w:divBdr>
                                                          <w:divsChild>
                                                            <w:div w:id="1948074971">
                                                              <w:marLeft w:val="0"/>
                                                              <w:marRight w:val="0"/>
                                                              <w:marTop w:val="0"/>
                                                              <w:marBottom w:val="0"/>
                                                              <w:divBdr>
                                                                <w:top w:val="none" w:sz="0" w:space="0" w:color="auto"/>
                                                                <w:left w:val="none" w:sz="0" w:space="0" w:color="auto"/>
                                                                <w:bottom w:val="none" w:sz="0" w:space="0" w:color="auto"/>
                                                                <w:right w:val="none" w:sz="0" w:space="0" w:color="auto"/>
                                                              </w:divBdr>
                                                              <w:divsChild>
                                                                <w:div w:id="1328630839">
                                                                  <w:marLeft w:val="0"/>
                                                                  <w:marRight w:val="0"/>
                                                                  <w:marTop w:val="0"/>
                                                                  <w:marBottom w:val="0"/>
                                                                  <w:divBdr>
                                                                    <w:top w:val="none" w:sz="0" w:space="0" w:color="auto"/>
                                                                    <w:left w:val="none" w:sz="0" w:space="0" w:color="auto"/>
                                                                    <w:bottom w:val="none" w:sz="0" w:space="0" w:color="auto"/>
                                                                    <w:right w:val="none" w:sz="0" w:space="0" w:color="auto"/>
                                                                  </w:divBdr>
                                                                  <w:divsChild>
                                                                    <w:div w:id="115371608">
                                                                      <w:marLeft w:val="0"/>
                                                                      <w:marRight w:val="0"/>
                                                                      <w:marTop w:val="0"/>
                                                                      <w:marBottom w:val="0"/>
                                                                      <w:divBdr>
                                                                        <w:top w:val="none" w:sz="0" w:space="0" w:color="auto"/>
                                                                        <w:left w:val="none" w:sz="0" w:space="0" w:color="auto"/>
                                                                        <w:bottom w:val="none" w:sz="0" w:space="0" w:color="auto"/>
                                                                        <w:right w:val="none" w:sz="0" w:space="0" w:color="auto"/>
                                                                      </w:divBdr>
                                                                      <w:divsChild>
                                                                        <w:div w:id="1638145063">
                                                                          <w:marLeft w:val="0"/>
                                                                          <w:marRight w:val="0"/>
                                                                          <w:marTop w:val="0"/>
                                                                          <w:marBottom w:val="0"/>
                                                                          <w:divBdr>
                                                                            <w:top w:val="none" w:sz="0" w:space="0" w:color="auto"/>
                                                                            <w:left w:val="none" w:sz="0" w:space="0" w:color="auto"/>
                                                                            <w:bottom w:val="none" w:sz="0" w:space="0" w:color="auto"/>
                                                                            <w:right w:val="none" w:sz="0" w:space="0" w:color="auto"/>
                                                                          </w:divBdr>
                                                                          <w:divsChild>
                                                                            <w:div w:id="1683968732">
                                                                              <w:marLeft w:val="0"/>
                                                                              <w:marRight w:val="0"/>
                                                                              <w:marTop w:val="0"/>
                                                                              <w:marBottom w:val="0"/>
                                                                              <w:divBdr>
                                                                                <w:top w:val="none" w:sz="0" w:space="0" w:color="auto"/>
                                                                                <w:left w:val="none" w:sz="0" w:space="0" w:color="auto"/>
                                                                                <w:bottom w:val="none" w:sz="0" w:space="0" w:color="auto"/>
                                                                                <w:right w:val="none" w:sz="0" w:space="0" w:color="auto"/>
                                                                              </w:divBdr>
                                                                              <w:divsChild>
                                                                                <w:div w:id="201788780">
                                                                                  <w:marLeft w:val="0"/>
                                                                                  <w:marRight w:val="0"/>
                                                                                  <w:marTop w:val="0"/>
                                                                                  <w:marBottom w:val="0"/>
                                                                                  <w:divBdr>
                                                                                    <w:top w:val="none" w:sz="0" w:space="0" w:color="auto"/>
                                                                                    <w:left w:val="none" w:sz="0" w:space="0" w:color="auto"/>
                                                                                    <w:bottom w:val="none" w:sz="0" w:space="0" w:color="auto"/>
                                                                                    <w:right w:val="none" w:sz="0" w:space="0" w:color="auto"/>
                                                                                  </w:divBdr>
                                                                                  <w:divsChild>
                                                                                    <w:div w:id="1526015492">
                                                                                      <w:marLeft w:val="0"/>
                                                                                      <w:marRight w:val="0"/>
                                                                                      <w:marTop w:val="0"/>
                                                                                      <w:marBottom w:val="0"/>
                                                                                      <w:divBdr>
                                                                                        <w:top w:val="none" w:sz="0" w:space="0" w:color="auto"/>
                                                                                        <w:left w:val="none" w:sz="0" w:space="0" w:color="auto"/>
                                                                                        <w:bottom w:val="none" w:sz="0" w:space="0" w:color="auto"/>
                                                                                        <w:right w:val="none" w:sz="0" w:space="0" w:color="auto"/>
                                                                                      </w:divBdr>
                                                                                      <w:divsChild>
                                                                                        <w:div w:id="554780809">
                                                                                          <w:marLeft w:val="0"/>
                                                                                          <w:marRight w:val="0"/>
                                                                                          <w:marTop w:val="0"/>
                                                                                          <w:marBottom w:val="0"/>
                                                                                          <w:divBdr>
                                                                                            <w:top w:val="none" w:sz="0" w:space="0" w:color="auto"/>
                                                                                            <w:left w:val="none" w:sz="0" w:space="0" w:color="auto"/>
                                                                                            <w:bottom w:val="none" w:sz="0" w:space="0" w:color="auto"/>
                                                                                            <w:right w:val="none" w:sz="0" w:space="0" w:color="auto"/>
                                                                                          </w:divBdr>
                                                                                          <w:divsChild>
                                                                                            <w:div w:id="2030449134">
                                                                                              <w:marLeft w:val="0"/>
                                                                                              <w:marRight w:val="0"/>
                                                                                              <w:marTop w:val="0"/>
                                                                                              <w:marBottom w:val="0"/>
                                                                                              <w:divBdr>
                                                                                                <w:top w:val="none" w:sz="0" w:space="0" w:color="auto"/>
                                                                                                <w:left w:val="none" w:sz="0" w:space="0" w:color="auto"/>
                                                                                                <w:bottom w:val="none" w:sz="0" w:space="0" w:color="auto"/>
                                                                                                <w:right w:val="none" w:sz="0" w:space="0" w:color="auto"/>
                                                                                              </w:divBdr>
                                                                                              <w:divsChild>
                                                                                                <w:div w:id="788860288">
                                                                                                  <w:marLeft w:val="0"/>
                                                                                                  <w:marRight w:val="0"/>
                                                                                                  <w:marTop w:val="0"/>
                                                                                                  <w:marBottom w:val="0"/>
                                                                                                  <w:divBdr>
                                                                                                    <w:top w:val="none" w:sz="0" w:space="0" w:color="auto"/>
                                                                                                    <w:left w:val="none" w:sz="0" w:space="0" w:color="auto"/>
                                                                                                    <w:bottom w:val="none" w:sz="0" w:space="0" w:color="auto"/>
                                                                                                    <w:right w:val="none" w:sz="0" w:space="0" w:color="auto"/>
                                                                                                  </w:divBdr>
                                                                                                  <w:divsChild>
                                                                                                    <w:div w:id="10168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582603">
      <w:bodyDiv w:val="1"/>
      <w:marLeft w:val="0"/>
      <w:marRight w:val="0"/>
      <w:marTop w:val="0"/>
      <w:marBottom w:val="0"/>
      <w:divBdr>
        <w:top w:val="none" w:sz="0" w:space="0" w:color="auto"/>
        <w:left w:val="none" w:sz="0" w:space="0" w:color="auto"/>
        <w:bottom w:val="none" w:sz="0" w:space="0" w:color="auto"/>
        <w:right w:val="none" w:sz="0" w:space="0" w:color="auto"/>
      </w:divBdr>
      <w:divsChild>
        <w:div w:id="2032418121">
          <w:marLeft w:val="0"/>
          <w:marRight w:val="0"/>
          <w:marTop w:val="0"/>
          <w:marBottom w:val="0"/>
          <w:divBdr>
            <w:top w:val="none" w:sz="0" w:space="0" w:color="auto"/>
            <w:left w:val="none" w:sz="0" w:space="0" w:color="auto"/>
            <w:bottom w:val="none" w:sz="0" w:space="0" w:color="auto"/>
            <w:right w:val="none" w:sz="0" w:space="0" w:color="auto"/>
          </w:divBdr>
          <w:divsChild>
            <w:div w:id="115686681">
              <w:marLeft w:val="0"/>
              <w:marRight w:val="0"/>
              <w:marTop w:val="0"/>
              <w:marBottom w:val="0"/>
              <w:divBdr>
                <w:top w:val="none" w:sz="0" w:space="0" w:color="auto"/>
                <w:left w:val="none" w:sz="0" w:space="0" w:color="auto"/>
                <w:bottom w:val="none" w:sz="0" w:space="0" w:color="auto"/>
                <w:right w:val="none" w:sz="0" w:space="0" w:color="auto"/>
              </w:divBdr>
              <w:divsChild>
                <w:div w:id="1140852593">
                  <w:marLeft w:val="0"/>
                  <w:marRight w:val="0"/>
                  <w:marTop w:val="0"/>
                  <w:marBottom w:val="0"/>
                  <w:divBdr>
                    <w:top w:val="none" w:sz="0" w:space="0" w:color="auto"/>
                    <w:left w:val="none" w:sz="0" w:space="0" w:color="auto"/>
                    <w:bottom w:val="none" w:sz="0" w:space="0" w:color="auto"/>
                    <w:right w:val="none" w:sz="0" w:space="0" w:color="auto"/>
                  </w:divBdr>
                  <w:divsChild>
                    <w:div w:id="1881165414">
                      <w:marLeft w:val="0"/>
                      <w:marRight w:val="0"/>
                      <w:marTop w:val="0"/>
                      <w:marBottom w:val="0"/>
                      <w:divBdr>
                        <w:top w:val="none" w:sz="0" w:space="0" w:color="auto"/>
                        <w:left w:val="none" w:sz="0" w:space="0" w:color="auto"/>
                        <w:bottom w:val="none" w:sz="0" w:space="0" w:color="auto"/>
                        <w:right w:val="none" w:sz="0" w:space="0" w:color="auto"/>
                      </w:divBdr>
                      <w:divsChild>
                        <w:div w:id="1894072160">
                          <w:marLeft w:val="0"/>
                          <w:marRight w:val="0"/>
                          <w:marTop w:val="0"/>
                          <w:marBottom w:val="0"/>
                          <w:divBdr>
                            <w:top w:val="none" w:sz="0" w:space="0" w:color="auto"/>
                            <w:left w:val="none" w:sz="0" w:space="0" w:color="auto"/>
                            <w:bottom w:val="none" w:sz="0" w:space="0" w:color="auto"/>
                            <w:right w:val="none" w:sz="0" w:space="0" w:color="auto"/>
                          </w:divBdr>
                          <w:divsChild>
                            <w:div w:id="678193476">
                              <w:marLeft w:val="0"/>
                              <w:marRight w:val="0"/>
                              <w:marTop w:val="0"/>
                              <w:marBottom w:val="0"/>
                              <w:divBdr>
                                <w:top w:val="none" w:sz="0" w:space="0" w:color="auto"/>
                                <w:left w:val="none" w:sz="0" w:space="0" w:color="auto"/>
                                <w:bottom w:val="none" w:sz="0" w:space="0" w:color="auto"/>
                                <w:right w:val="none" w:sz="0" w:space="0" w:color="auto"/>
                              </w:divBdr>
                              <w:divsChild>
                                <w:div w:id="1396703697">
                                  <w:marLeft w:val="0"/>
                                  <w:marRight w:val="0"/>
                                  <w:marTop w:val="0"/>
                                  <w:marBottom w:val="0"/>
                                  <w:divBdr>
                                    <w:top w:val="none" w:sz="0" w:space="0" w:color="auto"/>
                                    <w:left w:val="none" w:sz="0" w:space="0" w:color="auto"/>
                                    <w:bottom w:val="none" w:sz="0" w:space="0" w:color="auto"/>
                                    <w:right w:val="none" w:sz="0" w:space="0" w:color="auto"/>
                                  </w:divBdr>
                                  <w:divsChild>
                                    <w:div w:id="1671911726">
                                      <w:marLeft w:val="0"/>
                                      <w:marRight w:val="0"/>
                                      <w:marTop w:val="0"/>
                                      <w:marBottom w:val="0"/>
                                      <w:divBdr>
                                        <w:top w:val="none" w:sz="0" w:space="0" w:color="auto"/>
                                        <w:left w:val="none" w:sz="0" w:space="0" w:color="auto"/>
                                        <w:bottom w:val="none" w:sz="0" w:space="0" w:color="auto"/>
                                        <w:right w:val="none" w:sz="0" w:space="0" w:color="auto"/>
                                      </w:divBdr>
                                      <w:divsChild>
                                        <w:div w:id="241070054">
                                          <w:marLeft w:val="0"/>
                                          <w:marRight w:val="0"/>
                                          <w:marTop w:val="0"/>
                                          <w:marBottom w:val="0"/>
                                          <w:divBdr>
                                            <w:top w:val="none" w:sz="0" w:space="0" w:color="auto"/>
                                            <w:left w:val="none" w:sz="0" w:space="0" w:color="auto"/>
                                            <w:bottom w:val="none" w:sz="0" w:space="0" w:color="auto"/>
                                            <w:right w:val="none" w:sz="0" w:space="0" w:color="auto"/>
                                          </w:divBdr>
                                          <w:divsChild>
                                            <w:div w:id="2037386578">
                                              <w:marLeft w:val="0"/>
                                              <w:marRight w:val="0"/>
                                              <w:marTop w:val="0"/>
                                              <w:marBottom w:val="0"/>
                                              <w:divBdr>
                                                <w:top w:val="none" w:sz="0" w:space="0" w:color="auto"/>
                                                <w:left w:val="none" w:sz="0" w:space="0" w:color="auto"/>
                                                <w:bottom w:val="none" w:sz="0" w:space="0" w:color="auto"/>
                                                <w:right w:val="none" w:sz="0" w:space="0" w:color="auto"/>
                                              </w:divBdr>
                                              <w:divsChild>
                                                <w:div w:id="507792733">
                                                  <w:marLeft w:val="0"/>
                                                  <w:marRight w:val="0"/>
                                                  <w:marTop w:val="0"/>
                                                  <w:marBottom w:val="0"/>
                                                  <w:divBdr>
                                                    <w:top w:val="none" w:sz="0" w:space="0" w:color="auto"/>
                                                    <w:left w:val="none" w:sz="0" w:space="0" w:color="auto"/>
                                                    <w:bottom w:val="none" w:sz="0" w:space="0" w:color="auto"/>
                                                    <w:right w:val="none" w:sz="0" w:space="0" w:color="auto"/>
                                                  </w:divBdr>
                                                  <w:divsChild>
                                                    <w:div w:id="1438986027">
                                                      <w:marLeft w:val="0"/>
                                                      <w:marRight w:val="0"/>
                                                      <w:marTop w:val="0"/>
                                                      <w:marBottom w:val="0"/>
                                                      <w:divBdr>
                                                        <w:top w:val="none" w:sz="0" w:space="0" w:color="auto"/>
                                                        <w:left w:val="none" w:sz="0" w:space="0" w:color="auto"/>
                                                        <w:bottom w:val="none" w:sz="0" w:space="0" w:color="auto"/>
                                                        <w:right w:val="none" w:sz="0" w:space="0" w:color="auto"/>
                                                      </w:divBdr>
                                                      <w:divsChild>
                                                        <w:div w:id="682319354">
                                                          <w:marLeft w:val="0"/>
                                                          <w:marRight w:val="0"/>
                                                          <w:marTop w:val="0"/>
                                                          <w:marBottom w:val="0"/>
                                                          <w:divBdr>
                                                            <w:top w:val="none" w:sz="0" w:space="0" w:color="auto"/>
                                                            <w:left w:val="none" w:sz="0" w:space="0" w:color="auto"/>
                                                            <w:bottom w:val="none" w:sz="0" w:space="0" w:color="auto"/>
                                                            <w:right w:val="none" w:sz="0" w:space="0" w:color="auto"/>
                                                          </w:divBdr>
                                                          <w:divsChild>
                                                            <w:div w:id="1751389033">
                                                              <w:marLeft w:val="0"/>
                                                              <w:marRight w:val="0"/>
                                                              <w:marTop w:val="0"/>
                                                              <w:marBottom w:val="0"/>
                                                              <w:divBdr>
                                                                <w:top w:val="none" w:sz="0" w:space="0" w:color="auto"/>
                                                                <w:left w:val="none" w:sz="0" w:space="0" w:color="auto"/>
                                                                <w:bottom w:val="none" w:sz="0" w:space="0" w:color="auto"/>
                                                                <w:right w:val="none" w:sz="0" w:space="0" w:color="auto"/>
                                                              </w:divBdr>
                                                              <w:divsChild>
                                                                <w:div w:id="601572273">
                                                                  <w:marLeft w:val="0"/>
                                                                  <w:marRight w:val="0"/>
                                                                  <w:marTop w:val="0"/>
                                                                  <w:marBottom w:val="0"/>
                                                                  <w:divBdr>
                                                                    <w:top w:val="none" w:sz="0" w:space="0" w:color="auto"/>
                                                                    <w:left w:val="none" w:sz="0" w:space="0" w:color="auto"/>
                                                                    <w:bottom w:val="none" w:sz="0" w:space="0" w:color="auto"/>
                                                                    <w:right w:val="none" w:sz="0" w:space="0" w:color="auto"/>
                                                                  </w:divBdr>
                                                                  <w:divsChild>
                                                                    <w:div w:id="1912351968">
                                                                      <w:marLeft w:val="0"/>
                                                                      <w:marRight w:val="0"/>
                                                                      <w:marTop w:val="0"/>
                                                                      <w:marBottom w:val="0"/>
                                                                      <w:divBdr>
                                                                        <w:top w:val="none" w:sz="0" w:space="0" w:color="auto"/>
                                                                        <w:left w:val="none" w:sz="0" w:space="0" w:color="auto"/>
                                                                        <w:bottom w:val="none" w:sz="0" w:space="0" w:color="auto"/>
                                                                        <w:right w:val="none" w:sz="0" w:space="0" w:color="auto"/>
                                                                      </w:divBdr>
                                                                      <w:divsChild>
                                                                        <w:div w:id="207645089">
                                                                          <w:marLeft w:val="0"/>
                                                                          <w:marRight w:val="0"/>
                                                                          <w:marTop w:val="0"/>
                                                                          <w:marBottom w:val="0"/>
                                                                          <w:divBdr>
                                                                            <w:top w:val="none" w:sz="0" w:space="0" w:color="auto"/>
                                                                            <w:left w:val="none" w:sz="0" w:space="0" w:color="auto"/>
                                                                            <w:bottom w:val="none" w:sz="0" w:space="0" w:color="auto"/>
                                                                            <w:right w:val="none" w:sz="0" w:space="0" w:color="auto"/>
                                                                          </w:divBdr>
                                                                          <w:divsChild>
                                                                            <w:div w:id="1273587873">
                                                                              <w:marLeft w:val="0"/>
                                                                              <w:marRight w:val="0"/>
                                                                              <w:marTop w:val="0"/>
                                                                              <w:marBottom w:val="0"/>
                                                                              <w:divBdr>
                                                                                <w:top w:val="none" w:sz="0" w:space="0" w:color="auto"/>
                                                                                <w:left w:val="none" w:sz="0" w:space="0" w:color="auto"/>
                                                                                <w:bottom w:val="none" w:sz="0" w:space="0" w:color="auto"/>
                                                                                <w:right w:val="none" w:sz="0" w:space="0" w:color="auto"/>
                                                                              </w:divBdr>
                                                                              <w:divsChild>
                                                                                <w:div w:id="2023361549">
                                                                                  <w:marLeft w:val="0"/>
                                                                                  <w:marRight w:val="0"/>
                                                                                  <w:marTop w:val="0"/>
                                                                                  <w:marBottom w:val="0"/>
                                                                                  <w:divBdr>
                                                                                    <w:top w:val="none" w:sz="0" w:space="0" w:color="auto"/>
                                                                                    <w:left w:val="none" w:sz="0" w:space="0" w:color="auto"/>
                                                                                    <w:bottom w:val="none" w:sz="0" w:space="0" w:color="auto"/>
                                                                                    <w:right w:val="none" w:sz="0" w:space="0" w:color="auto"/>
                                                                                  </w:divBdr>
                                                                                  <w:divsChild>
                                                                                    <w:div w:id="2133013137">
                                                                                      <w:marLeft w:val="0"/>
                                                                                      <w:marRight w:val="0"/>
                                                                                      <w:marTop w:val="0"/>
                                                                                      <w:marBottom w:val="0"/>
                                                                                      <w:divBdr>
                                                                                        <w:top w:val="none" w:sz="0" w:space="0" w:color="auto"/>
                                                                                        <w:left w:val="none" w:sz="0" w:space="0" w:color="auto"/>
                                                                                        <w:bottom w:val="none" w:sz="0" w:space="0" w:color="auto"/>
                                                                                        <w:right w:val="none" w:sz="0" w:space="0" w:color="auto"/>
                                                                                      </w:divBdr>
                                                                                      <w:divsChild>
                                                                                        <w:div w:id="70811053">
                                                                                          <w:marLeft w:val="0"/>
                                                                                          <w:marRight w:val="0"/>
                                                                                          <w:marTop w:val="0"/>
                                                                                          <w:marBottom w:val="0"/>
                                                                                          <w:divBdr>
                                                                                            <w:top w:val="none" w:sz="0" w:space="0" w:color="auto"/>
                                                                                            <w:left w:val="none" w:sz="0" w:space="0" w:color="auto"/>
                                                                                            <w:bottom w:val="none" w:sz="0" w:space="0" w:color="auto"/>
                                                                                            <w:right w:val="none" w:sz="0" w:space="0" w:color="auto"/>
                                                                                          </w:divBdr>
                                                                                          <w:divsChild>
                                                                                            <w:div w:id="66658510">
                                                                                              <w:marLeft w:val="0"/>
                                                                                              <w:marRight w:val="0"/>
                                                                                              <w:marTop w:val="0"/>
                                                                                              <w:marBottom w:val="0"/>
                                                                                              <w:divBdr>
                                                                                                <w:top w:val="none" w:sz="0" w:space="0" w:color="auto"/>
                                                                                                <w:left w:val="none" w:sz="0" w:space="0" w:color="auto"/>
                                                                                                <w:bottom w:val="none" w:sz="0" w:space="0" w:color="auto"/>
                                                                                                <w:right w:val="none" w:sz="0" w:space="0" w:color="auto"/>
                                                                                              </w:divBdr>
                                                                                              <w:divsChild>
                                                                                                <w:div w:id="218245443">
                                                                                                  <w:marLeft w:val="0"/>
                                                                                                  <w:marRight w:val="0"/>
                                                                                                  <w:marTop w:val="0"/>
                                                                                                  <w:marBottom w:val="0"/>
                                                                                                  <w:divBdr>
                                                                                                    <w:top w:val="none" w:sz="0" w:space="0" w:color="auto"/>
                                                                                                    <w:left w:val="none" w:sz="0" w:space="0" w:color="auto"/>
                                                                                                    <w:bottom w:val="none" w:sz="0" w:space="0" w:color="auto"/>
                                                                                                    <w:right w:val="none" w:sz="0" w:space="0" w:color="auto"/>
                                                                                                  </w:divBdr>
                                                                                                  <w:divsChild>
                                                                                                    <w:div w:id="1381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94623-7A0A-45AB-B498-30A2B2B068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C0ADBA-A7FF-4A00-AA1E-47EC8492E0E8}">
  <ds:schemaRefs>
    <ds:schemaRef ds:uri="http://schemas.microsoft.com/sharepoint/v3/contenttype/forms"/>
  </ds:schemaRefs>
</ds:datastoreItem>
</file>

<file path=customXml/itemProps3.xml><?xml version="1.0" encoding="utf-8"?>
<ds:datastoreItem xmlns:ds="http://schemas.openxmlformats.org/officeDocument/2006/customXml" ds:itemID="{1F44AFDC-8CF5-4FB9-859F-B176885D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39BA2F-1E21-49C7-9A84-6FDD864B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2087</Words>
  <Characters>1190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almnav</dc:creator>
  <cp:lastModifiedBy>Karina Gudavičiūtė</cp:lastModifiedBy>
  <cp:revision>7</cp:revision>
  <dcterms:created xsi:type="dcterms:W3CDTF">2024-11-21T12:17:00Z</dcterms:created>
  <dcterms:modified xsi:type="dcterms:W3CDTF">2024-12-23T07:30:00Z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