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1A26" w14:textId="397B9011" w:rsidR="000516D4" w:rsidRPr="000516D4" w:rsidRDefault="000516D4" w:rsidP="000516D4">
      <w:pPr>
        <w:spacing w:after="0"/>
        <w:jc w:val="right"/>
        <w:rPr>
          <w:rFonts w:ascii="Times New Roman" w:hAnsi="Times New Roman" w:cs="Times New Roman"/>
          <w:shd w:val="clear" w:color="auto" w:fill="FFFFFF"/>
        </w:rPr>
      </w:pPr>
      <w:r w:rsidRPr="000516D4">
        <w:rPr>
          <w:rFonts w:ascii="Times New Roman" w:hAnsi="Times New Roman" w:cs="Times New Roman"/>
          <w:shd w:val="clear" w:color="auto" w:fill="FFFFFF"/>
        </w:rPr>
        <w:t>Pirkimo sąlygų</w:t>
      </w:r>
    </w:p>
    <w:p w14:paraId="05A4778A" w14:textId="36FD0777" w:rsidR="000516D4" w:rsidRDefault="000516D4" w:rsidP="000516D4">
      <w:pPr>
        <w:spacing w:after="0"/>
        <w:jc w:val="right"/>
        <w:rPr>
          <w:rFonts w:ascii="Times New Roman" w:hAnsi="Times New Roman" w:cs="Times New Roman"/>
          <w:b/>
          <w:bCs/>
          <w:shd w:val="clear" w:color="auto" w:fill="FFFFFF"/>
        </w:rPr>
      </w:pPr>
      <w:r w:rsidRPr="000516D4">
        <w:rPr>
          <w:rFonts w:ascii="Times New Roman" w:hAnsi="Times New Roman" w:cs="Times New Roman"/>
          <w:b/>
          <w:bCs/>
          <w:shd w:val="clear" w:color="auto" w:fill="FFFFFF"/>
        </w:rPr>
        <w:t>2 priedas</w:t>
      </w:r>
    </w:p>
    <w:p w14:paraId="27301658" w14:textId="59ABDC02" w:rsidR="0071741B" w:rsidRPr="000516D4" w:rsidRDefault="0071741B" w:rsidP="000516D4">
      <w:pPr>
        <w:spacing w:after="0"/>
        <w:jc w:val="right"/>
        <w:rPr>
          <w:rFonts w:ascii="Times New Roman" w:hAnsi="Times New Roman" w:cs="Times New Roman"/>
          <w:b/>
          <w:bCs/>
          <w:shd w:val="clear" w:color="auto" w:fill="FFFFFF"/>
        </w:rPr>
      </w:pPr>
      <w:r w:rsidRPr="0071741B">
        <w:rPr>
          <w:rFonts w:ascii="Times New Roman" w:hAnsi="Times New Roman" w:cs="Times New Roman"/>
          <w:b/>
          <w:bCs/>
          <w:highlight w:val="yellow"/>
          <w:shd w:val="clear" w:color="auto" w:fill="FFFFFF"/>
        </w:rPr>
        <w:t>(aktuali redakcija nuo 2026-01-12)</w:t>
      </w:r>
    </w:p>
    <w:p w14:paraId="0AE3DB28" w14:textId="77777777" w:rsidR="000516D4" w:rsidRPr="000516D4" w:rsidRDefault="000516D4" w:rsidP="54B6684B">
      <w:pPr>
        <w:spacing w:after="0"/>
        <w:jc w:val="center"/>
        <w:rPr>
          <w:rFonts w:ascii="Times New Roman" w:hAnsi="Times New Roman" w:cs="Times New Roman"/>
          <w:b/>
          <w:bCs/>
          <w:shd w:val="clear" w:color="auto" w:fill="FFFFFF"/>
        </w:rPr>
      </w:pPr>
    </w:p>
    <w:p w14:paraId="1B8D8DCA" w14:textId="3511E751" w:rsidR="00386187" w:rsidRPr="000516D4" w:rsidRDefault="00386187" w:rsidP="54B6684B">
      <w:pPr>
        <w:spacing w:after="0"/>
        <w:jc w:val="center"/>
        <w:rPr>
          <w:rFonts w:ascii="Times New Roman" w:hAnsi="Times New Roman" w:cs="Times New Roman"/>
          <w:b/>
          <w:bCs/>
        </w:rPr>
      </w:pPr>
      <w:r w:rsidRPr="000516D4">
        <w:rPr>
          <w:rFonts w:ascii="Times New Roman" w:hAnsi="Times New Roman" w:cs="Times New Roman"/>
          <w:b/>
          <w:bCs/>
          <w:shd w:val="clear" w:color="auto" w:fill="FFFFFF"/>
        </w:rPr>
        <w:t>VALYMO PASLAUGŲ NEPRIKLAUSOMŲ AUDITŲ PASLAUGŲ</w:t>
      </w:r>
    </w:p>
    <w:p w14:paraId="20854DCF" w14:textId="77777777" w:rsidR="00386187" w:rsidRPr="000516D4" w:rsidRDefault="00386187" w:rsidP="54B6684B">
      <w:pPr>
        <w:spacing w:after="0"/>
        <w:jc w:val="center"/>
        <w:rPr>
          <w:rFonts w:ascii="Times New Roman" w:hAnsi="Times New Roman" w:cs="Times New Roman"/>
          <w:b/>
          <w:bCs/>
        </w:rPr>
      </w:pPr>
      <w:r w:rsidRPr="000516D4">
        <w:rPr>
          <w:rFonts w:ascii="Times New Roman" w:hAnsi="Times New Roman" w:cs="Times New Roman"/>
          <w:b/>
          <w:bCs/>
        </w:rPr>
        <w:t>TECHNINĖ SPECIFIKACIJA</w:t>
      </w:r>
    </w:p>
    <w:p w14:paraId="3506C65B" w14:textId="77777777" w:rsidR="00386187" w:rsidRPr="000516D4" w:rsidRDefault="00386187" w:rsidP="54B6684B">
      <w:pPr>
        <w:spacing w:after="0"/>
        <w:jc w:val="center"/>
        <w:rPr>
          <w:rFonts w:ascii="Times New Roman" w:hAnsi="Times New Roman" w:cs="Times New Roman"/>
          <w:b/>
          <w:bCs/>
        </w:rPr>
      </w:pPr>
    </w:p>
    <w:p w14:paraId="3E3FF088" w14:textId="660D1DEE" w:rsidR="00386187" w:rsidRPr="000516D4" w:rsidRDefault="00386187" w:rsidP="000516D4">
      <w:pPr>
        <w:pStyle w:val="Sraopastraipa"/>
        <w:numPr>
          <w:ilvl w:val="0"/>
          <w:numId w:val="1"/>
        </w:numPr>
        <w:tabs>
          <w:tab w:val="left" w:pos="426"/>
        </w:tabs>
        <w:spacing w:after="0" w:line="240" w:lineRule="auto"/>
        <w:ind w:left="0" w:firstLine="0"/>
        <w:jc w:val="both"/>
        <w:rPr>
          <w:rFonts w:ascii="Times New Roman" w:hAnsi="Times New Roman" w:cs="Times New Roman"/>
          <w:b/>
          <w:bCs/>
        </w:rPr>
      </w:pPr>
      <w:r w:rsidRPr="000516D4">
        <w:rPr>
          <w:rFonts w:ascii="Times New Roman" w:hAnsi="Times New Roman" w:cs="Times New Roman"/>
          <w:b/>
          <w:bCs/>
        </w:rPr>
        <w:t>SĄVOKOS IR SUTRUMPINIMAI:</w:t>
      </w:r>
    </w:p>
    <w:p w14:paraId="35FB53F2" w14:textId="0D0541B4" w:rsidR="00386187" w:rsidRPr="000516D4" w:rsidRDefault="00386187" w:rsidP="000516D4">
      <w:pPr>
        <w:pStyle w:val="Sraopastraipa"/>
        <w:numPr>
          <w:ilvl w:val="1"/>
          <w:numId w:val="1"/>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b/>
          <w:bCs/>
        </w:rPr>
        <w:t xml:space="preserve">Perkančioji Organizacija </w:t>
      </w:r>
      <w:r w:rsidRPr="00DA06F1">
        <w:rPr>
          <w:rFonts w:ascii="Times New Roman" w:hAnsi="Times New Roman" w:cs="Times New Roman"/>
        </w:rPr>
        <w:t xml:space="preserve">(toliau – </w:t>
      </w:r>
      <w:r w:rsidRPr="00893A46">
        <w:rPr>
          <w:rFonts w:ascii="Times New Roman" w:hAnsi="Times New Roman" w:cs="Times New Roman"/>
          <w:b/>
          <w:bCs/>
        </w:rPr>
        <w:t>PO</w:t>
      </w:r>
      <w:r w:rsidRPr="00DA06F1">
        <w:rPr>
          <w:rFonts w:ascii="Times New Roman" w:hAnsi="Times New Roman" w:cs="Times New Roman"/>
        </w:rPr>
        <w:t>)</w:t>
      </w:r>
      <w:r w:rsidRPr="000516D4">
        <w:rPr>
          <w:rFonts w:ascii="Times New Roman" w:hAnsi="Times New Roman" w:cs="Times New Roman"/>
          <w:b/>
          <w:bCs/>
        </w:rPr>
        <w:t xml:space="preserve"> </w:t>
      </w:r>
      <w:r w:rsidRPr="000516D4">
        <w:rPr>
          <w:rFonts w:ascii="Times New Roman" w:hAnsi="Times New Roman" w:cs="Times New Roman"/>
        </w:rPr>
        <w:t xml:space="preserve">– </w:t>
      </w:r>
      <w:r w:rsidR="008E7944" w:rsidRPr="000516D4">
        <w:rPr>
          <w:rFonts w:ascii="Times New Roman" w:hAnsi="Times New Roman" w:cs="Times New Roman"/>
        </w:rPr>
        <w:t xml:space="preserve">valstybės įmonė </w:t>
      </w:r>
      <w:r w:rsidRPr="000516D4">
        <w:rPr>
          <w:rFonts w:ascii="Times New Roman" w:hAnsi="Times New Roman" w:cs="Times New Roman"/>
        </w:rPr>
        <w:t>Turto bankas</w:t>
      </w:r>
      <w:r w:rsidR="008E7944" w:rsidRPr="000516D4">
        <w:rPr>
          <w:rFonts w:ascii="Times New Roman" w:hAnsi="Times New Roman" w:cs="Times New Roman"/>
        </w:rPr>
        <w:t>.</w:t>
      </w:r>
    </w:p>
    <w:p w14:paraId="05D029C8" w14:textId="180C7A72" w:rsidR="00386187" w:rsidRPr="000516D4" w:rsidRDefault="00386187" w:rsidP="000516D4">
      <w:pPr>
        <w:pStyle w:val="Sraopastraipa"/>
        <w:numPr>
          <w:ilvl w:val="1"/>
          <w:numId w:val="1"/>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b/>
          <w:bCs/>
        </w:rPr>
        <w:t>Paslaugų t</w:t>
      </w:r>
      <w:r w:rsidR="00733302" w:rsidRPr="000516D4">
        <w:rPr>
          <w:rFonts w:ascii="Times New Roman" w:hAnsi="Times New Roman" w:cs="Times New Roman"/>
          <w:b/>
          <w:bCs/>
        </w:rPr>
        <w:t>ei</w:t>
      </w:r>
      <w:r w:rsidRPr="000516D4">
        <w:rPr>
          <w:rFonts w:ascii="Times New Roman" w:hAnsi="Times New Roman" w:cs="Times New Roman"/>
          <w:b/>
          <w:bCs/>
        </w:rPr>
        <w:t xml:space="preserve">kėjas </w:t>
      </w:r>
      <w:r w:rsidRPr="00DA06F1">
        <w:rPr>
          <w:rFonts w:ascii="Times New Roman" w:hAnsi="Times New Roman" w:cs="Times New Roman"/>
        </w:rPr>
        <w:t xml:space="preserve">(toliau – </w:t>
      </w:r>
      <w:r w:rsidRPr="00893A46">
        <w:rPr>
          <w:rFonts w:ascii="Times New Roman" w:hAnsi="Times New Roman" w:cs="Times New Roman"/>
          <w:b/>
          <w:bCs/>
        </w:rPr>
        <w:t>PT</w:t>
      </w:r>
      <w:r w:rsidRPr="00DA06F1">
        <w:rPr>
          <w:rFonts w:ascii="Times New Roman" w:hAnsi="Times New Roman" w:cs="Times New Roman"/>
        </w:rPr>
        <w:t>)</w:t>
      </w:r>
      <w:r w:rsidRPr="000516D4">
        <w:rPr>
          <w:rFonts w:ascii="Times New Roman" w:hAnsi="Times New Roman" w:cs="Times New Roman"/>
          <w:b/>
          <w:bCs/>
        </w:rPr>
        <w:t xml:space="preserve"> </w:t>
      </w:r>
      <w:r w:rsidR="00246158" w:rsidRPr="000516D4">
        <w:rPr>
          <w:rFonts w:ascii="Times New Roman" w:hAnsi="Times New Roman" w:cs="Times New Roman"/>
        </w:rPr>
        <w:t>–</w:t>
      </w:r>
      <w:r w:rsidRPr="000516D4">
        <w:rPr>
          <w:rFonts w:ascii="Times New Roman" w:hAnsi="Times New Roman" w:cs="Times New Roman"/>
        </w:rPr>
        <w:t xml:space="preserve"> ūkio subjektas – fizinis asmuo, privatusis juridinis asmuo, viešasis juridinis asmuo, kitos organizacijos ir jų padaliniai ar tokių asmenų grupė, su kuriuo PO sudaro Sutartį.</w:t>
      </w:r>
    </w:p>
    <w:p w14:paraId="1DDFA058" w14:textId="41FA4EA2" w:rsidR="00386187" w:rsidRPr="000516D4" w:rsidRDefault="00386187" w:rsidP="000516D4">
      <w:pPr>
        <w:pStyle w:val="Sraopastraipa"/>
        <w:numPr>
          <w:ilvl w:val="1"/>
          <w:numId w:val="1"/>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b/>
          <w:bCs/>
        </w:rPr>
        <w:t xml:space="preserve">VP </w:t>
      </w:r>
      <w:r w:rsidR="00246158" w:rsidRPr="000516D4">
        <w:rPr>
          <w:rFonts w:ascii="Times New Roman" w:hAnsi="Times New Roman" w:cs="Times New Roman"/>
        </w:rPr>
        <w:t>–</w:t>
      </w:r>
      <w:r w:rsidRPr="000516D4">
        <w:rPr>
          <w:rFonts w:ascii="Times New Roman" w:hAnsi="Times New Roman" w:cs="Times New Roman"/>
          <w:b/>
          <w:bCs/>
        </w:rPr>
        <w:t xml:space="preserve"> </w:t>
      </w:r>
      <w:r w:rsidRPr="000516D4">
        <w:rPr>
          <w:rFonts w:ascii="Times New Roman" w:hAnsi="Times New Roman" w:cs="Times New Roman"/>
        </w:rPr>
        <w:t>valymo paslaugų teikėjas</w:t>
      </w:r>
      <w:r w:rsidR="00BF3EC1">
        <w:rPr>
          <w:rFonts w:ascii="Times New Roman" w:hAnsi="Times New Roman" w:cs="Times New Roman"/>
        </w:rPr>
        <w:t xml:space="preserve"> </w:t>
      </w:r>
      <w:r w:rsidRPr="000516D4">
        <w:rPr>
          <w:rFonts w:ascii="Times New Roman" w:hAnsi="Times New Roman" w:cs="Times New Roman"/>
        </w:rPr>
        <w:t>(-ai) ir jo</w:t>
      </w:r>
      <w:r w:rsidR="00BF3EC1">
        <w:rPr>
          <w:rFonts w:ascii="Times New Roman" w:hAnsi="Times New Roman" w:cs="Times New Roman"/>
        </w:rPr>
        <w:t xml:space="preserve"> </w:t>
      </w:r>
      <w:r w:rsidRPr="000516D4">
        <w:rPr>
          <w:rFonts w:ascii="Times New Roman" w:hAnsi="Times New Roman" w:cs="Times New Roman"/>
        </w:rPr>
        <w:t>(-ų) teikiamos valymo ir priežiūros paslaugos PO objektuose pagal sutartinius įsipareigojimus</w:t>
      </w:r>
      <w:r w:rsidR="00B64B38">
        <w:rPr>
          <w:rFonts w:ascii="Times New Roman" w:hAnsi="Times New Roman" w:cs="Times New Roman"/>
        </w:rPr>
        <w:t>.</w:t>
      </w:r>
    </w:p>
    <w:p w14:paraId="27171CC6" w14:textId="45EE710F" w:rsidR="00386187" w:rsidRPr="000516D4" w:rsidRDefault="00386187" w:rsidP="000516D4">
      <w:pPr>
        <w:pStyle w:val="Sraopastraipa"/>
        <w:numPr>
          <w:ilvl w:val="1"/>
          <w:numId w:val="1"/>
        </w:numPr>
        <w:tabs>
          <w:tab w:val="left" w:pos="567"/>
        </w:tabs>
        <w:spacing w:after="0" w:line="240" w:lineRule="auto"/>
        <w:ind w:left="0" w:firstLine="0"/>
        <w:jc w:val="both"/>
        <w:rPr>
          <w:rFonts w:ascii="Times New Roman" w:hAnsi="Times New Roman" w:cs="Times New Roman"/>
          <w:b/>
        </w:rPr>
      </w:pPr>
      <w:r w:rsidRPr="000516D4">
        <w:rPr>
          <w:rFonts w:ascii="Times New Roman" w:hAnsi="Times New Roman" w:cs="Times New Roman"/>
          <w:b/>
          <w:bCs/>
        </w:rPr>
        <w:t>LST EN 13549:2003</w:t>
      </w:r>
      <w:r w:rsidRPr="000516D4">
        <w:rPr>
          <w:rFonts w:ascii="Times New Roman" w:hAnsi="Times New Roman" w:cs="Times New Roman"/>
        </w:rPr>
        <w:t xml:space="preserve"> – Lietuvos standartas LST EN 13549:2003 „Valymo paslaugos. Kokybės nustatymo sistemos bendrieji reikalavimai ir rekomendacijos“ (arba lygiavertis)</w:t>
      </w:r>
      <w:r w:rsidR="00B64B38">
        <w:rPr>
          <w:rFonts w:ascii="Times New Roman" w:hAnsi="Times New Roman" w:cs="Times New Roman"/>
        </w:rPr>
        <w:t>.</w:t>
      </w:r>
    </w:p>
    <w:p w14:paraId="3CB79260" w14:textId="1F6F95BA" w:rsidR="00386187" w:rsidRPr="000516D4" w:rsidRDefault="00386187" w:rsidP="000516D4">
      <w:pPr>
        <w:pStyle w:val="Sraopastraipa"/>
        <w:numPr>
          <w:ilvl w:val="1"/>
          <w:numId w:val="1"/>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b/>
          <w:bCs/>
        </w:rPr>
        <w:t xml:space="preserve">QLT-100:2017 </w:t>
      </w:r>
      <w:r w:rsidR="00246158" w:rsidRPr="000516D4">
        <w:rPr>
          <w:rFonts w:ascii="Times New Roman" w:hAnsi="Times New Roman" w:cs="Times New Roman"/>
        </w:rPr>
        <w:t xml:space="preserve">(toliau – </w:t>
      </w:r>
      <w:r w:rsidR="00246158" w:rsidRPr="00893A46">
        <w:rPr>
          <w:rFonts w:ascii="Times New Roman" w:hAnsi="Times New Roman" w:cs="Times New Roman"/>
          <w:b/>
          <w:bCs/>
        </w:rPr>
        <w:t>QLT-100</w:t>
      </w:r>
      <w:r w:rsidR="00246158" w:rsidRPr="000516D4">
        <w:rPr>
          <w:rFonts w:ascii="Times New Roman" w:hAnsi="Times New Roman" w:cs="Times New Roman"/>
        </w:rPr>
        <w:t xml:space="preserve">) </w:t>
      </w:r>
      <w:r w:rsidRPr="000516D4">
        <w:rPr>
          <w:rFonts w:ascii="Times New Roman" w:hAnsi="Times New Roman" w:cs="Times New Roman"/>
        </w:rPr>
        <w:t>–  Valymo paslaugų atitikties įvertinimo metodika</w:t>
      </w:r>
      <w:r w:rsidR="329A37FB" w:rsidRPr="000516D4">
        <w:rPr>
          <w:rFonts w:ascii="Times New Roman" w:hAnsi="Times New Roman" w:cs="Times New Roman"/>
        </w:rPr>
        <w:t xml:space="preserve">, kuri yra pateikiama </w:t>
      </w:r>
      <w:r w:rsidR="00FF4840" w:rsidRPr="000516D4">
        <w:rPr>
          <w:rFonts w:ascii="Times New Roman" w:hAnsi="Times New Roman" w:cs="Times New Roman"/>
        </w:rPr>
        <w:t>valymo paslaugų</w:t>
      </w:r>
      <w:r w:rsidR="329A37FB" w:rsidRPr="000516D4">
        <w:rPr>
          <w:rFonts w:ascii="Times New Roman" w:hAnsi="Times New Roman" w:cs="Times New Roman"/>
        </w:rPr>
        <w:t xml:space="preserve"> </w:t>
      </w:r>
      <w:r w:rsidR="00322C7D" w:rsidRPr="000516D4">
        <w:rPr>
          <w:rFonts w:ascii="Times New Roman" w:hAnsi="Times New Roman" w:cs="Times New Roman"/>
        </w:rPr>
        <w:t>su</w:t>
      </w:r>
      <w:r w:rsidR="009F7001" w:rsidRPr="000516D4">
        <w:rPr>
          <w:rFonts w:ascii="Times New Roman" w:hAnsi="Times New Roman" w:cs="Times New Roman"/>
        </w:rPr>
        <w:t>t</w:t>
      </w:r>
      <w:r w:rsidR="00322C7D" w:rsidRPr="000516D4">
        <w:rPr>
          <w:rFonts w:ascii="Times New Roman" w:hAnsi="Times New Roman" w:cs="Times New Roman"/>
        </w:rPr>
        <w:t>arties</w:t>
      </w:r>
      <w:r w:rsidR="329A37FB" w:rsidRPr="000516D4">
        <w:rPr>
          <w:rFonts w:ascii="Times New Roman" w:hAnsi="Times New Roman" w:cs="Times New Roman"/>
        </w:rPr>
        <w:t xml:space="preserve"> priede.</w:t>
      </w:r>
    </w:p>
    <w:p w14:paraId="1E09415D" w14:textId="68BD3853" w:rsidR="00386187" w:rsidRPr="000516D4" w:rsidRDefault="00386187" w:rsidP="54B6684B">
      <w:pPr>
        <w:pStyle w:val="Sraopastraipa"/>
        <w:tabs>
          <w:tab w:val="left" w:pos="567"/>
        </w:tabs>
        <w:spacing w:after="0"/>
        <w:ind w:left="0"/>
        <w:jc w:val="both"/>
        <w:rPr>
          <w:rFonts w:ascii="Times New Roman" w:hAnsi="Times New Roman" w:cs="Times New Roman"/>
          <w:b/>
          <w:bCs/>
        </w:rPr>
      </w:pPr>
    </w:p>
    <w:p w14:paraId="641D577D" w14:textId="2B53D798" w:rsidR="00386187" w:rsidRPr="000516D4" w:rsidRDefault="00386187" w:rsidP="000516D4">
      <w:pPr>
        <w:pStyle w:val="Sraopastraipa"/>
        <w:numPr>
          <w:ilvl w:val="0"/>
          <w:numId w:val="1"/>
        </w:numPr>
        <w:tabs>
          <w:tab w:val="left" w:pos="567"/>
        </w:tabs>
        <w:spacing w:after="0"/>
        <w:ind w:left="426" w:hanging="426"/>
        <w:jc w:val="both"/>
        <w:rPr>
          <w:rFonts w:ascii="Times New Roman" w:hAnsi="Times New Roman" w:cs="Times New Roman"/>
          <w:b/>
          <w:bCs/>
        </w:rPr>
      </w:pPr>
      <w:r w:rsidRPr="000516D4">
        <w:rPr>
          <w:rFonts w:ascii="Times New Roman" w:hAnsi="Times New Roman" w:cs="Times New Roman"/>
          <w:b/>
          <w:bCs/>
        </w:rPr>
        <w:t>PIRKIMO OBJEKTAS</w:t>
      </w:r>
    </w:p>
    <w:p w14:paraId="3E95F3C4" w14:textId="097C3EB5" w:rsidR="00386187" w:rsidRPr="000516D4" w:rsidDel="00F118E1" w:rsidRDefault="00386187" w:rsidP="000516D4">
      <w:pPr>
        <w:pStyle w:val="Sraopastraipa"/>
        <w:numPr>
          <w:ilvl w:val="0"/>
          <w:numId w:val="6"/>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b/>
          <w:bCs/>
        </w:rPr>
        <w:t>Paslaugos</w:t>
      </w:r>
      <w:r w:rsidRPr="000516D4">
        <w:rPr>
          <w:rFonts w:ascii="Times New Roman" w:hAnsi="Times New Roman" w:cs="Times New Roman"/>
        </w:rPr>
        <w:t xml:space="preserve"> – </w:t>
      </w:r>
      <w:r w:rsidR="00E52E08" w:rsidRPr="000516D4">
        <w:rPr>
          <w:rFonts w:ascii="Times New Roman" w:hAnsi="Times New Roman" w:cs="Times New Roman"/>
        </w:rPr>
        <w:t>n</w:t>
      </w:r>
      <w:r w:rsidRPr="000516D4">
        <w:rPr>
          <w:rFonts w:ascii="Times New Roman" w:hAnsi="Times New Roman" w:cs="Times New Roman"/>
        </w:rPr>
        <w:t xml:space="preserve">epriklausomas išorinis valymo paslaugų auditas (toliau </w:t>
      </w:r>
      <w:r w:rsidR="00F3618C" w:rsidRPr="000516D4">
        <w:rPr>
          <w:rFonts w:ascii="Times New Roman" w:hAnsi="Times New Roman" w:cs="Times New Roman"/>
        </w:rPr>
        <w:t>–</w:t>
      </w:r>
      <w:r w:rsidRPr="000516D4">
        <w:rPr>
          <w:rFonts w:ascii="Times New Roman" w:hAnsi="Times New Roman" w:cs="Times New Roman"/>
        </w:rPr>
        <w:t xml:space="preserve"> </w:t>
      </w:r>
      <w:r w:rsidRPr="000516D4">
        <w:rPr>
          <w:rFonts w:ascii="Times New Roman" w:hAnsi="Times New Roman" w:cs="Times New Roman"/>
          <w:b/>
          <w:bCs/>
        </w:rPr>
        <w:t>NIVPA</w:t>
      </w:r>
      <w:r w:rsidRPr="000516D4">
        <w:rPr>
          <w:rFonts w:ascii="Times New Roman" w:hAnsi="Times New Roman" w:cs="Times New Roman"/>
        </w:rPr>
        <w:t xml:space="preserve">), pagal pateiktus reikalavimus, kuris </w:t>
      </w:r>
      <w:r w:rsidRPr="000516D4">
        <w:rPr>
          <w:rFonts w:ascii="Times New Roman" w:hAnsi="Times New Roman" w:cs="Times New Roman"/>
          <w:color w:val="000000"/>
          <w:kern w:val="24"/>
        </w:rPr>
        <w:t>apima neplanines ir planines PO objektų patikras, dėl PO ir VP sutarties vykdymo</w:t>
      </w:r>
      <w:r w:rsidRPr="000516D4">
        <w:rPr>
          <w:rFonts w:ascii="Times New Roman" w:hAnsi="Times New Roman" w:cs="Times New Roman"/>
        </w:rPr>
        <w:t xml:space="preserve">, kuriuo yra siekiama nustatyti bei įvertinti teikiamų valymo paslaugų atitiktį pirkimo dokumentų reikalavimams pagal </w:t>
      </w:r>
      <w:r w:rsidRPr="000516D4">
        <w:rPr>
          <w:rFonts w:ascii="Times New Roman" w:hAnsi="Times New Roman" w:cs="Times New Roman"/>
          <w:color w:val="000000"/>
        </w:rPr>
        <w:t xml:space="preserve">LST EN 13549:2003 standarto QLT-100 valymo kokybės vertinimo metodiką </w:t>
      </w:r>
      <w:r w:rsidRPr="000516D4">
        <w:rPr>
          <w:rFonts w:ascii="Times New Roman" w:hAnsi="Times New Roman" w:cs="Times New Roman"/>
        </w:rPr>
        <w:t xml:space="preserve">(arba lygiavertę) </w:t>
      </w:r>
      <w:r w:rsidRPr="000516D4">
        <w:rPr>
          <w:rFonts w:ascii="Times New Roman" w:hAnsi="Times New Roman" w:cs="Times New Roman"/>
          <w:color w:val="000000"/>
        </w:rPr>
        <w:t>pagal PO esamus sutartinius įsipareigojimus.</w:t>
      </w:r>
      <w:r w:rsidRPr="000516D4">
        <w:rPr>
          <w:rFonts w:ascii="Times New Roman" w:hAnsi="Times New Roman" w:cs="Times New Roman"/>
        </w:rPr>
        <w:t xml:space="preserve"> </w:t>
      </w:r>
    </w:p>
    <w:p w14:paraId="58A68610" w14:textId="48F15B29" w:rsidR="00386187" w:rsidRPr="000516D4" w:rsidRDefault="00386187" w:rsidP="00F355D4">
      <w:pPr>
        <w:pStyle w:val="Sraopastraipa"/>
        <w:spacing w:after="0" w:line="240" w:lineRule="auto"/>
        <w:ind w:left="360"/>
        <w:jc w:val="both"/>
        <w:rPr>
          <w:rFonts w:ascii="Times New Roman" w:hAnsi="Times New Roman" w:cs="Times New Roman"/>
          <w:b/>
          <w:bCs/>
        </w:rPr>
      </w:pPr>
    </w:p>
    <w:p w14:paraId="35980739" w14:textId="6A16E032" w:rsidR="00386187" w:rsidRPr="000516D4" w:rsidRDefault="00386187" w:rsidP="00F355D4">
      <w:pPr>
        <w:pStyle w:val="Default"/>
        <w:numPr>
          <w:ilvl w:val="0"/>
          <w:numId w:val="3"/>
        </w:numPr>
        <w:jc w:val="both"/>
        <w:rPr>
          <w:sz w:val="22"/>
          <w:szCs w:val="22"/>
        </w:rPr>
      </w:pPr>
      <w:bookmarkStart w:id="0" w:name="_Hlk35557244"/>
      <w:r w:rsidRPr="000516D4">
        <w:rPr>
          <w:b/>
          <w:bCs/>
          <w:sz w:val="22"/>
          <w:szCs w:val="22"/>
          <w:shd w:val="clear" w:color="auto" w:fill="FFFFFF"/>
        </w:rPr>
        <w:t>PIRKIMO OBJEKTO PASKIRTIS</w:t>
      </w:r>
    </w:p>
    <w:p w14:paraId="1FC2044F" w14:textId="25DA9FFA" w:rsidR="009F7001" w:rsidRPr="000516D4" w:rsidRDefault="009F7001"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themeColor="text1"/>
        </w:rPr>
        <w:t>Nepriklausomai, tinkamai ir nešališkai, PO ir VP sutarties vykdymo metu, įvertinti PO reikalavimų ir reikalaujamų paslaugų teikimo rezultatų atitiktį pirkimo dokumentams</w:t>
      </w:r>
      <w:r w:rsidR="00867DFC" w:rsidRPr="000516D4">
        <w:rPr>
          <w:rFonts w:ascii="Times New Roman" w:hAnsi="Times New Roman" w:cs="Times New Roman"/>
          <w:color w:val="000000" w:themeColor="text1"/>
        </w:rPr>
        <w:t xml:space="preserve"> ir </w:t>
      </w:r>
      <w:r w:rsidR="00296788" w:rsidRPr="000516D4">
        <w:rPr>
          <w:rFonts w:ascii="Times New Roman" w:hAnsi="Times New Roman" w:cs="Times New Roman"/>
          <w:color w:val="000000" w:themeColor="text1"/>
        </w:rPr>
        <w:t>sutarčiai (įskaitant jos priedus)</w:t>
      </w:r>
      <w:r w:rsidRPr="000516D4">
        <w:rPr>
          <w:rFonts w:ascii="Times New Roman" w:hAnsi="Times New Roman" w:cs="Times New Roman"/>
          <w:color w:val="000000" w:themeColor="text1"/>
        </w:rPr>
        <w:t>, siekiant sumažinti galimas rizikas: nehigienišką aplinką, darbų saugos ir sveikatos pažeidimus, suteikiamų nepriimtino kokybės lygio gaunamų paslaugų ir nukrypimų nuo reikalavimų, prasto viešojo įvaizdžio riziką, valomų ir prižiūrimų patalpų, paviršių nepriežiūrą</w:t>
      </w:r>
      <w:r w:rsidR="00296788" w:rsidRPr="000516D4">
        <w:rPr>
          <w:rFonts w:ascii="Times New Roman" w:hAnsi="Times New Roman" w:cs="Times New Roman"/>
          <w:color w:val="000000" w:themeColor="text1"/>
        </w:rPr>
        <w:t>.</w:t>
      </w:r>
    </w:p>
    <w:p w14:paraId="2459DE64" w14:textId="026CB756"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Paslaugos skirtos lauko teritorijos, patalpų bei jų ir jose esančių elementų estetinio vaizdo, higienos normų, švaros, reprezentatyvumo ir saugios aplinkos palaikymo kokybės kontrolei bei PO ir VP sutartinių įsipareigojimų kontrolei palaikyti.</w:t>
      </w:r>
    </w:p>
    <w:p w14:paraId="26B55D26" w14:textId="77777777" w:rsidR="00386187" w:rsidRPr="000516D4" w:rsidRDefault="00386187" w:rsidP="54B6684B">
      <w:pPr>
        <w:pStyle w:val="Sraopastraipa"/>
        <w:tabs>
          <w:tab w:val="left" w:pos="567"/>
        </w:tabs>
        <w:spacing w:after="0"/>
        <w:ind w:left="0"/>
        <w:jc w:val="both"/>
        <w:rPr>
          <w:rFonts w:ascii="Times New Roman" w:hAnsi="Times New Roman" w:cs="Times New Roman"/>
        </w:rPr>
      </w:pPr>
    </w:p>
    <w:p w14:paraId="5C348AE6" w14:textId="67429C9A" w:rsidR="00386187" w:rsidRPr="000516D4" w:rsidRDefault="00386187" w:rsidP="54B6684B">
      <w:pPr>
        <w:pStyle w:val="Sraopastraipa"/>
        <w:numPr>
          <w:ilvl w:val="0"/>
          <w:numId w:val="3"/>
        </w:numPr>
        <w:tabs>
          <w:tab w:val="left" w:pos="567"/>
        </w:tabs>
        <w:spacing w:after="0" w:line="240" w:lineRule="auto"/>
        <w:jc w:val="both"/>
        <w:rPr>
          <w:rFonts w:ascii="Times New Roman" w:hAnsi="Times New Roman" w:cs="Times New Roman"/>
          <w:b/>
          <w:bCs/>
        </w:rPr>
      </w:pPr>
      <w:r w:rsidRPr="000516D4">
        <w:rPr>
          <w:rFonts w:ascii="Times New Roman" w:hAnsi="Times New Roman" w:cs="Times New Roman"/>
          <w:b/>
          <w:bCs/>
        </w:rPr>
        <w:t>PERKAMŲ PASLAUGŲ TIKSLAI</w:t>
      </w:r>
    </w:p>
    <w:p w14:paraId="66C18C7E"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PO ir VP sutarties vykdymo metu teikiamų valymo paslaugų atitikties reikalavimams, įskaitant kokybės lygio ir kitų apibrėžtų rodiklių, įvertinimas bei techninių specifikacijų ir kitų apibrėžtų įsipareigojimų vykdymo patikrinimas pagal nustatytus kriterijus ir procedūras.</w:t>
      </w:r>
    </w:p>
    <w:p w14:paraId="2A37B00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Nustatyti ir įvertinti, ar VP tinkamai ir kokybiškai teikia valymo paslaugas PO.</w:t>
      </w:r>
    </w:p>
    <w:p w14:paraId="3569498C" w14:textId="27E25AE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Pateikti nepriklausomą nuomonę, ar VP suteikia</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nesuteikia PO reikalaujamus kokybės lygius.</w:t>
      </w:r>
    </w:p>
    <w:p w14:paraId="23375880"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 xml:space="preserve">Pateikti nepriklausomą nuomonę, ar VP teikiamos valymo paslaugos atitinka PO ir VP sutartinius įsipareigojimus, pagal PO ir VP sutartinius kokybės lygius ir kitus apibrėžtus kriterijus. </w:t>
      </w:r>
    </w:p>
    <w:p w14:paraId="1D4AFBC5"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 xml:space="preserve">Nurodyti, ar atsižvelgiant į PO ir VP sutartinius įsipareigojimus yra nustatyta reikšmingų neatitikimų sutarties vykdyme. </w:t>
      </w:r>
    </w:p>
    <w:p w14:paraId="60A9832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Atlikti NIVPA pagal sutartas ir šioje techninėje specifikacijoje pateiktas procedūras.</w:t>
      </w:r>
    </w:p>
    <w:p w14:paraId="6219D0D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Tinkamai ir pagal su PO suderintą reguliarumą atlikti NIVPA ir pateikti ataskaitas bei išvadas dėl valymo paslaugų sutarties vykdymo, kontrolės ir priežiūros.</w:t>
      </w:r>
    </w:p>
    <w:p w14:paraId="136E18EF" w14:textId="77777777" w:rsidR="00386187" w:rsidRPr="000516D4" w:rsidRDefault="00386187" w:rsidP="54B6684B">
      <w:pPr>
        <w:pStyle w:val="Sraopastraipa"/>
        <w:tabs>
          <w:tab w:val="left" w:pos="567"/>
        </w:tabs>
        <w:spacing w:after="0"/>
        <w:ind w:left="0"/>
        <w:jc w:val="both"/>
        <w:rPr>
          <w:rFonts w:ascii="Times New Roman" w:hAnsi="Times New Roman" w:cs="Times New Roman"/>
        </w:rPr>
      </w:pPr>
    </w:p>
    <w:p w14:paraId="01BF4538" w14:textId="77777777" w:rsidR="00386187" w:rsidRPr="000516D4" w:rsidRDefault="00386187" w:rsidP="000516D4">
      <w:pPr>
        <w:pStyle w:val="Sraopastraipa"/>
        <w:numPr>
          <w:ilvl w:val="0"/>
          <w:numId w:val="3"/>
        </w:numPr>
        <w:tabs>
          <w:tab w:val="left" w:pos="426"/>
        </w:tabs>
        <w:spacing w:after="0" w:line="240" w:lineRule="auto"/>
        <w:ind w:left="0" w:firstLine="0"/>
        <w:jc w:val="both"/>
        <w:rPr>
          <w:rFonts w:ascii="Times New Roman" w:hAnsi="Times New Roman" w:cs="Times New Roman"/>
          <w:b/>
        </w:rPr>
      </w:pPr>
      <w:r w:rsidRPr="000516D4">
        <w:rPr>
          <w:rFonts w:ascii="Times New Roman" w:hAnsi="Times New Roman" w:cs="Times New Roman"/>
          <w:b/>
        </w:rPr>
        <w:t>PIRKIMO OBJEKTO APIMTYS</w:t>
      </w:r>
    </w:p>
    <w:p w14:paraId="25ADF753" w14:textId="4190DA35" w:rsidR="00386187" w:rsidRPr="000516D4" w:rsidRDefault="00386187" w:rsidP="000516D4">
      <w:pPr>
        <w:pStyle w:val="Sraopastraipa"/>
        <w:numPr>
          <w:ilvl w:val="0"/>
          <w:numId w:val="7"/>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Perkamos paslaugos apima PO valdomus ir administruojamus objektus Lietuvos Respublikos teritorijoje. NIVPA dažniai yra orientaciniai, sutarties vykdymo metu jų dažniai gali keistis pagal PO poreikį suderinus su PT bei atsižvelgiant į PO ir VP sutarties vykdymą (t. y. jų gali didėti</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mažėti pagal PO poreikį).</w:t>
      </w:r>
      <w:r w:rsidR="00961B19" w:rsidRPr="000516D4">
        <w:rPr>
          <w:rFonts w:ascii="Times New Roman" w:hAnsi="Times New Roman" w:cs="Times New Roman"/>
          <w:shd w:val="clear" w:color="auto" w:fill="FFFFFF"/>
        </w:rPr>
        <w:t xml:space="preserve"> PO neįsipareigoja nupirkti viso sutartyje numatyto P</w:t>
      </w:r>
      <w:r w:rsidR="00961B19" w:rsidRPr="000516D4">
        <w:rPr>
          <w:rFonts w:ascii="Times New Roman" w:hAnsi="Times New Roman" w:cs="Times New Roman"/>
        </w:rPr>
        <w:t>aslaugų kiekio bei sumokėti visos sutarties</w:t>
      </w:r>
      <w:r w:rsidR="00F355D4" w:rsidRPr="000516D4">
        <w:rPr>
          <w:rFonts w:ascii="Times New Roman" w:hAnsi="Times New Roman" w:cs="Times New Roman"/>
        </w:rPr>
        <w:t xml:space="preserve"> </w:t>
      </w:r>
      <w:r w:rsidR="00961B19" w:rsidRPr="000516D4">
        <w:rPr>
          <w:rFonts w:ascii="Times New Roman" w:hAnsi="Times New Roman" w:cs="Times New Roman"/>
        </w:rPr>
        <w:t>vertės.</w:t>
      </w:r>
    </w:p>
    <w:p w14:paraId="1DF5F03D" w14:textId="77777777" w:rsidR="00386187" w:rsidRPr="000516D4" w:rsidRDefault="00386187" w:rsidP="54B6684B">
      <w:pPr>
        <w:tabs>
          <w:tab w:val="left" w:pos="567"/>
        </w:tabs>
        <w:spacing w:after="0"/>
        <w:jc w:val="both"/>
        <w:rPr>
          <w:rFonts w:ascii="Times New Roman" w:hAnsi="Times New Roman" w:cs="Times New Roman"/>
        </w:rPr>
      </w:pPr>
    </w:p>
    <w:p w14:paraId="5AFF6A97" w14:textId="339474F5" w:rsidR="00386187" w:rsidRPr="000516D4" w:rsidRDefault="00386187" w:rsidP="54B6684B">
      <w:pPr>
        <w:pStyle w:val="Sraopastraipa"/>
        <w:numPr>
          <w:ilvl w:val="0"/>
          <w:numId w:val="3"/>
        </w:numPr>
        <w:tabs>
          <w:tab w:val="left" w:pos="567"/>
        </w:tabs>
        <w:spacing w:after="0" w:line="240" w:lineRule="auto"/>
        <w:jc w:val="both"/>
        <w:rPr>
          <w:rFonts w:ascii="Times New Roman" w:hAnsi="Times New Roman" w:cs="Times New Roman"/>
        </w:rPr>
      </w:pPr>
      <w:r w:rsidRPr="000516D4">
        <w:rPr>
          <w:rFonts w:ascii="Times New Roman" w:hAnsi="Times New Roman" w:cs="Times New Roman"/>
          <w:b/>
          <w:bCs/>
          <w:color w:val="000000" w:themeColor="text1"/>
        </w:rPr>
        <w:t>BENDRIEJI REIKALAVIMAI</w:t>
      </w:r>
    </w:p>
    <w:p w14:paraId="13A8FC66" w14:textId="0AA3CF02"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lastRenderedPageBreak/>
        <w:t>Šioje techninėje specifikacijoje ir kituose šio pirkimo dokumentuose nurodyti reikalavimai, reikalingos paslaugos ir jų rezultatai, darbai, priemonės, prekės, mokesčiai ir kiti reikalingi resursai pirkimo objektui suteikti ir įgyvendinti turi būti įskaičiuoti į reikalaujamų įkainių kainą</w:t>
      </w:r>
      <w:r w:rsidR="003B0F19" w:rsidRPr="000516D4">
        <w:rPr>
          <w:rFonts w:ascii="Times New Roman" w:hAnsi="Times New Roman" w:cs="Times New Roman"/>
          <w:color w:val="000000"/>
        </w:rPr>
        <w:t>.</w:t>
      </w:r>
    </w:p>
    <w:p w14:paraId="54E78AD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Vykdydamas sutartinius įsipareigojimus, PT turi laikytis nustatytų LR bei ES teisės aktų, normų, PO vidaus tvarkos ir darbo taisyklių. Visos paslaugos turi būti teikiamos ir atliekamos vadovaujantis šio pirkimo dokumentais, atitinkamais LR teisės aktais bei pateiktomis Viešųjų pirkimų tarnybos (VPT) rekomendacijomis. </w:t>
      </w:r>
    </w:p>
    <w:p w14:paraId="51C6B711" w14:textId="1B68BF18" w:rsidR="00386187" w:rsidRPr="000516D4" w:rsidRDefault="00645076" w:rsidP="000516D4">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0516D4">
        <w:rPr>
          <w:rFonts w:ascii="Times New Roman" w:hAnsi="Times New Roman" w:cs="Times New Roman"/>
          <w:color w:val="000000"/>
          <w:spacing w:val="-4"/>
        </w:rPr>
        <w:t xml:space="preserve">PT </w:t>
      </w:r>
      <w:r w:rsidR="00F50E30" w:rsidRPr="000516D4">
        <w:rPr>
          <w:rFonts w:ascii="Times New Roman" w:hAnsi="Times New Roman" w:cs="Times New Roman"/>
          <w:color w:val="000000"/>
          <w:spacing w:val="-4"/>
        </w:rPr>
        <w:t xml:space="preserve">teikiama </w:t>
      </w:r>
      <w:r w:rsidR="00386187" w:rsidRPr="000516D4">
        <w:rPr>
          <w:rFonts w:ascii="Times New Roman" w:hAnsi="Times New Roman" w:cs="Times New Roman"/>
          <w:color w:val="000000"/>
          <w:spacing w:val="-4"/>
        </w:rPr>
        <w:t xml:space="preserve">paslauga turi atitikti LST EN 13549:2003 (arba </w:t>
      </w:r>
      <w:r w:rsidR="00386187" w:rsidRPr="000516D4">
        <w:rPr>
          <w:rFonts w:ascii="Times New Roman" w:hAnsi="Times New Roman" w:cs="Times New Roman"/>
          <w:color w:val="000000"/>
        </w:rPr>
        <w:t xml:space="preserve">lygiavertį) standartą, o vertinimas turi atitikti QLT-100 vertinimo metodiką </w:t>
      </w:r>
      <w:r w:rsidR="00386187" w:rsidRPr="000516D4">
        <w:rPr>
          <w:rFonts w:ascii="Times New Roman" w:hAnsi="Times New Roman" w:cs="Times New Roman"/>
        </w:rPr>
        <w:t>(arba lygiavertę).</w:t>
      </w:r>
      <w:r w:rsidR="00386187" w:rsidRPr="000516D4">
        <w:rPr>
          <w:rFonts w:ascii="Times New Roman" w:hAnsi="Times New Roman" w:cs="Times New Roman"/>
          <w:color w:val="EE0000"/>
        </w:rPr>
        <w:t xml:space="preserve"> </w:t>
      </w:r>
      <w:r w:rsidR="00386187" w:rsidRPr="000516D4">
        <w:rPr>
          <w:rFonts w:ascii="Times New Roman" w:hAnsi="Times New Roman" w:cs="Times New Roman"/>
          <w:color w:val="000000" w:themeColor="text1"/>
        </w:rPr>
        <w:t>PT privalo turėti parengtą ir atitinkančią LST EN 13549:2003</w:t>
      </w:r>
      <w:r w:rsidR="00F50E30" w:rsidRPr="000516D4">
        <w:rPr>
          <w:rFonts w:ascii="Times New Roman" w:hAnsi="Times New Roman" w:cs="Times New Roman"/>
          <w:color w:val="000000" w:themeColor="text1"/>
        </w:rPr>
        <w:t xml:space="preserve"> (arba lygiavertį)</w:t>
      </w:r>
      <w:r w:rsidR="00386187" w:rsidRPr="000516D4">
        <w:rPr>
          <w:rFonts w:ascii="Times New Roman" w:hAnsi="Times New Roman" w:cs="Times New Roman"/>
          <w:color w:val="000000" w:themeColor="text1"/>
        </w:rPr>
        <w:t xml:space="preserve"> standartą naudojamą metodiką, nurodytą šioje techninėje specifikacijoje, reikalaujamoms paslaugoms teikti. PO gali pareikalauti pateikti metodiką sutarties vykdymo metu.</w:t>
      </w:r>
    </w:p>
    <w:p w14:paraId="236D7886" w14:textId="1233943D" w:rsidR="00054CBC" w:rsidRPr="000516D4" w:rsidRDefault="004316B4"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 xml:space="preserve">Paslaugos turi būti atliekamos nepriklausomo PT nuo PO, VP ir kitų valymo paslaugų įmonių ar valymo ir priežiūros paslaugų teikėjų. </w:t>
      </w:r>
      <w:r w:rsidR="008F1A6D" w:rsidRPr="008F1A6D">
        <w:rPr>
          <w:rFonts w:ascii="Times New Roman" w:eastAsia="Calibri" w:hAnsi="Times New Roman" w:cs="Times New Roman"/>
          <w:highlight w:val="yellow"/>
        </w:rPr>
        <w:t>PT ir PT pasiūlyme nurodyti darbuotojai visą Sutarties galiojimo laikotarpį turi būti nepriklausomi nuo PO ir / ar VP ir / ar valymo ir priežiūros paslaugų sektoriaus įmonių, neteikti valymo paslaugų, neturėti jokių valymo įmonių akcijų ir nebūti užsakovo, VP ar kitų valymo ir priežiūros paslaugų įmonių savininkais ir / ar darbuotojais</w:t>
      </w:r>
      <w:r w:rsidRPr="000516D4">
        <w:rPr>
          <w:rFonts w:ascii="Times New Roman" w:hAnsi="Times New Roman" w:cs="Times New Roman"/>
        </w:rPr>
        <w:t>.</w:t>
      </w:r>
    </w:p>
    <w:p w14:paraId="4F69FA44" w14:textId="65CA7814"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PT turi užtikrinti nuolatinę ryšio su paslaugas teikiančiais darbuotojais galimybę, PO užsakomų paslaugų metu.</w:t>
      </w:r>
    </w:p>
    <w:p w14:paraId="2FB2DC8B"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užtikrinti, kad paslaugos būtų atliktos PO nurodytuose objektuose, pilnoje apimtyje, laiku, tinkamai ir kokybiškai. </w:t>
      </w:r>
    </w:p>
    <w:p w14:paraId="7BC3922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teikti paslaugas pagal iš anksto su PO suderintą grafiką, dažnumą, paslaugų teikimo terminus bei pagal faktinį poreikį, jeigu PO nenurodo kitaip. </w:t>
      </w:r>
    </w:p>
    <w:p w14:paraId="18CB5503"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informuoti PO apie aplinkybes, kurios trukdo ar gali trukdyti suteikti paslaugas bei imtis visų įmanomų priemonių to išvengti, jei tai priklauso nuo PT. </w:t>
      </w:r>
    </w:p>
    <w:p w14:paraId="66F9290C" w14:textId="46B11DCF" w:rsidR="00386187" w:rsidRPr="000516D4" w:rsidRDefault="00386187" w:rsidP="000516D4">
      <w:pPr>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themeColor="text1"/>
        </w:rPr>
        <w:t>Pasikeitus paslaugų apimties poreikiams PO pateikia PT pakeistas paslaugų apimtis informuodamas PT prieš 20 darbo dienų. PO turi teisę koreguoti perkamų paslaugų apimtis</w:t>
      </w:r>
      <w:r w:rsidR="00E92597">
        <w:rPr>
          <w:rFonts w:ascii="Times New Roman" w:hAnsi="Times New Roman" w:cs="Times New Roman"/>
          <w:color w:val="000000" w:themeColor="text1"/>
        </w:rPr>
        <w:t>,</w:t>
      </w:r>
      <w:r w:rsidRPr="000516D4">
        <w:rPr>
          <w:rFonts w:ascii="Times New Roman" w:hAnsi="Times New Roman" w:cs="Times New Roman"/>
          <w:color w:val="000000" w:themeColor="text1"/>
        </w:rPr>
        <w:t xml:space="preserve"> t. y. kiekiai gali didėti</w:t>
      </w:r>
      <w:r w:rsidR="00F355D4" w:rsidRPr="000516D4">
        <w:rPr>
          <w:rFonts w:ascii="Times New Roman" w:hAnsi="Times New Roman" w:cs="Times New Roman"/>
          <w:color w:val="000000" w:themeColor="text1"/>
        </w:rPr>
        <w:t xml:space="preserve"> </w:t>
      </w:r>
      <w:r w:rsidRPr="000516D4">
        <w:rPr>
          <w:rFonts w:ascii="Times New Roman" w:hAnsi="Times New Roman" w:cs="Times New Roman"/>
          <w:color w:val="000000" w:themeColor="text1"/>
        </w:rPr>
        <w:t>/</w:t>
      </w:r>
      <w:r w:rsidR="00F355D4" w:rsidRPr="000516D4">
        <w:rPr>
          <w:rFonts w:ascii="Times New Roman" w:hAnsi="Times New Roman" w:cs="Times New Roman"/>
          <w:color w:val="000000" w:themeColor="text1"/>
        </w:rPr>
        <w:t xml:space="preserve"> </w:t>
      </w:r>
      <w:r w:rsidRPr="000516D4">
        <w:rPr>
          <w:rFonts w:ascii="Times New Roman" w:hAnsi="Times New Roman" w:cs="Times New Roman"/>
          <w:color w:val="000000" w:themeColor="text1"/>
        </w:rPr>
        <w:t>mažėti.</w:t>
      </w:r>
    </w:p>
    <w:p w14:paraId="7FA89F93"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atlyginti PO PT padarytą žalą, jeigu tai įvyko dėl netinkamos PT veiklos ar neveikimo. </w:t>
      </w:r>
    </w:p>
    <w:p w14:paraId="02FED207"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Draudžiama susipažinti PT darbuotojams su PO ar PO darbuotojų, klientų, lankytojų ir t.t. dokumentais, esančiais PO objektuose. PT darbuotojams yra draudžiama imti, naudoti, perduoti tretiesiems asmenims bet kokią su PO ar jo klientais, lankytojais, darbuotojais susijusią informaciją, dokumentus ar bet kokią kitą susijusią informaciją bet kokioje laikmenoje. </w:t>
      </w:r>
    </w:p>
    <w:p w14:paraId="04CC0155"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themeColor="text1"/>
        </w:rPr>
        <w:t xml:space="preserve">Paslaugų teikimo laikotarpis – </w:t>
      </w:r>
      <w:r w:rsidRPr="000516D4">
        <w:rPr>
          <w:rStyle w:val="cf01"/>
          <w:rFonts w:ascii="Times New Roman" w:hAnsi="Times New Roman" w:cs="Times New Roman"/>
          <w:i w:val="0"/>
          <w:iCs w:val="0"/>
          <w:sz w:val="22"/>
          <w:szCs w:val="22"/>
        </w:rPr>
        <w:t>paslaugos teikiamos 36 (trisdešimt šešis) mėnesius arba iki bus nupirkta paslaugų už Sutartyje nurodytą maksimalią sumą (priklausomai nuo to, kuri iš šių aplinkybių atsiras anksčiau).</w:t>
      </w:r>
    </w:p>
    <w:p w14:paraId="215BC27F"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užtikrinti, kad visi jo darbuotojai, dalyvausiantys paslaugų teikime, turėtų tokio pobūdžio paslaugų teikimui reikalingus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 ir darbų saugos ir sveikatos, sanitarinių higieninių normų. </w:t>
      </w:r>
    </w:p>
    <w:p w14:paraId="5841377A" w14:textId="41E8D6C9"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PT turi užtikrinti, kad jo darbuotojai paslaugų teikimo metu saugiai elgtųsi su visu ir bet kokiu PO ir</w:t>
      </w:r>
      <w:r w:rsidR="00F355D4" w:rsidRPr="000516D4">
        <w:rPr>
          <w:rFonts w:ascii="Times New Roman" w:hAnsi="Times New Roman" w:cs="Times New Roman"/>
          <w:color w:val="000000"/>
        </w:rPr>
        <w:t xml:space="preserve"> </w:t>
      </w:r>
      <w:r w:rsidRPr="000516D4">
        <w:rPr>
          <w:rFonts w:ascii="Times New Roman" w:hAnsi="Times New Roman" w:cs="Times New Roman"/>
          <w:color w:val="000000"/>
        </w:rPr>
        <w:t>/</w:t>
      </w:r>
      <w:r w:rsidR="00F355D4" w:rsidRPr="000516D4">
        <w:rPr>
          <w:rFonts w:ascii="Times New Roman" w:hAnsi="Times New Roman" w:cs="Times New Roman"/>
          <w:color w:val="000000"/>
        </w:rPr>
        <w:t xml:space="preserve"> </w:t>
      </w:r>
      <w:r w:rsidRPr="000516D4">
        <w:rPr>
          <w:rFonts w:ascii="Times New Roman" w:hAnsi="Times New Roman" w:cs="Times New Roman"/>
          <w:color w:val="000000"/>
        </w:rPr>
        <w:t xml:space="preserve">ar trečiųjų asmenų turtu, esančiu PO valdomoje teritorijoje, saugotų PO materialines vertybes. </w:t>
      </w:r>
    </w:p>
    <w:p w14:paraId="58FA1A80"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paslaugas teikti pats, savo rizika bei sąskaita, kaip įmanoma rūpestingai bei efektyviai, pagal geriausius visuotinai pripažįstamus profesinius standartus ir praktiką, panaudojant visus reikiamus įgūdžius, žinias, vadovautis vykdomai PT veiklai taikomais reikalavimais. </w:t>
      </w:r>
    </w:p>
    <w:p w14:paraId="0DD77420"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įsipareigoja nesidomėti PO vykdoma veikla, neskaityti atsitiktinai paliktų dokumentų, gavus raštišką paklausimą, informuoti PO apie teikiamų paslaugų eigą. PT paslaugų teikimo metu įsipareigoja nesivesti ir neįsileisti pašalinių asmenų, vykdyti visus teisėtus ir neprieštaraujančius PT nešališkumui ir nepriklausomumui raštiškus PO nurodymus. </w:t>
      </w:r>
    </w:p>
    <w:p w14:paraId="7E39FB5B" w14:textId="451A1C1A" w:rsidR="00386187" w:rsidRPr="000516D4" w:rsidRDefault="00386187" w:rsidP="000516D4">
      <w:pPr>
        <w:tabs>
          <w:tab w:val="left" w:pos="709"/>
        </w:tabs>
        <w:spacing w:after="0"/>
        <w:jc w:val="both"/>
        <w:rPr>
          <w:rFonts w:ascii="Times New Roman" w:hAnsi="Times New Roman" w:cs="Times New Roman"/>
          <w:color w:val="000000" w:themeColor="text1"/>
        </w:rPr>
      </w:pPr>
    </w:p>
    <w:p w14:paraId="1594B40F" w14:textId="7D4082B7" w:rsidR="00386187" w:rsidRPr="000516D4" w:rsidRDefault="00386187" w:rsidP="000516D4">
      <w:pPr>
        <w:pStyle w:val="Sraopastraipa"/>
        <w:numPr>
          <w:ilvl w:val="0"/>
          <w:numId w:val="3"/>
        </w:numPr>
        <w:tabs>
          <w:tab w:val="left" w:pos="426"/>
        </w:tabs>
        <w:spacing w:after="0" w:line="240" w:lineRule="auto"/>
        <w:ind w:left="0" w:firstLine="0"/>
        <w:jc w:val="both"/>
        <w:rPr>
          <w:rFonts w:ascii="Times New Roman" w:hAnsi="Times New Roman" w:cs="Times New Roman"/>
          <w:b/>
          <w:bCs/>
          <w:color w:val="000000"/>
        </w:rPr>
      </w:pPr>
      <w:r w:rsidRPr="000516D4">
        <w:rPr>
          <w:rFonts w:ascii="Times New Roman" w:hAnsi="Times New Roman" w:cs="Times New Roman"/>
          <w:b/>
          <w:bCs/>
          <w:color w:val="000000" w:themeColor="text1"/>
        </w:rPr>
        <w:t xml:space="preserve">REIKALAVIMAI PT DARBUOTOJAMS </w:t>
      </w:r>
    </w:p>
    <w:p w14:paraId="04CC4E2A" w14:textId="231A35CB"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themeColor="text1"/>
        </w:rPr>
        <w:t xml:space="preserve">Teikiant paslaugas </w:t>
      </w:r>
      <w:r w:rsidR="008F10C6" w:rsidRPr="000516D4">
        <w:rPr>
          <w:rFonts w:ascii="Times New Roman" w:hAnsi="Times New Roman" w:cs="Times New Roman"/>
          <w:color w:val="000000" w:themeColor="text1"/>
        </w:rPr>
        <w:t xml:space="preserve">PT turi </w:t>
      </w:r>
      <w:r w:rsidRPr="000516D4">
        <w:rPr>
          <w:rFonts w:ascii="Times New Roman" w:hAnsi="Times New Roman" w:cs="Times New Roman"/>
          <w:color w:val="000000" w:themeColor="text1"/>
        </w:rPr>
        <w:t>užtikrinti darbuotojų priešgaisrinės saugos, darbuotojų ir darbo saugos, aplinkos apsaugos ir higienos norminių teisės aktų, taisyklių ir kitų norminių aktų reikalavimų vykdymą ir darbuotojų apmok</w:t>
      </w:r>
      <w:r w:rsidR="00FC206A" w:rsidRPr="000516D4">
        <w:rPr>
          <w:rFonts w:ascii="Times New Roman" w:hAnsi="Times New Roman" w:cs="Times New Roman"/>
          <w:color w:val="000000" w:themeColor="text1"/>
        </w:rPr>
        <w:t>y</w:t>
      </w:r>
      <w:r w:rsidRPr="000516D4">
        <w:rPr>
          <w:rFonts w:ascii="Times New Roman" w:hAnsi="Times New Roman" w:cs="Times New Roman"/>
          <w:color w:val="000000" w:themeColor="text1"/>
        </w:rPr>
        <w:t xml:space="preserve">mą. PT atsako už savo darbuotojų saugos darbe, priešgaisrinės saugos taisyklių, aplinkosaugos ir higienos norminių aktų reikalavimų laikymąsi teikiant paslaugas PO objektuose. </w:t>
      </w:r>
    </w:p>
    <w:p w14:paraId="2CDF42E7"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PT turi užtikrinti savo darbuotojų supažindinimą su paslaugų teikimo vietomis, apimtimis, reikalavimais ir reikalaujamais PO rezultatais bei paslaugų atlikimo periodiškumu.</w:t>
      </w:r>
    </w:p>
    <w:p w14:paraId="0C1660C0"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užtikrinti, kad visam sutarties galiojimo laikotarpiui nuo sutarties pasirašymo dienos NIVPA atlikti būtų paskirti atsakingi asmenys, kurie kvalifikuotai galėtų teikti paslaugas, vykdyti jiems pavestas funkcijas. </w:t>
      </w:r>
    </w:p>
    <w:p w14:paraId="46BE3303" w14:textId="0B7264DE" w:rsidR="00386187" w:rsidRPr="000516D4" w:rsidRDefault="00386187" w:rsidP="000516D4">
      <w:pPr>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themeColor="text1"/>
        </w:rPr>
        <w:t>PT paslaugas teikiantis personalas turi būti nepriekaištingos reputacijos. Atitiktis nepriekaištingos reputacijos kriterijui nustatoma vadovaujantis LR galiojančiais teisės aktais bei normatyviniais dokumentais.</w:t>
      </w:r>
    </w:p>
    <w:p w14:paraId="09B7E65D"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lastRenderedPageBreak/>
        <w:t xml:space="preserve">PT darbuotojai turi būti tvarkingos išvaizdos, dėvėti švarius, tvarkingus rūbus. Laikytis PO vidaus darbo tvarkos taisyklių, įsakymų bei kitų reikalavimų pasirašytinai pateiktų Paslaugų teikėjui. </w:t>
      </w:r>
      <w:bookmarkEnd w:id="0"/>
    </w:p>
    <w:p w14:paraId="6F0D4351" w14:textId="77777777" w:rsidR="00386187" w:rsidRPr="000516D4" w:rsidRDefault="00386187" w:rsidP="54B6684B">
      <w:pPr>
        <w:pStyle w:val="Sraopastraipa"/>
        <w:tabs>
          <w:tab w:val="left" w:pos="567"/>
        </w:tabs>
        <w:spacing w:after="0"/>
        <w:ind w:left="0"/>
        <w:jc w:val="both"/>
        <w:rPr>
          <w:rFonts w:ascii="Times New Roman" w:hAnsi="Times New Roman" w:cs="Times New Roman"/>
        </w:rPr>
      </w:pPr>
    </w:p>
    <w:p w14:paraId="24D56135" w14:textId="7D471D62" w:rsidR="00386187" w:rsidRPr="000516D4" w:rsidRDefault="00386187" w:rsidP="000516D4">
      <w:pPr>
        <w:pStyle w:val="Sraopastraipa"/>
        <w:numPr>
          <w:ilvl w:val="0"/>
          <w:numId w:val="3"/>
        </w:numPr>
        <w:tabs>
          <w:tab w:val="left" w:pos="426"/>
        </w:tabs>
        <w:spacing w:after="0" w:line="240" w:lineRule="auto"/>
        <w:ind w:left="0" w:firstLine="0"/>
        <w:jc w:val="both"/>
        <w:rPr>
          <w:rFonts w:ascii="Times New Roman" w:hAnsi="Times New Roman" w:cs="Times New Roman"/>
          <w:b/>
          <w:bCs/>
        </w:rPr>
      </w:pPr>
      <w:r w:rsidRPr="000516D4">
        <w:rPr>
          <w:rFonts w:ascii="Times New Roman" w:hAnsi="Times New Roman" w:cs="Times New Roman"/>
          <w:b/>
          <w:bCs/>
        </w:rPr>
        <w:t>REIKALAVIMAI NIVPA PASLAUGOMS</w:t>
      </w:r>
    </w:p>
    <w:p w14:paraId="28FEEAB9" w14:textId="165E4636"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Kiekvieno objekto NIVPA turi būti atliktas ir ataskaita pateikta pagal LST EN 13549:2003 standarto (arba lygiaverčio) vertinimo metodiką QLT-100 (arba lygiavertę) ir kitų susijusių tarptautinių standartų</w:t>
      </w:r>
      <w:r w:rsidR="00DF7515" w:rsidRPr="000516D4">
        <w:rPr>
          <w:rFonts w:ascii="Times New Roman" w:hAnsi="Times New Roman" w:cs="Times New Roman"/>
        </w:rPr>
        <w:t xml:space="preserve"> reikalavimus</w:t>
      </w:r>
      <w:r w:rsidRPr="000516D4">
        <w:rPr>
          <w:rFonts w:ascii="Times New Roman" w:hAnsi="Times New Roman" w:cs="Times New Roman"/>
        </w:rPr>
        <w:t xml:space="preserve">, </w:t>
      </w:r>
      <w:r w:rsidR="00720510" w:rsidRPr="000516D4">
        <w:rPr>
          <w:rFonts w:ascii="Times New Roman" w:hAnsi="Times New Roman" w:cs="Times New Roman"/>
        </w:rPr>
        <w:t xml:space="preserve">vadovaujantis </w:t>
      </w:r>
      <w:r w:rsidRPr="000516D4">
        <w:rPr>
          <w:rFonts w:ascii="Times New Roman" w:hAnsi="Times New Roman" w:cs="Times New Roman"/>
        </w:rPr>
        <w:t>LR atitikties įvertinimo įstatymu, kit</w:t>
      </w:r>
      <w:r w:rsidR="00720510" w:rsidRPr="000516D4">
        <w:rPr>
          <w:rFonts w:ascii="Times New Roman" w:hAnsi="Times New Roman" w:cs="Times New Roman"/>
        </w:rPr>
        <w:t>ai</w:t>
      </w:r>
      <w:r w:rsidRPr="000516D4">
        <w:rPr>
          <w:rFonts w:ascii="Times New Roman" w:hAnsi="Times New Roman" w:cs="Times New Roman"/>
        </w:rPr>
        <w:t>s LR teisės akt</w:t>
      </w:r>
      <w:r w:rsidR="00720510" w:rsidRPr="000516D4">
        <w:rPr>
          <w:rFonts w:ascii="Times New Roman" w:hAnsi="Times New Roman" w:cs="Times New Roman"/>
        </w:rPr>
        <w:t>ai</w:t>
      </w:r>
      <w:r w:rsidRPr="000516D4">
        <w:rPr>
          <w:rFonts w:ascii="Times New Roman" w:hAnsi="Times New Roman" w:cs="Times New Roman"/>
        </w:rPr>
        <w:t xml:space="preserve">s, reglamentuojančiais NIVPA veiklą, atsižvelgiant į PO ir VP turimus sutartinius įsipareigojimus </w:t>
      </w:r>
      <w:r w:rsidR="0026317B" w:rsidRPr="000516D4">
        <w:rPr>
          <w:rFonts w:ascii="Times New Roman" w:hAnsi="Times New Roman" w:cs="Times New Roman"/>
        </w:rPr>
        <w:t xml:space="preserve">bei </w:t>
      </w:r>
      <w:r w:rsidRPr="000516D4">
        <w:rPr>
          <w:rFonts w:ascii="Times New Roman" w:hAnsi="Times New Roman" w:cs="Times New Roman"/>
        </w:rPr>
        <w:t xml:space="preserve">šios techninės specifikacijos reikalavimus. </w:t>
      </w:r>
    </w:p>
    <w:p w14:paraId="567F8516" w14:textId="64060FF2"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NIVPA vykdomas vadovaujantis LST EN 13549:2003 </w:t>
      </w:r>
      <w:r w:rsidR="00402E57" w:rsidRPr="000516D4">
        <w:rPr>
          <w:rFonts w:ascii="Times New Roman" w:hAnsi="Times New Roman" w:cs="Times New Roman"/>
        </w:rPr>
        <w:t xml:space="preserve">(arba lygiaverčiais) </w:t>
      </w:r>
      <w:r w:rsidRPr="000516D4">
        <w:rPr>
          <w:rFonts w:ascii="Times New Roman" w:hAnsi="Times New Roman" w:cs="Times New Roman"/>
        </w:rPr>
        <w:t xml:space="preserve">metodiniais nurodymais, auditorių profesinėmis žiniomis ir patirtimi bei auditoriaus savarankiškai pasirinktomis audito atlikimo procedūromis, tarptautinių susijusių paslaugų standartais, taikomais sutartų procedūrų užduotims atlikti bei pagal šios techninės specifikacijos reikalavimus.  </w:t>
      </w:r>
    </w:p>
    <w:p w14:paraId="38895FBB" w14:textId="532A688F" w:rsidR="00F35939" w:rsidRPr="000516D4" w:rsidRDefault="00DA633E"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eastAsia="Times New Roman" w:hAnsi="Times New Roman" w:cs="Times New Roman"/>
          <w:color w:val="000000" w:themeColor="text1"/>
        </w:rPr>
        <w:t xml:space="preserve">Siekiant užtikrinti aplinkos apsaugos reikalavimų laikymąsi (mažinti popieriaus vartojimą) </w:t>
      </w:r>
      <w:r w:rsidR="00461616" w:rsidRPr="000516D4">
        <w:rPr>
          <w:rFonts w:ascii="Times New Roman" w:eastAsia="Times New Roman" w:hAnsi="Times New Roman" w:cs="Times New Roman"/>
          <w:color w:val="000000" w:themeColor="text1"/>
        </w:rPr>
        <w:t xml:space="preserve">PT </w:t>
      </w:r>
      <w:r w:rsidR="00461616" w:rsidRPr="000516D4">
        <w:rPr>
          <w:rFonts w:ascii="Times New Roman" w:hAnsi="Times New Roman" w:cs="Times New Roman"/>
        </w:rPr>
        <w:t xml:space="preserve">NIVPA paslaugas turi teikti </w:t>
      </w:r>
      <w:r w:rsidR="00040569" w:rsidRPr="000516D4">
        <w:rPr>
          <w:rFonts w:ascii="Times New Roman" w:hAnsi="Times New Roman" w:cs="Times New Roman"/>
        </w:rPr>
        <w:t xml:space="preserve">ir valymo </w:t>
      </w:r>
      <w:r w:rsidR="0007306E" w:rsidRPr="000516D4">
        <w:rPr>
          <w:rFonts w:ascii="Times New Roman" w:hAnsi="Times New Roman" w:cs="Times New Roman"/>
        </w:rPr>
        <w:t xml:space="preserve">tikrinamų </w:t>
      </w:r>
      <w:r w:rsidR="00040569" w:rsidRPr="000516D4">
        <w:rPr>
          <w:rFonts w:ascii="Times New Roman" w:hAnsi="Times New Roman" w:cs="Times New Roman"/>
        </w:rPr>
        <w:t xml:space="preserve">paslaugų atitiktį </w:t>
      </w:r>
      <w:r w:rsidR="0007306E" w:rsidRPr="000516D4">
        <w:rPr>
          <w:rFonts w:ascii="Times New Roman" w:hAnsi="Times New Roman" w:cs="Times New Roman"/>
        </w:rPr>
        <w:t xml:space="preserve">šioje techninėje specifikacijoje nustatytiems reikalavimams </w:t>
      </w:r>
      <w:r w:rsidR="00040569" w:rsidRPr="000516D4">
        <w:rPr>
          <w:rFonts w:ascii="Times New Roman" w:hAnsi="Times New Roman" w:cs="Times New Roman"/>
        </w:rPr>
        <w:t>turi fiksuoti naudodamasis</w:t>
      </w:r>
      <w:r w:rsidR="00ED5591" w:rsidRPr="000516D4">
        <w:rPr>
          <w:rFonts w:ascii="Times New Roman" w:hAnsi="Times New Roman" w:cs="Times New Roman"/>
        </w:rPr>
        <w:t xml:space="preserve"> informacinės sistemos priemonėmis</w:t>
      </w:r>
      <w:r w:rsidR="00F355D4" w:rsidRPr="000516D4">
        <w:rPr>
          <w:rFonts w:ascii="Times New Roman" w:hAnsi="Times New Roman" w:cs="Times New Roman"/>
        </w:rPr>
        <w:t xml:space="preserve"> </w:t>
      </w:r>
      <w:r w:rsidR="00ED5591" w:rsidRPr="000516D4">
        <w:rPr>
          <w:rFonts w:ascii="Times New Roman" w:hAnsi="Times New Roman" w:cs="Times New Roman"/>
        </w:rPr>
        <w:t>/</w:t>
      </w:r>
      <w:r w:rsidR="00F355D4" w:rsidRPr="000516D4">
        <w:rPr>
          <w:rFonts w:ascii="Times New Roman" w:hAnsi="Times New Roman" w:cs="Times New Roman"/>
        </w:rPr>
        <w:t xml:space="preserve"> </w:t>
      </w:r>
      <w:r w:rsidR="00ED5591" w:rsidRPr="000516D4">
        <w:rPr>
          <w:rFonts w:ascii="Times New Roman" w:hAnsi="Times New Roman" w:cs="Times New Roman"/>
        </w:rPr>
        <w:t>įrankiais</w:t>
      </w:r>
      <w:r w:rsidR="008808DF" w:rsidRPr="000516D4">
        <w:rPr>
          <w:rFonts w:ascii="Times New Roman" w:hAnsi="Times New Roman" w:cs="Times New Roman"/>
        </w:rPr>
        <w:t>.</w:t>
      </w:r>
    </w:p>
    <w:p w14:paraId="75217A93"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teikdamas NIVPA turi įvykdyti šias užduotis:</w:t>
      </w:r>
    </w:p>
    <w:p w14:paraId="20685496" w14:textId="23FA32BB" w:rsidR="00386187" w:rsidRPr="000516D4" w:rsidRDefault="00386187" w:rsidP="00F355D4">
      <w:pPr>
        <w:pStyle w:val="Sraopastraipa"/>
        <w:numPr>
          <w:ilvl w:val="2"/>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atlikti kiekvieno PO nurodyto objekto auditą (t. y. patikrinti atitinkamą imtį patalpų pagal</w:t>
      </w:r>
      <w:r w:rsidR="00EA07A5" w:rsidRPr="000516D4">
        <w:rPr>
          <w:rFonts w:ascii="Times New Roman" w:hAnsi="Times New Roman" w:cs="Times New Roman"/>
        </w:rPr>
        <w:t xml:space="preserve"> </w:t>
      </w:r>
      <w:r w:rsidR="00054755" w:rsidRPr="000516D4">
        <w:rPr>
          <w:rFonts w:ascii="Times New Roman" w:hAnsi="Times New Roman" w:cs="Times New Roman"/>
        </w:rPr>
        <w:t>QLT-100 (arba lygiavertę) metodiką ir</w:t>
      </w:r>
      <w:r w:rsidRPr="000516D4">
        <w:rPr>
          <w:rFonts w:ascii="Times New Roman" w:hAnsi="Times New Roman" w:cs="Times New Roman"/>
        </w:rPr>
        <w:t xml:space="preserve"> PT sudarytą planą), ir įvertinti jų atitiktį reikalavimams.</w:t>
      </w:r>
    </w:p>
    <w:p w14:paraId="5D81C9A5" w14:textId="3A9121DC" w:rsidR="00386187" w:rsidRPr="000516D4" w:rsidRDefault="00386187" w:rsidP="00F355D4">
      <w:pPr>
        <w:pStyle w:val="Sraopastraipa"/>
        <w:numPr>
          <w:ilvl w:val="2"/>
          <w:numId w:val="3"/>
        </w:numPr>
        <w:tabs>
          <w:tab w:val="left" w:pos="851"/>
        </w:tabs>
        <w:spacing w:after="0" w:line="240" w:lineRule="auto"/>
        <w:ind w:left="0" w:firstLine="0"/>
        <w:jc w:val="both"/>
        <w:rPr>
          <w:rFonts w:ascii="Times New Roman" w:hAnsi="Times New Roman" w:cs="Times New Roman"/>
        </w:rPr>
      </w:pPr>
      <w:r w:rsidRPr="000516D4">
        <w:rPr>
          <w:rFonts w:ascii="Times New Roman" w:hAnsi="Times New Roman" w:cs="Times New Roman"/>
        </w:rPr>
        <w:t>atlikti kiekvieno PO nurodyto objekto auditą ir VP paslaugų rezultatų ir atitikties reikalavimams įvertinimą pagal PO ir VP sutartiniuose įsipareigojimuose pateiktus ne mažesnius nei nurodyta imties dydžius</w:t>
      </w:r>
      <w:r w:rsidR="005F0D4A" w:rsidRPr="000516D4">
        <w:rPr>
          <w:rFonts w:ascii="Times New Roman" w:hAnsi="Times New Roman" w:cs="Times New Roman"/>
        </w:rPr>
        <w:t>:</w:t>
      </w:r>
    </w:p>
    <w:p w14:paraId="57219FE6" w14:textId="77777777" w:rsidR="00386187" w:rsidRPr="000516D4" w:rsidRDefault="00386187" w:rsidP="00196998">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vizualiniu būdu įvertinti valomų ir prižiūrimų patalpos ir patalpoje esančių elementų atitiktį reikalavimams;</w:t>
      </w:r>
    </w:p>
    <w:p w14:paraId="4000160B" w14:textId="77777777"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nustatyti kiekvieno objekto kokybės lygio atitiktį reikalavimams, atsižvelgiant į PO ir PT sutartiniuose įsipareigojimuose pateiktus priimtinus kokybės limitus (AQL), žr. LST EN 13549:2003;</w:t>
      </w:r>
    </w:p>
    <w:p w14:paraId="5E5A7584" w14:textId="77777777"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pateikti viso patikrintų patalpų skaičių ir nustatytą valymo kokybės/švaros lygį;</w:t>
      </w:r>
    </w:p>
    <w:p w14:paraId="4F5B3AC5" w14:textId="3318261F"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pateikti pastabas ir rekomendacijas (jeigu tokių buvo nustatyta), taip pat rastų reikšmingų neatitikimų sutartiniams įsipareigojimams sąrašą, detalizuojant juos pagal patalpas ir elementus</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valomus paviršius (jeigu buvo nustatyta);</w:t>
      </w:r>
    </w:p>
    <w:p w14:paraId="79EA6E08" w14:textId="3266B913"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pateikti, nepriklausomą nuomonę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 rekomendacijas (pagal poreikį) ar reikalinga papildoma kontrolė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 teisiniai veiksmai;</w:t>
      </w:r>
    </w:p>
    <w:p w14:paraId="318C1A46" w14:textId="28364F1B"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pateikti kiekvieno objekto audito išvadas</w:t>
      </w:r>
      <w:r w:rsidR="00590928" w:rsidRPr="000516D4">
        <w:rPr>
          <w:rFonts w:ascii="Times New Roman" w:hAnsi="Times New Roman" w:cs="Times New Roman"/>
        </w:rPr>
        <w:t>.</w:t>
      </w:r>
      <w:r w:rsidR="14D8A2EA" w:rsidRPr="000516D4">
        <w:rPr>
          <w:rFonts w:ascii="Times New Roman" w:hAnsi="Times New Roman" w:cs="Times New Roman"/>
        </w:rPr>
        <w:t xml:space="preserve"> </w:t>
      </w:r>
      <w:r w:rsidR="00590928" w:rsidRPr="000516D4">
        <w:rPr>
          <w:rFonts w:ascii="Times New Roman" w:hAnsi="Times New Roman" w:cs="Times New Roman"/>
        </w:rPr>
        <w:t>K</w:t>
      </w:r>
      <w:r w:rsidR="14D8A2EA" w:rsidRPr="000516D4">
        <w:rPr>
          <w:rFonts w:ascii="Times New Roman" w:hAnsi="Times New Roman" w:cs="Times New Roman"/>
        </w:rPr>
        <w:t>artu su audito išvadomis PT privalo pateikti rekomendacijas dėl</w:t>
      </w:r>
      <w:r w:rsidR="77250ECB" w:rsidRPr="000516D4">
        <w:rPr>
          <w:rFonts w:ascii="Times New Roman" w:hAnsi="Times New Roman" w:cs="Times New Roman"/>
        </w:rPr>
        <w:t xml:space="preserve"> rekomenduojamų </w:t>
      </w:r>
      <w:r w:rsidR="14D8A2EA" w:rsidRPr="000516D4">
        <w:rPr>
          <w:rFonts w:ascii="Times New Roman" w:hAnsi="Times New Roman" w:cs="Times New Roman"/>
        </w:rPr>
        <w:t>korekcinių veik</w:t>
      </w:r>
      <w:r w:rsidR="57499218" w:rsidRPr="000516D4">
        <w:rPr>
          <w:rFonts w:ascii="Times New Roman" w:hAnsi="Times New Roman" w:cs="Times New Roman"/>
        </w:rPr>
        <w:t>smų</w:t>
      </w:r>
      <w:r w:rsidR="009D49CD" w:rsidRPr="000516D4">
        <w:rPr>
          <w:rFonts w:ascii="Times New Roman" w:hAnsi="Times New Roman" w:cs="Times New Roman"/>
        </w:rPr>
        <w:t xml:space="preserve"> </w:t>
      </w:r>
      <w:r w:rsidR="06FD2244" w:rsidRPr="000516D4">
        <w:rPr>
          <w:rFonts w:ascii="Times New Roman" w:hAnsi="Times New Roman" w:cs="Times New Roman"/>
        </w:rPr>
        <w:t>(nurodant terminą)</w:t>
      </w:r>
      <w:r w:rsidR="1FF702CF" w:rsidRPr="000516D4">
        <w:rPr>
          <w:rFonts w:ascii="Times New Roman" w:hAnsi="Times New Roman" w:cs="Times New Roman"/>
        </w:rPr>
        <w:t>,</w:t>
      </w:r>
      <w:r w:rsidR="57499218" w:rsidRPr="000516D4">
        <w:rPr>
          <w:rFonts w:ascii="Times New Roman" w:hAnsi="Times New Roman" w:cs="Times New Roman"/>
        </w:rPr>
        <w:t xml:space="preserve"> skirtų nustatytiems neatitikimams pašalinti</w:t>
      </w:r>
      <w:r w:rsidR="093C6DC1" w:rsidRPr="000516D4">
        <w:rPr>
          <w:rFonts w:ascii="Times New Roman" w:hAnsi="Times New Roman" w:cs="Times New Roman"/>
        </w:rPr>
        <w:t>,</w:t>
      </w:r>
      <w:r w:rsidRPr="000516D4">
        <w:rPr>
          <w:rFonts w:ascii="Times New Roman" w:hAnsi="Times New Roman" w:cs="Times New Roman"/>
        </w:rPr>
        <w:t xml:space="preserve"> ir ataskaitą su PO suderintu būdu (t. y. pdf formatu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arba ataskaitos formatas</w:t>
      </w:r>
      <w:r w:rsidR="006250C6">
        <w:rPr>
          <w:rFonts w:ascii="Times New Roman" w:hAnsi="Times New Roman" w:cs="Times New Roman"/>
        </w:rPr>
        <w:t xml:space="preserve"> </w:t>
      </w:r>
      <w:r w:rsidRPr="000516D4">
        <w:rPr>
          <w:rFonts w:ascii="Times New Roman" w:hAnsi="Times New Roman" w:cs="Times New Roman"/>
        </w:rPr>
        <w:t>(-ai), pateikimo terminas</w:t>
      </w:r>
      <w:r w:rsidR="006250C6">
        <w:rPr>
          <w:rFonts w:ascii="Times New Roman" w:hAnsi="Times New Roman" w:cs="Times New Roman"/>
        </w:rPr>
        <w:t xml:space="preserve"> </w:t>
      </w:r>
      <w:r w:rsidRPr="000516D4">
        <w:rPr>
          <w:rFonts w:ascii="Times New Roman" w:hAnsi="Times New Roman" w:cs="Times New Roman"/>
        </w:rPr>
        <w:t>(-ai) turi būti suderintas</w:t>
      </w:r>
      <w:r w:rsidR="00887E7F">
        <w:rPr>
          <w:rFonts w:ascii="Times New Roman" w:hAnsi="Times New Roman" w:cs="Times New Roman"/>
        </w:rPr>
        <w:t xml:space="preserve"> </w:t>
      </w:r>
      <w:r w:rsidRPr="000516D4">
        <w:rPr>
          <w:rFonts w:ascii="Times New Roman" w:hAnsi="Times New Roman" w:cs="Times New Roman"/>
        </w:rPr>
        <w:t xml:space="preserve">(-i) su PO per 5 darbo dienas nuo </w:t>
      </w:r>
      <w:r w:rsidR="00F02CC9" w:rsidRPr="000516D4">
        <w:rPr>
          <w:rFonts w:ascii="Times New Roman" w:hAnsi="Times New Roman" w:cs="Times New Roman"/>
        </w:rPr>
        <w:t xml:space="preserve">šios </w:t>
      </w:r>
      <w:r w:rsidRPr="000516D4">
        <w:rPr>
          <w:rFonts w:ascii="Times New Roman" w:hAnsi="Times New Roman" w:cs="Times New Roman"/>
        </w:rPr>
        <w:t xml:space="preserve">sutarties </w:t>
      </w:r>
      <w:r w:rsidR="00F02CC9" w:rsidRPr="000516D4">
        <w:rPr>
          <w:rFonts w:ascii="Times New Roman" w:hAnsi="Times New Roman" w:cs="Times New Roman"/>
        </w:rPr>
        <w:t>įsigaliojimo dienos</w:t>
      </w:r>
      <w:r w:rsidRPr="000516D4">
        <w:rPr>
          <w:rFonts w:ascii="Times New Roman" w:hAnsi="Times New Roman" w:cs="Times New Roman"/>
        </w:rPr>
        <w:t>, jei PO nenurodo kitaip. Jeigu PT ir PO nesudera dėl ataskaitų formato per nurodytą laikotarpį, PO vienašališkai gali pateikti ataskaitos formatą</w:t>
      </w:r>
      <w:r w:rsidR="006250C6">
        <w:rPr>
          <w:rFonts w:ascii="Times New Roman" w:hAnsi="Times New Roman" w:cs="Times New Roman"/>
        </w:rPr>
        <w:t xml:space="preserve"> </w:t>
      </w:r>
      <w:r w:rsidRPr="000516D4">
        <w:rPr>
          <w:rFonts w:ascii="Times New Roman" w:hAnsi="Times New Roman" w:cs="Times New Roman"/>
        </w:rPr>
        <w:t>(-us) PT, kurį</w:t>
      </w:r>
      <w:r w:rsidR="006250C6">
        <w:rPr>
          <w:rFonts w:ascii="Times New Roman" w:hAnsi="Times New Roman" w:cs="Times New Roman"/>
        </w:rPr>
        <w:t xml:space="preserve"> </w:t>
      </w:r>
      <w:r w:rsidRPr="000516D4">
        <w:rPr>
          <w:rFonts w:ascii="Times New Roman" w:hAnsi="Times New Roman" w:cs="Times New Roman"/>
        </w:rPr>
        <w:t>(-iuos) bus privaloma pildyti ir pateikti sutarties vykdymo metu);</w:t>
      </w:r>
    </w:p>
    <w:p w14:paraId="66D8C286" w14:textId="24BC42A0"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jeigu NIVPA metu bus nustatyta, kad VP reikalavimai nebuvo vykdomi ar buvo vykdomi tik iš dalies, PO pareikalavus, PT turi paskaičiuoti baudas</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nuobaudas, vadovaujantis PO ir VP sutarties sąlygomis bei atlikta objekto audito ataskaita, parengti ir pateikti PO pretenzijos šabloną, kaip priedą prie audito ataskaitos elektroniniu būdu (t. y. word formatu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 xml:space="preserve">arba pretenzijos formatas turi būti suderintas su PO per 5 darbo dienas nuo </w:t>
      </w:r>
      <w:r w:rsidR="00F02CC9" w:rsidRPr="000516D4">
        <w:rPr>
          <w:rFonts w:ascii="Times New Roman" w:hAnsi="Times New Roman" w:cs="Times New Roman"/>
        </w:rPr>
        <w:t xml:space="preserve">šios </w:t>
      </w:r>
      <w:r w:rsidRPr="000516D4">
        <w:rPr>
          <w:rFonts w:ascii="Times New Roman" w:hAnsi="Times New Roman" w:cs="Times New Roman"/>
        </w:rPr>
        <w:t xml:space="preserve">sutarties </w:t>
      </w:r>
      <w:r w:rsidR="00F02CC9" w:rsidRPr="000516D4">
        <w:rPr>
          <w:rFonts w:ascii="Times New Roman" w:hAnsi="Times New Roman" w:cs="Times New Roman"/>
        </w:rPr>
        <w:t>įsigaliojimo dienos</w:t>
      </w:r>
      <w:r w:rsidRPr="000516D4">
        <w:rPr>
          <w:rFonts w:ascii="Times New Roman" w:hAnsi="Times New Roman" w:cs="Times New Roman"/>
        </w:rPr>
        <w:t>, jei PO nenurodo kitaip. Jeigu PT ir PO nesudera dėl pretenzijos formato per nurodytą laikotarpį, PO vienašališkai gali pateikti pretenzijos formatą PT, kurį bus privaloma pildyti ir pateikti sutarties vykdymo metu);</w:t>
      </w:r>
    </w:p>
    <w:p w14:paraId="24AB7961" w14:textId="7E102E94"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rPr>
      </w:pPr>
      <w:r w:rsidRPr="000516D4">
        <w:rPr>
          <w:rFonts w:ascii="Times New Roman" w:hAnsi="Times New Roman" w:cs="Times New Roman"/>
        </w:rPr>
        <w:t>pagal PO poreikį,</w:t>
      </w:r>
      <w:r w:rsidR="004621E6" w:rsidRPr="000516D4">
        <w:rPr>
          <w:rFonts w:ascii="Times New Roman" w:hAnsi="Times New Roman" w:cs="Times New Roman"/>
        </w:rPr>
        <w:t xml:space="preserve"> PT</w:t>
      </w:r>
      <w:r w:rsidRPr="000516D4">
        <w:rPr>
          <w:rFonts w:ascii="Times New Roman" w:hAnsi="Times New Roman" w:cs="Times New Roman"/>
        </w:rPr>
        <w:t xml:space="preserve"> įsipareigoja kiekvieno objekto audito ataskaitas (pdf formatu) patalpinti PO nurodytoje turto valdymo sistemoje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arba kit</w:t>
      </w:r>
      <w:r w:rsidR="004F1A90">
        <w:rPr>
          <w:rFonts w:ascii="Times New Roman" w:hAnsi="Times New Roman" w:cs="Times New Roman"/>
        </w:rPr>
        <w:t>ame</w:t>
      </w:r>
      <w:r w:rsidRPr="000516D4">
        <w:rPr>
          <w:rFonts w:ascii="Times New Roman" w:hAnsi="Times New Roman" w:cs="Times New Roman"/>
        </w:rPr>
        <w:t xml:space="preserve"> PO naudojam</w:t>
      </w:r>
      <w:r w:rsidR="004F1A90">
        <w:rPr>
          <w:rFonts w:ascii="Times New Roman" w:hAnsi="Times New Roman" w:cs="Times New Roman"/>
        </w:rPr>
        <w:t>ame</w:t>
      </w:r>
      <w:r w:rsidRPr="000516D4">
        <w:rPr>
          <w:rFonts w:ascii="Times New Roman" w:hAnsi="Times New Roman" w:cs="Times New Roman"/>
        </w:rPr>
        <w:t xml:space="preserve"> turto valdymo priežiūros įrankyje per 5</w:t>
      </w:r>
      <w:r w:rsidR="00EA7CA4">
        <w:rPr>
          <w:rFonts w:ascii="Times New Roman" w:hAnsi="Times New Roman" w:cs="Times New Roman"/>
        </w:rPr>
        <w:t> </w:t>
      </w:r>
      <w:r w:rsidRPr="000516D4">
        <w:rPr>
          <w:rFonts w:ascii="Times New Roman" w:hAnsi="Times New Roman" w:cs="Times New Roman"/>
        </w:rPr>
        <w:t>darbo dienas nuo NIVPA atlikimo datos;</w:t>
      </w:r>
    </w:p>
    <w:p w14:paraId="615C4AE3" w14:textId="77777777"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auditoriaus darbas turi būti nešališkas ir nepriklausomas;</w:t>
      </w:r>
    </w:p>
    <w:p w14:paraId="2CB1DFB3" w14:textId="77777777"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pristatyti auditų rezultatus PO ir PO VP (pagal PO poreikį).</w:t>
      </w:r>
    </w:p>
    <w:p w14:paraId="3EDFABD2" w14:textId="1925173E" w:rsidR="00386187" w:rsidRPr="000516D4" w:rsidRDefault="00386187" w:rsidP="000516D4">
      <w:pPr>
        <w:pStyle w:val="Sraopastraipa"/>
        <w:numPr>
          <w:ilvl w:val="2"/>
          <w:numId w:val="3"/>
        </w:numPr>
        <w:tabs>
          <w:tab w:val="left" w:pos="851"/>
        </w:tabs>
        <w:spacing w:after="0" w:line="240" w:lineRule="auto"/>
        <w:ind w:left="0" w:firstLine="0"/>
        <w:jc w:val="both"/>
        <w:rPr>
          <w:rFonts w:ascii="Times New Roman" w:hAnsi="Times New Roman" w:cs="Times New Roman"/>
        </w:rPr>
      </w:pPr>
      <w:r w:rsidRPr="000516D4">
        <w:rPr>
          <w:rFonts w:ascii="Times New Roman" w:hAnsi="Times New Roman" w:cs="Times New Roman"/>
        </w:rPr>
        <w:t xml:space="preserve">PT turi parengti ir pateikti PO mėnesinę ataskaitą apie atliktus auditus. Reikalaujama ataskaita turi būti pateikta prieš pateikiant sąskaitą faktūrą PO. Ataskaitos formatas turi būti suderintas su PO per 5 darbo dienas nuo </w:t>
      </w:r>
      <w:r w:rsidR="00F02CC9" w:rsidRPr="000516D4">
        <w:rPr>
          <w:rFonts w:ascii="Times New Roman" w:hAnsi="Times New Roman" w:cs="Times New Roman"/>
        </w:rPr>
        <w:t xml:space="preserve">šios </w:t>
      </w:r>
      <w:r w:rsidRPr="000516D4">
        <w:rPr>
          <w:rFonts w:ascii="Times New Roman" w:hAnsi="Times New Roman" w:cs="Times New Roman"/>
        </w:rPr>
        <w:t xml:space="preserve">sutarties </w:t>
      </w:r>
      <w:r w:rsidR="00F02CC9" w:rsidRPr="000516D4">
        <w:rPr>
          <w:rFonts w:ascii="Times New Roman" w:hAnsi="Times New Roman" w:cs="Times New Roman"/>
        </w:rPr>
        <w:t>įsigaliojimo dienos</w:t>
      </w:r>
      <w:r w:rsidRPr="000516D4">
        <w:rPr>
          <w:rFonts w:ascii="Times New Roman" w:hAnsi="Times New Roman" w:cs="Times New Roman"/>
        </w:rPr>
        <w:t xml:space="preserve">, jei PO nenurodo kitaip. Jeigu PT nesudera ataskaitų formato per nurodytą laikotarpį, PO vienašališkai gali pateikti ataskaitos formatą PT, kurį bus privaloma pildyti sutarties vykdymo metu. </w:t>
      </w:r>
    </w:p>
    <w:p w14:paraId="25CF704E"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PO turi pateikti PT: </w:t>
      </w:r>
    </w:p>
    <w:p w14:paraId="22143216" w14:textId="77777777" w:rsidR="00386187" w:rsidRPr="000516D4" w:rsidRDefault="00386187" w:rsidP="000516D4">
      <w:pPr>
        <w:pStyle w:val="Sraopastraipa"/>
        <w:numPr>
          <w:ilvl w:val="2"/>
          <w:numId w:val="3"/>
        </w:numPr>
        <w:tabs>
          <w:tab w:val="left" w:pos="709"/>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valomus plotus kartu su funkcinių zonų paskirstymu, kuriuo vadovaujasi PO ir PT; </w:t>
      </w:r>
    </w:p>
    <w:p w14:paraId="7BD22FFC" w14:textId="77777777" w:rsidR="00386187" w:rsidRPr="000516D4" w:rsidRDefault="00386187" w:rsidP="000516D4">
      <w:pPr>
        <w:pStyle w:val="Sraopastraipa"/>
        <w:numPr>
          <w:ilvl w:val="2"/>
          <w:numId w:val="3"/>
        </w:numPr>
        <w:tabs>
          <w:tab w:val="left" w:pos="709"/>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praeitų laikotarpių vidaus ir savikontrolės valymo paslaugų auditų ataskaitas (jei tokios yra); </w:t>
      </w:r>
    </w:p>
    <w:p w14:paraId="4987C704" w14:textId="77777777" w:rsidR="00386187" w:rsidRPr="000516D4" w:rsidRDefault="00386187" w:rsidP="000516D4">
      <w:pPr>
        <w:pStyle w:val="Sraopastraipa"/>
        <w:numPr>
          <w:ilvl w:val="2"/>
          <w:numId w:val="3"/>
        </w:numPr>
        <w:tabs>
          <w:tab w:val="left" w:pos="709"/>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valymo plotų dažnius;</w:t>
      </w:r>
    </w:p>
    <w:p w14:paraId="78EAB0A7" w14:textId="5934AEAE" w:rsidR="00386187" w:rsidRPr="000516D4" w:rsidRDefault="00386187" w:rsidP="000516D4">
      <w:pPr>
        <w:pStyle w:val="Sraopastraipa"/>
        <w:numPr>
          <w:ilvl w:val="2"/>
          <w:numId w:val="3"/>
        </w:numPr>
        <w:tabs>
          <w:tab w:val="left" w:pos="709"/>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lastRenderedPageBreak/>
        <w:t>esamus valymo tvarkaraščius, valymo grafikus, valymo ir priežiūros paslaugų techninės specifikacijos reikalavimus, paslaugų teikėjo darbo laikus, ir kitus sutartinius reikalavimus tarp PO ir</w:t>
      </w:r>
      <w:r w:rsidR="004621E6" w:rsidRPr="000516D4">
        <w:rPr>
          <w:rFonts w:ascii="Times New Roman" w:hAnsi="Times New Roman" w:cs="Times New Roman"/>
        </w:rPr>
        <w:t xml:space="preserve"> VP</w:t>
      </w:r>
      <w:r w:rsidRPr="000516D4">
        <w:rPr>
          <w:rFonts w:ascii="Times New Roman" w:hAnsi="Times New Roman" w:cs="Times New Roman"/>
        </w:rPr>
        <w:t xml:space="preserve"> reikalingus NIVPA atlikimui;</w:t>
      </w:r>
    </w:p>
    <w:p w14:paraId="5E87EC74" w14:textId="77777777" w:rsidR="00386187" w:rsidRPr="000516D4" w:rsidRDefault="00386187" w:rsidP="000516D4">
      <w:pPr>
        <w:pStyle w:val="Sraopastraipa"/>
        <w:numPr>
          <w:ilvl w:val="2"/>
          <w:numId w:val="3"/>
        </w:numPr>
        <w:tabs>
          <w:tab w:val="left" w:pos="709"/>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kitą suderintą informaciją;</w:t>
      </w:r>
    </w:p>
    <w:p w14:paraId="1F870CAA" w14:textId="2E741A5C"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turi teisę vykdyti NIVPA šiais būdais ir priemonėmis: a) vykdyti patikrinimą objekto vietose – apžiūrint visas ar atskiras objekto dalis, zonas, patalpas, elementus, esamus paviršius bei tikrinant teikiamas paslaugas ir jų kokybę; b) tikrinti teikėjo naudojamą darbo įrangą ir priemones, skirtas paslaugų teikimui, jų atitikimą keliamiems teisės aktų, aplinkosaugos ir sutartiniams reikalavimams ar bendrai tokių paslaugų teikimo praktikai; c) reikalauti, kad PO darbuotojai per PT atsakingą asmenį pateiktų paaiškinimus visais nurodytais klausimais, susijusiais su valymo paslaugų teikimu; d) rašyti, filmuoti, fotografuoti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 kitomis priemonėmis užfiksuoti paslaugų teikimo eigą, paslaugų teikimo kokybę, pastebėtus trūkumus, neatitikimus ir pan. e) vertinti teikiamų valymo paslaugų rezultatų kokybę vizualiniu būdu pagal metodiką atitinkančią LST EN 13549:2003 standartą (arba lygiavertė); f) vertinti valymo paslaugų reikalavimų atitiktį pagal pateiktas Viešųjų pirkimų tarnybos (VPT) rekomendacijas; g) atlikti vizualinį faktiškai atliekamų valymo technologijų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 xml:space="preserve">ar metodų vertinimą; h) kita. </w:t>
      </w:r>
    </w:p>
    <w:p w14:paraId="1AFD862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privalo turėti pakankamą kiekį, tačiau ne mažiau nei vieną papildomą pakaitinį auditorių, kuris turėtų atitinkamas žinias, reikalaujamus pažymėjimus ir sertifikatus, įgūdžius, kompetencijas ir kvalifikaciją, perkamų paslaugų kokybiškam, tinkamam ir savalaikiam suteikimui, pagrindinių auditorių atostogų ar ligos metu. </w:t>
      </w:r>
    </w:p>
    <w:p w14:paraId="0B10B9C6"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pareikalavus, PO turi pateikti VP naudotų prekių, medžiagų, preparatų, įrankių sertifikatus, saugos duomenų lapus arba jų kopijas, krovinių važtaraščių kopijas, patvirtinančias pristatytų prekių kiekį, reikalingą tinkamoms NIVPA paslaugoms atlikti.</w:t>
      </w:r>
    </w:p>
    <w:p w14:paraId="1BB3A378" w14:textId="7D889F5F"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turi vertinti VP veiklą atitikimo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arba neatitikimo reikalavimams pagrindu (konstatuojama, kad VP veikla atitinka arba neatitinka PO pateiktus reikalavimus), atsižvelgiant į PO ir VP techninėje specifikacijo</w:t>
      </w:r>
      <w:r w:rsidR="008F446C" w:rsidRPr="000516D4">
        <w:rPr>
          <w:rFonts w:ascii="Times New Roman" w:hAnsi="Times New Roman" w:cs="Times New Roman"/>
        </w:rPr>
        <w:t>j</w:t>
      </w:r>
      <w:r w:rsidRPr="000516D4">
        <w:rPr>
          <w:rFonts w:ascii="Times New Roman" w:hAnsi="Times New Roman" w:cs="Times New Roman"/>
        </w:rPr>
        <w:t xml:space="preserve">e bei sutartyje nustatytus reikalavimus. </w:t>
      </w:r>
    </w:p>
    <w:p w14:paraId="5592F175" w14:textId="79601144"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Už PO ir VP sutartinių įsipareigojimų ir techninių specifikacijų pateikimą yra atsakinga PO</w:t>
      </w:r>
      <w:r w:rsidR="00BC66EB" w:rsidRPr="000516D4">
        <w:rPr>
          <w:rFonts w:ascii="Times New Roman" w:hAnsi="Times New Roman" w:cs="Times New Roman"/>
        </w:rPr>
        <w:t xml:space="preserve">, išskyrus tuos atvejus kai sutarties sąlygos yra </w:t>
      </w:r>
      <w:r w:rsidR="0056174C" w:rsidRPr="000516D4">
        <w:rPr>
          <w:rFonts w:ascii="Times New Roman" w:hAnsi="Times New Roman" w:cs="Times New Roman"/>
        </w:rPr>
        <w:t xml:space="preserve">viešai paskelbtos </w:t>
      </w:r>
      <w:r w:rsidR="00B13A6F" w:rsidRPr="000516D4">
        <w:rPr>
          <w:rFonts w:ascii="Times New Roman" w:hAnsi="Times New Roman" w:cs="Times New Roman"/>
        </w:rPr>
        <w:t>Centriniame viešųjų pirkimų portale (CVPP)</w:t>
      </w:r>
      <w:r w:rsidRPr="000516D4">
        <w:rPr>
          <w:rFonts w:ascii="Times New Roman" w:hAnsi="Times New Roman" w:cs="Times New Roman"/>
        </w:rPr>
        <w:t xml:space="preserve">. </w:t>
      </w:r>
    </w:p>
    <w:p w14:paraId="0145FE8F" w14:textId="75835656"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PT </w:t>
      </w:r>
      <w:r w:rsidR="00B13A6F" w:rsidRPr="000516D4">
        <w:rPr>
          <w:rFonts w:ascii="Times New Roman" w:hAnsi="Times New Roman" w:cs="Times New Roman"/>
        </w:rPr>
        <w:t xml:space="preserve">turi </w:t>
      </w:r>
      <w:r w:rsidRPr="000516D4">
        <w:rPr>
          <w:rFonts w:ascii="Times New Roman" w:hAnsi="Times New Roman" w:cs="Times New Roman"/>
        </w:rPr>
        <w:t>pareig</w:t>
      </w:r>
      <w:r w:rsidR="00B13A6F" w:rsidRPr="000516D4">
        <w:rPr>
          <w:rFonts w:ascii="Times New Roman" w:hAnsi="Times New Roman" w:cs="Times New Roman"/>
        </w:rPr>
        <w:t>ą</w:t>
      </w:r>
      <w:r w:rsidRPr="000516D4">
        <w:rPr>
          <w:rFonts w:ascii="Times New Roman" w:hAnsi="Times New Roman" w:cs="Times New Roman"/>
        </w:rPr>
        <w:t xml:space="preserve">, remiantis atliktais auditais bei faktinėmis patikromis, pateikti ataskaitą su nustatytais ir apskaičiuotais rodikliais ir kokybės lygiais, taip pareiškiant nepriklausomą nuomonę atitikties vertinimo metodikos pagrindu. </w:t>
      </w:r>
    </w:p>
    <w:p w14:paraId="75435A62" w14:textId="0157C383"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faktinio objekto patikrinimo metu turi siekti surinkti pakankamai įrodymų, padedančių nustatyti teikiamų valymo paslaugų ir su valymo paslaugomis susijusių darbų kokybę bei kokybės ir švaros lygius bei atitiktį</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neatitiktį reikalavimams.</w:t>
      </w:r>
    </w:p>
    <w:p w14:paraId="33EF68C6"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Remiantis NIVPA standartais, procedūrų parinkimas priklauso nuo auditoriaus profesinio sprendimo, įskaitant pateiktos informacijos ir kitų faktų reikšmingo iškraipymo dėl apgaulės ar klaidos rizikos vertinimą. Vertindami šią riziką, PT auditoriai turi atsižvelgti į esamą situaciją, kad pasirinktų tomis aplinkybėmis tinkamas audito procedūras, tačiau ne tam, kad pareikštų nuomonę apie PO VP vidaus kontrolės veiksmingumą. NIVPA taip pat turi apimti taikytų atitikties nustatymo metodų tinkamumo ir įvertinimo racionalumą, laikantis protingumo kriterijų. </w:t>
      </w:r>
    </w:p>
    <w:p w14:paraId="02934D06" w14:textId="16ECA9A1"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NIVPA paslaugos teikimo metu turi būti apžiūrėtos, patikrintos PO objektų zonos</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patalpos bei įvertinti valomi ir prižiūrimi elementai. Atliktos patikros metu turi būti atsižvelgta į objekto veiklos specifiką, jose esamas zonas, rizikos lygius, norminius aktus ir PO tolerancijos ribas. Elementų atitikties įvertinimas vykdomas pagal pateiktus reikalavimus, visuotinai priimtinas švaros ir higienos normas. PT turi užtikrinti, kad NIVPA metu būtų išlaikomas kuo aukštesnis objektyvumo ir nešališkumo lygis.</w:t>
      </w:r>
    </w:p>
    <w:p w14:paraId="67FE9188"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PO įsivertina, kad NIVPA yra paremtas atsitiktine atranka, todėl išlieka neišvengiama rizika, kad VP klaidos ir netikslumai, jeigu tokie egzistuoja, gali būti neatskleisti, tačiau ši rizika yra visuotinai suprantama kaip „paslaugos teikėjo rizika“ („gamintojo rizika“) ir „paslaugos gavėjo rizika“ („užsakovo rizika“), detalizuota LST EN 13549:2003 standarte. </w:t>
      </w:r>
    </w:p>
    <w:p w14:paraId="2C21EAA6" w14:textId="40BD6358"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NIVPA metu PT gali naudoti klasterinę, stratifikuotą bei atsitiktinį atrankos būdą (LST EN 13549:2003). Tikrinamų patalpų</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erdvių imties planas naudojamas remiantis visuotinai pripažintais statistikos principais, atsižvelgiant į ISO 2859-1, ISO 2859-2 standartus</w:t>
      </w:r>
      <w:r w:rsidR="00D91CF2" w:rsidRPr="000516D4">
        <w:rPr>
          <w:rFonts w:ascii="Times New Roman" w:hAnsi="Times New Roman" w:cs="Times New Roman"/>
        </w:rPr>
        <w:t xml:space="preserve"> (arba lygiaverčius)</w:t>
      </w:r>
      <w:r w:rsidRPr="000516D4">
        <w:rPr>
          <w:rFonts w:ascii="Times New Roman" w:hAnsi="Times New Roman" w:cs="Times New Roman"/>
        </w:rPr>
        <w:t>, gerąją praktiką bei PO ir PT sutartinius įsipareigojimus.</w:t>
      </w:r>
    </w:p>
    <w:p w14:paraId="2C339D6D" w14:textId="5A0CF444"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NIVPA paslaugų teikimo metu PO turi užtikrinti audituojamų</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tikrinimų patalpų</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 xml:space="preserve">erdvių prieinamumą PT, suderintą NIVPA atlikimo dieną bei pagal PO poreikį paskirti PO atsakingą asmenį, kuris lydėtų PT darbuotojus. </w:t>
      </w:r>
    </w:p>
    <w:p w14:paraId="532B1E23" w14:textId="2CA388E4"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Pateikta objektų NIVPA ataskaita (žr. </w:t>
      </w:r>
      <w:r w:rsidR="005F7440" w:rsidRPr="000516D4">
        <w:rPr>
          <w:rFonts w:ascii="Times New Roman" w:hAnsi="Times New Roman" w:cs="Times New Roman"/>
        </w:rPr>
        <w:t>8</w:t>
      </w:r>
      <w:r w:rsidRPr="000516D4">
        <w:rPr>
          <w:rFonts w:ascii="Times New Roman" w:hAnsi="Times New Roman" w:cs="Times New Roman"/>
        </w:rPr>
        <w:t>.</w:t>
      </w:r>
      <w:r w:rsidR="00504328" w:rsidRPr="000516D4">
        <w:rPr>
          <w:rFonts w:ascii="Times New Roman" w:hAnsi="Times New Roman" w:cs="Times New Roman"/>
        </w:rPr>
        <w:t>4</w:t>
      </w:r>
      <w:r w:rsidRPr="000516D4">
        <w:rPr>
          <w:rFonts w:ascii="Times New Roman" w:hAnsi="Times New Roman" w:cs="Times New Roman"/>
        </w:rPr>
        <w:t xml:space="preserve">.2.6. p.), pretenzija (žr. </w:t>
      </w:r>
      <w:r w:rsidR="00901E9C" w:rsidRPr="000516D4">
        <w:rPr>
          <w:rFonts w:ascii="Times New Roman" w:hAnsi="Times New Roman" w:cs="Times New Roman"/>
        </w:rPr>
        <w:t>8</w:t>
      </w:r>
      <w:r w:rsidRPr="000516D4">
        <w:rPr>
          <w:rFonts w:ascii="Times New Roman" w:hAnsi="Times New Roman" w:cs="Times New Roman"/>
        </w:rPr>
        <w:t>.</w:t>
      </w:r>
      <w:r w:rsidR="00504328" w:rsidRPr="000516D4">
        <w:rPr>
          <w:rFonts w:ascii="Times New Roman" w:hAnsi="Times New Roman" w:cs="Times New Roman"/>
        </w:rPr>
        <w:t>4</w:t>
      </w:r>
      <w:r w:rsidRPr="000516D4">
        <w:rPr>
          <w:rFonts w:ascii="Times New Roman" w:hAnsi="Times New Roman" w:cs="Times New Roman"/>
        </w:rPr>
        <w:t>.2.7. p.)</w:t>
      </w:r>
      <w:r w:rsidR="00995F88" w:rsidRPr="000516D4">
        <w:rPr>
          <w:rFonts w:ascii="Times New Roman" w:hAnsi="Times New Roman" w:cs="Times New Roman"/>
        </w:rPr>
        <w:t xml:space="preserve"> ir pasirašytas perdavimo – priėmimo aktas</w:t>
      </w:r>
      <w:r w:rsidRPr="000516D4">
        <w:rPr>
          <w:rFonts w:ascii="Times New Roman" w:hAnsi="Times New Roman" w:cs="Times New Roman"/>
        </w:rPr>
        <w:t xml:space="preserve"> bus laikoma patvirti</w:t>
      </w:r>
      <w:r w:rsidR="00995F88" w:rsidRPr="000516D4">
        <w:rPr>
          <w:rFonts w:ascii="Times New Roman" w:hAnsi="Times New Roman" w:cs="Times New Roman"/>
        </w:rPr>
        <w:t>nimu</w:t>
      </w:r>
      <w:r w:rsidRPr="000516D4">
        <w:rPr>
          <w:rFonts w:ascii="Times New Roman" w:hAnsi="Times New Roman" w:cs="Times New Roman"/>
        </w:rPr>
        <w:t>, kad įsipareigojimai buvo atlikti tinkamai, kokybiškai ir laiku.</w:t>
      </w:r>
    </w:p>
    <w:p w14:paraId="382FFFC1"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PO atsako už tai, kad PT būtų laiku pateikiami visi jam reikalingi duomenys bei visa kita atitinkama dokumentacija susijusi su NIVPA atlikimu. PO sutinka suteikti PT neribotą galimybę bendrauti su reikalingais darbuotojais, kurie NIVPA metu teiktų visokeriopą pagalbą ir tinkamus paaiškinimus. </w:t>
      </w:r>
    </w:p>
    <w:p w14:paraId="24735D31" w14:textId="18C7604F"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PO suteiks PT galimybę gauti visus įrodymus, </w:t>
      </w:r>
      <w:r w:rsidR="00960876" w:rsidRPr="000516D4">
        <w:rPr>
          <w:rFonts w:ascii="Times New Roman" w:hAnsi="Times New Roman" w:cs="Times New Roman"/>
        </w:rPr>
        <w:t>kuri</w:t>
      </w:r>
      <w:r w:rsidR="000B5C72" w:rsidRPr="000516D4">
        <w:rPr>
          <w:rFonts w:ascii="Times New Roman" w:hAnsi="Times New Roman" w:cs="Times New Roman"/>
        </w:rPr>
        <w:t>ų reikalingumą</w:t>
      </w:r>
      <w:r w:rsidRPr="000516D4">
        <w:rPr>
          <w:rFonts w:ascii="Times New Roman" w:hAnsi="Times New Roman" w:cs="Times New Roman"/>
        </w:rPr>
        <w:t xml:space="preserve"> siekiant tinkamai atlikti NIVPA paslaugas</w:t>
      </w:r>
      <w:r w:rsidR="000B5C72" w:rsidRPr="000516D4">
        <w:rPr>
          <w:rFonts w:ascii="Times New Roman" w:hAnsi="Times New Roman" w:cs="Times New Roman"/>
        </w:rPr>
        <w:t xml:space="preserve"> pagrįs PT</w:t>
      </w:r>
      <w:r w:rsidRPr="000516D4">
        <w:rPr>
          <w:rFonts w:ascii="Times New Roman" w:hAnsi="Times New Roman" w:cs="Times New Roman"/>
        </w:rPr>
        <w:t xml:space="preserve">. </w:t>
      </w:r>
    </w:p>
    <w:p w14:paraId="0F201C84" w14:textId="77777777" w:rsidR="00306583"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lastRenderedPageBreak/>
        <w:t xml:space="preserve">NIVPA metu PT parengti darbo dokumentai ir (arba) PO parengti ir PO pateikti dokumentai bei kita medžiaga ir (ar) informacija, kurią PT gavo atlikdamas NIVPA, yra konfidencialūs, juos saugo PT pagal Lietuvos Respublikos įstatymų reikalavimus bei PT </w:t>
      </w:r>
      <w:r w:rsidR="00E66C2D" w:rsidRPr="000516D4">
        <w:rPr>
          <w:rFonts w:ascii="Times New Roman" w:hAnsi="Times New Roman" w:cs="Times New Roman"/>
        </w:rPr>
        <w:t xml:space="preserve">ir PO </w:t>
      </w:r>
      <w:r w:rsidRPr="000516D4">
        <w:rPr>
          <w:rFonts w:ascii="Times New Roman" w:hAnsi="Times New Roman" w:cs="Times New Roman"/>
        </w:rPr>
        <w:t>nustatytą politiką ir procedūras, tačiau jie gali būti atskleisti taikytinų LR įstatymų numatytais atvejais.</w:t>
      </w:r>
      <w:r w:rsidR="00AD7482" w:rsidRPr="000516D4">
        <w:rPr>
          <w:rFonts w:ascii="Times New Roman" w:hAnsi="Times New Roman" w:cs="Times New Roman"/>
        </w:rPr>
        <w:t xml:space="preserve"> </w:t>
      </w:r>
    </w:p>
    <w:p w14:paraId="591D95AE" w14:textId="0D4F0C51" w:rsidR="00D122E2" w:rsidRPr="000516D4" w:rsidRDefault="00306583"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PO paprašius, PT privalo pateikti kiekvieno paslaugas teikiančio darbuotojo konfidencialumo pasižadėjimą, patvirtinantį įsipareigojimą saugoti informaciją</w:t>
      </w:r>
      <w:r w:rsidR="00D122E2" w:rsidRPr="000516D4">
        <w:rPr>
          <w:rFonts w:ascii="Times New Roman" w:hAnsi="Times New Roman" w:cs="Times New Roman"/>
        </w:rPr>
        <w:t>, įskaitant ir asmens duomenis</w:t>
      </w:r>
      <w:r w:rsidRPr="000516D4">
        <w:rPr>
          <w:rFonts w:ascii="Times New Roman" w:hAnsi="Times New Roman" w:cs="Times New Roman"/>
        </w:rPr>
        <w:t xml:space="preserve">, su kuria </w:t>
      </w:r>
      <w:r w:rsidR="00D122E2" w:rsidRPr="000516D4">
        <w:rPr>
          <w:rFonts w:ascii="Times New Roman" w:hAnsi="Times New Roman" w:cs="Times New Roman"/>
        </w:rPr>
        <w:t xml:space="preserve">PT darbuotojai galėtų </w:t>
      </w:r>
      <w:r w:rsidR="00433286" w:rsidRPr="000516D4">
        <w:rPr>
          <w:rFonts w:ascii="Times New Roman" w:hAnsi="Times New Roman" w:cs="Times New Roman"/>
        </w:rPr>
        <w:t>susipažinti</w:t>
      </w:r>
      <w:r w:rsidRPr="000516D4">
        <w:rPr>
          <w:rFonts w:ascii="Times New Roman" w:hAnsi="Times New Roman" w:cs="Times New Roman"/>
        </w:rPr>
        <w:t xml:space="preserve"> vykdant sutartį.</w:t>
      </w:r>
      <w:r w:rsidR="00433286" w:rsidRPr="000516D4">
        <w:rPr>
          <w:rFonts w:ascii="Times New Roman" w:hAnsi="Times New Roman" w:cs="Times New Roman"/>
        </w:rPr>
        <w:t xml:space="preserve"> </w:t>
      </w:r>
      <w:r w:rsidR="00061DA4" w:rsidRPr="000516D4">
        <w:rPr>
          <w:rFonts w:ascii="Times New Roman" w:hAnsi="Times New Roman" w:cs="Times New Roman"/>
        </w:rPr>
        <w:t xml:space="preserve">Jei </w:t>
      </w:r>
      <w:r w:rsidR="00D13EAB" w:rsidRPr="000516D4">
        <w:rPr>
          <w:rFonts w:ascii="Times New Roman" w:hAnsi="Times New Roman" w:cs="Times New Roman"/>
        </w:rPr>
        <w:t>PO klientai pareikalauja</w:t>
      </w:r>
      <w:r w:rsidR="005B048F" w:rsidRPr="000516D4">
        <w:rPr>
          <w:rFonts w:ascii="Times New Roman" w:hAnsi="Times New Roman" w:cs="Times New Roman"/>
        </w:rPr>
        <w:t xml:space="preserve"> </w:t>
      </w:r>
      <w:r w:rsidR="00EA2C95" w:rsidRPr="000516D4">
        <w:rPr>
          <w:rFonts w:ascii="Times New Roman" w:hAnsi="Times New Roman" w:cs="Times New Roman"/>
        </w:rPr>
        <w:t>pateikti atitinkamus konfidencialumo pasižadėjimus,</w:t>
      </w:r>
      <w:r w:rsidR="00A83698" w:rsidRPr="000516D4">
        <w:rPr>
          <w:rFonts w:ascii="Times New Roman" w:hAnsi="Times New Roman" w:cs="Times New Roman"/>
        </w:rPr>
        <w:t xml:space="preserve"> PT darbuotojai, pagal atskirą PO prašymą privalės pasirašyti </w:t>
      </w:r>
      <w:r w:rsidR="00BA680D" w:rsidRPr="000516D4">
        <w:rPr>
          <w:rFonts w:ascii="Times New Roman" w:hAnsi="Times New Roman" w:cs="Times New Roman"/>
        </w:rPr>
        <w:t xml:space="preserve">specialius </w:t>
      </w:r>
      <w:r w:rsidR="00A83698" w:rsidRPr="000516D4">
        <w:rPr>
          <w:rFonts w:ascii="Times New Roman" w:hAnsi="Times New Roman" w:cs="Times New Roman"/>
        </w:rPr>
        <w:t>konfidencialumo pasižadėjim</w:t>
      </w:r>
      <w:r w:rsidR="00BA680D" w:rsidRPr="000516D4">
        <w:rPr>
          <w:rFonts w:ascii="Times New Roman" w:hAnsi="Times New Roman" w:cs="Times New Roman"/>
        </w:rPr>
        <w:t>us skirtus PO klientams</w:t>
      </w:r>
      <w:r w:rsidR="00A83698" w:rsidRPr="000516D4">
        <w:rPr>
          <w:rFonts w:ascii="Times New Roman" w:hAnsi="Times New Roman" w:cs="Times New Roman"/>
        </w:rPr>
        <w:t>, kuri</w:t>
      </w:r>
      <w:r w:rsidR="00BA680D" w:rsidRPr="000516D4">
        <w:rPr>
          <w:rFonts w:ascii="Times New Roman" w:hAnsi="Times New Roman" w:cs="Times New Roman"/>
        </w:rPr>
        <w:t xml:space="preserve">e ar kurių </w:t>
      </w:r>
      <w:r w:rsidR="00AA10B5" w:rsidRPr="000516D4">
        <w:rPr>
          <w:rFonts w:ascii="Times New Roman" w:hAnsi="Times New Roman" w:cs="Times New Roman"/>
        </w:rPr>
        <w:t>kopij</w:t>
      </w:r>
      <w:r w:rsidR="00BA680D" w:rsidRPr="000516D4">
        <w:rPr>
          <w:rFonts w:ascii="Times New Roman" w:hAnsi="Times New Roman" w:cs="Times New Roman"/>
        </w:rPr>
        <w:t>as PO ar PT</w:t>
      </w:r>
      <w:r w:rsidR="00A83698" w:rsidRPr="000516D4">
        <w:rPr>
          <w:rFonts w:ascii="Times New Roman" w:hAnsi="Times New Roman" w:cs="Times New Roman"/>
        </w:rPr>
        <w:t xml:space="preserve"> </w:t>
      </w:r>
      <w:r w:rsidR="00AA10B5" w:rsidRPr="000516D4">
        <w:rPr>
          <w:rFonts w:ascii="Times New Roman" w:hAnsi="Times New Roman" w:cs="Times New Roman"/>
        </w:rPr>
        <w:t>pa</w:t>
      </w:r>
      <w:r w:rsidR="00A83698" w:rsidRPr="000516D4">
        <w:rPr>
          <w:rFonts w:ascii="Times New Roman" w:hAnsi="Times New Roman" w:cs="Times New Roman"/>
        </w:rPr>
        <w:t>teik</w:t>
      </w:r>
      <w:r w:rsidR="00BA680D" w:rsidRPr="000516D4">
        <w:rPr>
          <w:rFonts w:ascii="Times New Roman" w:hAnsi="Times New Roman" w:cs="Times New Roman"/>
        </w:rPr>
        <w:t>s</w:t>
      </w:r>
      <w:r w:rsidR="00A83698" w:rsidRPr="000516D4">
        <w:rPr>
          <w:rFonts w:ascii="Times New Roman" w:hAnsi="Times New Roman" w:cs="Times New Roman"/>
        </w:rPr>
        <w:t xml:space="preserve"> PO klientams</w:t>
      </w:r>
      <w:r w:rsidR="00AA10B5" w:rsidRPr="000516D4">
        <w:rPr>
          <w:rFonts w:ascii="Times New Roman" w:hAnsi="Times New Roman" w:cs="Times New Roman"/>
        </w:rPr>
        <w:t xml:space="preserve">. </w:t>
      </w:r>
    </w:p>
    <w:p w14:paraId="19CB279F" w14:textId="33C66322" w:rsidR="00386187" w:rsidRPr="000516D4" w:rsidDel="00995F88" w:rsidRDefault="00386187" w:rsidP="00614C33">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turi užtikrinti, kad PT paskirti auditoriai, už NIVPA sritį atsakingi specialistai, turėtų reikiamas žinias ir įgūdžius atpažinti ir įvertinti rizikas bei tinkamai užregistruoti rastus VP paslaugų rezultatų neatitikimus teisės aktų reikalavimams bei PO ir VP sutartinia</w:t>
      </w:r>
      <w:r w:rsidR="00EE1CCB" w:rsidRPr="000516D4">
        <w:rPr>
          <w:rFonts w:ascii="Times New Roman" w:hAnsi="Times New Roman" w:cs="Times New Roman"/>
        </w:rPr>
        <w:t>m</w:t>
      </w:r>
      <w:r w:rsidRPr="000516D4">
        <w:rPr>
          <w:rFonts w:ascii="Times New Roman" w:hAnsi="Times New Roman" w:cs="Times New Roman"/>
        </w:rPr>
        <w:t>s įsipareigojimams.</w:t>
      </w:r>
    </w:p>
    <w:p w14:paraId="21BBB889" w14:textId="77777777" w:rsidR="00386187" w:rsidRPr="000516D4" w:rsidRDefault="00386187" w:rsidP="00614C33">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Kiekvieno objekto audito ataskaita turi būti pateikiama ne vėliau nei per 5 darbo dienas nuo tokio audito atlikimo per PO nurodytą IT sistemą. </w:t>
      </w:r>
    </w:p>
    <w:p w14:paraId="3E2DF5CD" w14:textId="1396E179" w:rsidR="0067398E" w:rsidRPr="006B1FB2" w:rsidRDefault="00386187" w:rsidP="54B6684B">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PT turi teikti rekomendacijas PO su atliekamo objekto NIVPA susijusiais klausimais.</w:t>
      </w:r>
      <w:r w:rsidR="00995F88" w:rsidRPr="000516D4">
        <w:rPr>
          <w:rFonts w:ascii="Times New Roman" w:hAnsi="Times New Roman" w:cs="Times New Roman"/>
        </w:rPr>
        <w:t xml:space="preserve"> Rekomendacijos pateikiamos po atlikto NIVPA el.</w:t>
      </w:r>
      <w:r w:rsidR="00A8774D" w:rsidRPr="000516D4">
        <w:rPr>
          <w:rFonts w:ascii="Times New Roman" w:hAnsi="Times New Roman" w:cs="Times New Roman"/>
        </w:rPr>
        <w:t xml:space="preserve"> </w:t>
      </w:r>
      <w:r w:rsidR="00995F88" w:rsidRPr="000516D4">
        <w:rPr>
          <w:rFonts w:ascii="Times New Roman" w:hAnsi="Times New Roman" w:cs="Times New Roman"/>
        </w:rPr>
        <w:t>paštu</w:t>
      </w:r>
      <w:r w:rsidR="001929F5" w:rsidRPr="000516D4">
        <w:rPr>
          <w:rFonts w:ascii="Times New Roman" w:hAnsi="Times New Roman" w:cs="Times New Roman"/>
        </w:rPr>
        <w:t xml:space="preserve"> per </w:t>
      </w:r>
      <w:r w:rsidR="001929F5" w:rsidRPr="000516D4">
        <w:rPr>
          <w:rFonts w:ascii="Times New Roman" w:hAnsi="Times New Roman" w:cs="Times New Roman"/>
          <w:lang w:val="pt-BR"/>
        </w:rPr>
        <w:t>5 darbo dienas.</w:t>
      </w:r>
    </w:p>
    <w:p w14:paraId="343C4766" w14:textId="77777777" w:rsidR="006B1FB2" w:rsidRPr="000516D4" w:rsidRDefault="006B1FB2" w:rsidP="006B1FB2">
      <w:pPr>
        <w:pStyle w:val="Sraopastraipa"/>
        <w:tabs>
          <w:tab w:val="left" w:pos="567"/>
        </w:tabs>
        <w:spacing w:after="0" w:line="240" w:lineRule="auto"/>
        <w:ind w:left="0"/>
        <w:jc w:val="both"/>
        <w:rPr>
          <w:rFonts w:ascii="Times New Roman" w:hAnsi="Times New Roman" w:cs="Times New Roman"/>
        </w:rPr>
      </w:pPr>
    </w:p>
    <w:p w14:paraId="7EFC1972" w14:textId="4885E721" w:rsidR="00015CC4" w:rsidRPr="000516D4" w:rsidRDefault="00015CC4" w:rsidP="00F355D4">
      <w:pPr>
        <w:pStyle w:val="Sraopastraipa"/>
        <w:tabs>
          <w:tab w:val="left" w:pos="567"/>
        </w:tabs>
        <w:spacing w:after="0" w:line="240" w:lineRule="auto"/>
        <w:ind w:left="0"/>
        <w:jc w:val="center"/>
        <w:rPr>
          <w:rFonts w:ascii="Times New Roman" w:hAnsi="Times New Roman" w:cs="Times New Roman"/>
        </w:rPr>
      </w:pPr>
      <w:r w:rsidRPr="000516D4">
        <w:rPr>
          <w:rFonts w:ascii="Times New Roman" w:hAnsi="Times New Roman" w:cs="Times New Roman"/>
          <w:lang w:val="pt-BR"/>
        </w:rPr>
        <w:t>____________________</w:t>
      </w:r>
    </w:p>
    <w:sectPr w:rsidR="00015CC4" w:rsidRPr="000516D4" w:rsidSect="000516D4">
      <w:footerReference w:type="default" r:id="rId10"/>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4749" w14:textId="77777777" w:rsidR="00AA5945" w:rsidRDefault="00AA5945">
      <w:pPr>
        <w:spacing w:after="0" w:line="240" w:lineRule="auto"/>
      </w:pPr>
      <w:r>
        <w:separator/>
      </w:r>
    </w:p>
  </w:endnote>
  <w:endnote w:type="continuationSeparator" w:id="0">
    <w:p w14:paraId="56B70D0B" w14:textId="77777777" w:rsidR="00AA5945" w:rsidRDefault="00AA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316404"/>
      <w:docPartObj>
        <w:docPartGallery w:val="Page Numbers (Bottom of Page)"/>
        <w:docPartUnique/>
      </w:docPartObj>
    </w:sdtPr>
    <w:sdtEndPr>
      <w:rPr>
        <w:rFonts w:ascii="Times New Roman" w:hAnsi="Times New Roman" w:cs="Times New Roman"/>
        <w:sz w:val="20"/>
        <w:szCs w:val="20"/>
      </w:rPr>
    </w:sdtEndPr>
    <w:sdtContent>
      <w:p w14:paraId="107BED20" w14:textId="4E6DB737" w:rsidR="00386187" w:rsidRPr="00426DF7" w:rsidRDefault="00386187" w:rsidP="00426DF7">
        <w:pPr>
          <w:pStyle w:val="Porat"/>
          <w:jc w:val="center"/>
          <w:rPr>
            <w:rFonts w:ascii="Times New Roman" w:hAnsi="Times New Roman" w:cs="Times New Roman"/>
            <w:sz w:val="20"/>
            <w:szCs w:val="20"/>
          </w:rPr>
        </w:pPr>
        <w:r w:rsidRPr="00426DF7">
          <w:rPr>
            <w:rFonts w:ascii="Times New Roman" w:hAnsi="Times New Roman" w:cs="Times New Roman"/>
            <w:sz w:val="20"/>
            <w:szCs w:val="20"/>
          </w:rPr>
          <w:fldChar w:fldCharType="begin"/>
        </w:r>
        <w:r w:rsidRPr="00426DF7">
          <w:rPr>
            <w:rFonts w:ascii="Times New Roman" w:hAnsi="Times New Roman" w:cs="Times New Roman"/>
            <w:sz w:val="20"/>
            <w:szCs w:val="20"/>
          </w:rPr>
          <w:instrText>PAGE   \* MERGEFORMAT</w:instrText>
        </w:r>
        <w:r w:rsidRPr="00426DF7">
          <w:rPr>
            <w:rFonts w:ascii="Times New Roman" w:hAnsi="Times New Roman" w:cs="Times New Roman"/>
            <w:sz w:val="20"/>
            <w:szCs w:val="20"/>
          </w:rPr>
          <w:fldChar w:fldCharType="separate"/>
        </w:r>
        <w:r w:rsidRPr="00426DF7">
          <w:rPr>
            <w:rFonts w:ascii="Times New Roman" w:hAnsi="Times New Roman" w:cs="Times New Roman"/>
            <w:sz w:val="20"/>
            <w:szCs w:val="20"/>
          </w:rPr>
          <w:t>2</w:t>
        </w:r>
        <w:r w:rsidRPr="00426DF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A09E" w14:textId="77777777" w:rsidR="00AA5945" w:rsidRDefault="00AA5945">
      <w:pPr>
        <w:spacing w:after="0" w:line="240" w:lineRule="auto"/>
      </w:pPr>
      <w:r>
        <w:separator/>
      </w:r>
    </w:p>
  </w:footnote>
  <w:footnote w:type="continuationSeparator" w:id="0">
    <w:p w14:paraId="5278D5E6" w14:textId="77777777" w:rsidR="00AA5945" w:rsidRDefault="00AA5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4B2"/>
    <w:multiLevelType w:val="multilevel"/>
    <w:tmpl w:val="3C0E4F9E"/>
    <w:lvl w:ilvl="0">
      <w:start w:val="3"/>
      <w:numFmt w:val="decimal"/>
      <w:lvlText w:val="%1."/>
      <w:lvlJc w:val="left"/>
      <w:pPr>
        <w:ind w:left="360" w:hanging="360"/>
      </w:pPr>
      <w:rPr>
        <w:rFonts w:hint="default"/>
        <w:b/>
        <w:bCs/>
        <w:color w:val="000000"/>
      </w:rPr>
    </w:lvl>
    <w:lvl w:ilvl="1">
      <w:start w:val="1"/>
      <w:numFmt w:val="decimal"/>
      <w:lvlText w:val="%1.%2."/>
      <w:lvlJc w:val="left"/>
      <w:pPr>
        <w:ind w:left="2345" w:hanging="360"/>
      </w:pPr>
      <w:rPr>
        <w:rFonts w:hint="default"/>
        <w:b w:val="0"/>
        <w:bCs w:val="0"/>
        <w:color w:val="000000"/>
      </w:rPr>
    </w:lvl>
    <w:lvl w:ilvl="2">
      <w:start w:val="1"/>
      <w:numFmt w:val="decimal"/>
      <w:lvlText w:val="%1.%2.%3."/>
      <w:lvlJc w:val="left"/>
      <w:pPr>
        <w:ind w:left="1712" w:hanging="720"/>
      </w:pPr>
      <w:rPr>
        <w:rFonts w:hint="default"/>
        <w:b w:val="0"/>
        <w:bCs w:val="0"/>
        <w:color w:val="000000"/>
      </w:rPr>
    </w:lvl>
    <w:lvl w:ilvl="3">
      <w:start w:val="1"/>
      <w:numFmt w:val="decimal"/>
      <w:lvlText w:val="%1.%2.%3.%4."/>
      <w:lvlJc w:val="left"/>
      <w:pPr>
        <w:ind w:left="1260" w:hanging="720"/>
      </w:pPr>
      <w:rPr>
        <w:rFonts w:hint="default"/>
        <w:b w:val="0"/>
        <w:bCs/>
        <w:color w:val="000000"/>
      </w:rPr>
    </w:lvl>
    <w:lvl w:ilvl="4">
      <w:start w:val="1"/>
      <w:numFmt w:val="decimal"/>
      <w:lvlText w:val="%1.%2.%3.%4.%5."/>
      <w:lvlJc w:val="left"/>
      <w:pPr>
        <w:ind w:left="1800" w:hanging="1080"/>
      </w:pPr>
      <w:rPr>
        <w:rFonts w:hint="default"/>
        <w:b w:val="0"/>
        <w:bCs/>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1" w15:restartNumberingAfterBreak="0">
    <w:nsid w:val="159C4213"/>
    <w:multiLevelType w:val="hybridMultilevel"/>
    <w:tmpl w:val="3052314E"/>
    <w:lvl w:ilvl="0" w:tplc="0C462AD0">
      <w:start w:val="1"/>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FA5454"/>
    <w:multiLevelType w:val="hybridMultilevel"/>
    <w:tmpl w:val="5EDA4BCE"/>
    <w:lvl w:ilvl="0" w:tplc="A46C36A8">
      <w:start w:val="1"/>
      <w:numFmt w:val="decimal"/>
      <w:lvlText w:val="5.%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B53904"/>
    <w:multiLevelType w:val="multilevel"/>
    <w:tmpl w:val="33E8A28E"/>
    <w:lvl w:ilvl="0">
      <w:start w:val="3"/>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4" w15:restartNumberingAfterBreak="0">
    <w:nsid w:val="721157D5"/>
    <w:multiLevelType w:val="multilevel"/>
    <w:tmpl w:val="938865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B605C0A"/>
    <w:multiLevelType w:val="multilevel"/>
    <w:tmpl w:val="D5B06F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161D1D"/>
    <w:multiLevelType w:val="hybridMultilevel"/>
    <w:tmpl w:val="348A0F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3313400">
    <w:abstractNumId w:val="5"/>
  </w:num>
  <w:num w:numId="2" w16cid:durableId="429204541">
    <w:abstractNumId w:val="4"/>
  </w:num>
  <w:num w:numId="3" w16cid:durableId="707873809">
    <w:abstractNumId w:val="0"/>
  </w:num>
  <w:num w:numId="4" w16cid:durableId="1521773069">
    <w:abstractNumId w:val="3"/>
  </w:num>
  <w:num w:numId="5" w16cid:durableId="218439784">
    <w:abstractNumId w:val="6"/>
  </w:num>
  <w:num w:numId="6" w16cid:durableId="121461259">
    <w:abstractNumId w:val="1"/>
  </w:num>
  <w:num w:numId="7" w16cid:durableId="52764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87"/>
    <w:rsid w:val="00015CC4"/>
    <w:rsid w:val="00040569"/>
    <w:rsid w:val="000516D4"/>
    <w:rsid w:val="00054755"/>
    <w:rsid w:val="00054CBC"/>
    <w:rsid w:val="00061DA4"/>
    <w:rsid w:val="0006261F"/>
    <w:rsid w:val="0007306E"/>
    <w:rsid w:val="000B1E61"/>
    <w:rsid w:val="000B5C72"/>
    <w:rsid w:val="000D519C"/>
    <w:rsid w:val="000F56B1"/>
    <w:rsid w:val="001215D7"/>
    <w:rsid w:val="001379C6"/>
    <w:rsid w:val="001451E7"/>
    <w:rsid w:val="001929F5"/>
    <w:rsid w:val="0019416A"/>
    <w:rsid w:val="00196998"/>
    <w:rsid w:val="001C7B51"/>
    <w:rsid w:val="001E31B7"/>
    <w:rsid w:val="00204091"/>
    <w:rsid w:val="002211D0"/>
    <w:rsid w:val="0022319D"/>
    <w:rsid w:val="00246158"/>
    <w:rsid w:val="00251E4D"/>
    <w:rsid w:val="0026317B"/>
    <w:rsid w:val="00264F7A"/>
    <w:rsid w:val="00293369"/>
    <w:rsid w:val="00296788"/>
    <w:rsid w:val="002A7E28"/>
    <w:rsid w:val="002D14D8"/>
    <w:rsid w:val="00301053"/>
    <w:rsid w:val="00303C38"/>
    <w:rsid w:val="00306583"/>
    <w:rsid w:val="00322C7D"/>
    <w:rsid w:val="003660D0"/>
    <w:rsid w:val="0036787C"/>
    <w:rsid w:val="00385C8F"/>
    <w:rsid w:val="00386187"/>
    <w:rsid w:val="003B0F19"/>
    <w:rsid w:val="003B14BD"/>
    <w:rsid w:val="003E6939"/>
    <w:rsid w:val="00402E57"/>
    <w:rsid w:val="00426DF7"/>
    <w:rsid w:val="004316B4"/>
    <w:rsid w:val="00433286"/>
    <w:rsid w:val="00461616"/>
    <w:rsid w:val="004621E6"/>
    <w:rsid w:val="0046646E"/>
    <w:rsid w:val="004727F3"/>
    <w:rsid w:val="004A382B"/>
    <w:rsid w:val="004B7855"/>
    <w:rsid w:val="004F1A90"/>
    <w:rsid w:val="00504328"/>
    <w:rsid w:val="00525EA7"/>
    <w:rsid w:val="00527F3A"/>
    <w:rsid w:val="00557707"/>
    <w:rsid w:val="0056174C"/>
    <w:rsid w:val="00590453"/>
    <w:rsid w:val="00590928"/>
    <w:rsid w:val="005A1D68"/>
    <w:rsid w:val="005A3DB8"/>
    <w:rsid w:val="005A690F"/>
    <w:rsid w:val="005B048F"/>
    <w:rsid w:val="005C1852"/>
    <w:rsid w:val="005E6A88"/>
    <w:rsid w:val="005F00FF"/>
    <w:rsid w:val="005F0D4A"/>
    <w:rsid w:val="005F4871"/>
    <w:rsid w:val="005F7440"/>
    <w:rsid w:val="00602C54"/>
    <w:rsid w:val="00614C33"/>
    <w:rsid w:val="006250C6"/>
    <w:rsid w:val="00645076"/>
    <w:rsid w:val="00652153"/>
    <w:rsid w:val="0067398E"/>
    <w:rsid w:val="006927CD"/>
    <w:rsid w:val="006B1FB2"/>
    <w:rsid w:val="006B3290"/>
    <w:rsid w:val="006E154B"/>
    <w:rsid w:val="00703C20"/>
    <w:rsid w:val="0071741B"/>
    <w:rsid w:val="00720510"/>
    <w:rsid w:val="00733302"/>
    <w:rsid w:val="00756B69"/>
    <w:rsid w:val="00771C75"/>
    <w:rsid w:val="007D1B9D"/>
    <w:rsid w:val="007F47AB"/>
    <w:rsid w:val="007F5A07"/>
    <w:rsid w:val="008038D7"/>
    <w:rsid w:val="00867DFC"/>
    <w:rsid w:val="008808DF"/>
    <w:rsid w:val="00887E7F"/>
    <w:rsid w:val="00893A46"/>
    <w:rsid w:val="008C3AB9"/>
    <w:rsid w:val="008E7944"/>
    <w:rsid w:val="008F10C6"/>
    <w:rsid w:val="008F1A6D"/>
    <w:rsid w:val="008F446C"/>
    <w:rsid w:val="00901E9C"/>
    <w:rsid w:val="0090339D"/>
    <w:rsid w:val="00922FCB"/>
    <w:rsid w:val="009371A6"/>
    <w:rsid w:val="00951682"/>
    <w:rsid w:val="00960876"/>
    <w:rsid w:val="00961B19"/>
    <w:rsid w:val="00963355"/>
    <w:rsid w:val="00980C03"/>
    <w:rsid w:val="00983EFC"/>
    <w:rsid w:val="009957E5"/>
    <w:rsid w:val="00995F88"/>
    <w:rsid w:val="009961F0"/>
    <w:rsid w:val="009D30F7"/>
    <w:rsid w:val="009D49CD"/>
    <w:rsid w:val="009F07D9"/>
    <w:rsid w:val="009F7001"/>
    <w:rsid w:val="009F7EB9"/>
    <w:rsid w:val="00A27200"/>
    <w:rsid w:val="00A80D68"/>
    <w:rsid w:val="00A83698"/>
    <w:rsid w:val="00A8774D"/>
    <w:rsid w:val="00A90B18"/>
    <w:rsid w:val="00AA10B5"/>
    <w:rsid w:val="00AA5945"/>
    <w:rsid w:val="00AD7482"/>
    <w:rsid w:val="00AE6627"/>
    <w:rsid w:val="00AF5B08"/>
    <w:rsid w:val="00B13A6F"/>
    <w:rsid w:val="00B24B55"/>
    <w:rsid w:val="00B27792"/>
    <w:rsid w:val="00B35879"/>
    <w:rsid w:val="00B424C3"/>
    <w:rsid w:val="00B64B38"/>
    <w:rsid w:val="00BA680D"/>
    <w:rsid w:val="00BB0C3E"/>
    <w:rsid w:val="00BB2012"/>
    <w:rsid w:val="00BB71B3"/>
    <w:rsid w:val="00BC66EB"/>
    <w:rsid w:val="00BC79D6"/>
    <w:rsid w:val="00BF03F8"/>
    <w:rsid w:val="00BF3EC1"/>
    <w:rsid w:val="00BF43BC"/>
    <w:rsid w:val="00C023EF"/>
    <w:rsid w:val="00C17885"/>
    <w:rsid w:val="00C43D17"/>
    <w:rsid w:val="00C65BDB"/>
    <w:rsid w:val="00C668DA"/>
    <w:rsid w:val="00CF1AD7"/>
    <w:rsid w:val="00D122E2"/>
    <w:rsid w:val="00D13EAB"/>
    <w:rsid w:val="00D41873"/>
    <w:rsid w:val="00D707CE"/>
    <w:rsid w:val="00D8542B"/>
    <w:rsid w:val="00D91CF2"/>
    <w:rsid w:val="00DA06F1"/>
    <w:rsid w:val="00DA24D6"/>
    <w:rsid w:val="00DA633E"/>
    <w:rsid w:val="00DC11DC"/>
    <w:rsid w:val="00DF7515"/>
    <w:rsid w:val="00E316B4"/>
    <w:rsid w:val="00E512BA"/>
    <w:rsid w:val="00E52E08"/>
    <w:rsid w:val="00E66C2D"/>
    <w:rsid w:val="00E67CEB"/>
    <w:rsid w:val="00E92597"/>
    <w:rsid w:val="00EA07A5"/>
    <w:rsid w:val="00EA2C95"/>
    <w:rsid w:val="00EA3D68"/>
    <w:rsid w:val="00EA7CA4"/>
    <w:rsid w:val="00EB4272"/>
    <w:rsid w:val="00ED1F0F"/>
    <w:rsid w:val="00ED5591"/>
    <w:rsid w:val="00EE1CCB"/>
    <w:rsid w:val="00F02CC9"/>
    <w:rsid w:val="00F118E1"/>
    <w:rsid w:val="00F20F4A"/>
    <w:rsid w:val="00F355D4"/>
    <w:rsid w:val="00F35939"/>
    <w:rsid w:val="00F3618C"/>
    <w:rsid w:val="00F40871"/>
    <w:rsid w:val="00F46392"/>
    <w:rsid w:val="00F50E30"/>
    <w:rsid w:val="00F5629C"/>
    <w:rsid w:val="00F7261C"/>
    <w:rsid w:val="00F8444D"/>
    <w:rsid w:val="00F876E2"/>
    <w:rsid w:val="00FB06E6"/>
    <w:rsid w:val="00FC206A"/>
    <w:rsid w:val="00FD79B5"/>
    <w:rsid w:val="00FF4840"/>
    <w:rsid w:val="05966E90"/>
    <w:rsid w:val="06150DA7"/>
    <w:rsid w:val="06FD2244"/>
    <w:rsid w:val="093C6DC1"/>
    <w:rsid w:val="0A920C27"/>
    <w:rsid w:val="0DFBCF38"/>
    <w:rsid w:val="1223763D"/>
    <w:rsid w:val="12933C5A"/>
    <w:rsid w:val="14D8A2EA"/>
    <w:rsid w:val="15E872A6"/>
    <w:rsid w:val="15F70702"/>
    <w:rsid w:val="1C1F1CB9"/>
    <w:rsid w:val="1F4CB2FD"/>
    <w:rsid w:val="1FF702CF"/>
    <w:rsid w:val="20E2BD39"/>
    <w:rsid w:val="27482B97"/>
    <w:rsid w:val="28E3BC2D"/>
    <w:rsid w:val="2AAEA327"/>
    <w:rsid w:val="2E6AA4B6"/>
    <w:rsid w:val="2E7C44C8"/>
    <w:rsid w:val="329A37FB"/>
    <w:rsid w:val="36B7064F"/>
    <w:rsid w:val="3A61852B"/>
    <w:rsid w:val="3C027570"/>
    <w:rsid w:val="3CA6E0EC"/>
    <w:rsid w:val="402C6A52"/>
    <w:rsid w:val="40908A85"/>
    <w:rsid w:val="424A08F5"/>
    <w:rsid w:val="46044302"/>
    <w:rsid w:val="480F1D34"/>
    <w:rsid w:val="4DD3BA60"/>
    <w:rsid w:val="4E73965F"/>
    <w:rsid w:val="4EC539A9"/>
    <w:rsid w:val="4F17C8FB"/>
    <w:rsid w:val="5046DB59"/>
    <w:rsid w:val="54B6684B"/>
    <w:rsid w:val="57499218"/>
    <w:rsid w:val="5AD55083"/>
    <w:rsid w:val="5AEE63E0"/>
    <w:rsid w:val="5DF8A2CB"/>
    <w:rsid w:val="67F67BD5"/>
    <w:rsid w:val="6D1AED3C"/>
    <w:rsid w:val="6E1AA3BE"/>
    <w:rsid w:val="71F3FB99"/>
    <w:rsid w:val="744FF1CB"/>
    <w:rsid w:val="77250ECB"/>
    <w:rsid w:val="77A6EE72"/>
    <w:rsid w:val="7A860964"/>
    <w:rsid w:val="7ACE5FC7"/>
    <w:rsid w:val="7DDD84C7"/>
    <w:rsid w:val="7E4463FF"/>
    <w:rsid w:val="7F89A95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BE44"/>
  <w15:chartTrackingRefBased/>
  <w15:docId w15:val="{B63692BA-D4C7-4BC4-83E2-296C266F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6187"/>
    <w:rPr>
      <w:kern w:val="0"/>
      <w14:ligatures w14:val="none"/>
    </w:rPr>
  </w:style>
  <w:style w:type="paragraph" w:styleId="Antrat1">
    <w:name w:val="heading 1"/>
    <w:basedOn w:val="prastasis"/>
    <w:next w:val="prastasis"/>
    <w:link w:val="Antrat1Diagrama"/>
    <w:uiPriority w:val="9"/>
    <w:qFormat/>
    <w:rsid w:val="00386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6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61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61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61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61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1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1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1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1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861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61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61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61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861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61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61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61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6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1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61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1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61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187"/>
    <w:rPr>
      <w:i/>
      <w:iCs/>
      <w:color w:val="404040" w:themeColor="text1" w:themeTint="BF"/>
    </w:rPr>
  </w:style>
  <w:style w:type="paragraph" w:styleId="Sraopastraipa">
    <w:name w:val="List Paragraph"/>
    <w:aliases w:val="Bullet EY,Buletai,List Paragraph21,List Paragraph2,List Paragraph111,Paragraph,List Paragraph1,lp1,Bullet 1,Use Case List Paragraph,Numbering,ERP-List Paragraph,List Paragraph11,List Paragraph Red,Sąrašo pastraipa1,Heading 10,Lentele"/>
    <w:basedOn w:val="prastasis"/>
    <w:link w:val="SraopastraipaDiagrama"/>
    <w:qFormat/>
    <w:rsid w:val="00386187"/>
    <w:pPr>
      <w:ind w:left="720"/>
      <w:contextualSpacing/>
    </w:pPr>
  </w:style>
  <w:style w:type="character" w:styleId="Rykuspabraukimas">
    <w:name w:val="Intense Emphasis"/>
    <w:basedOn w:val="Numatytasispastraiposriftas"/>
    <w:uiPriority w:val="21"/>
    <w:qFormat/>
    <w:rsid w:val="00386187"/>
    <w:rPr>
      <w:i/>
      <w:iCs/>
      <w:color w:val="0F4761" w:themeColor="accent1" w:themeShade="BF"/>
    </w:rPr>
  </w:style>
  <w:style w:type="paragraph" w:styleId="Iskirtacitata">
    <w:name w:val="Intense Quote"/>
    <w:basedOn w:val="prastasis"/>
    <w:next w:val="prastasis"/>
    <w:link w:val="IskirtacitataDiagrama"/>
    <w:uiPriority w:val="30"/>
    <w:qFormat/>
    <w:rsid w:val="00386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6187"/>
    <w:rPr>
      <w:i/>
      <w:iCs/>
      <w:color w:val="0F4761" w:themeColor="accent1" w:themeShade="BF"/>
    </w:rPr>
  </w:style>
  <w:style w:type="character" w:styleId="Rykinuoroda">
    <w:name w:val="Intense Reference"/>
    <w:basedOn w:val="Numatytasispastraiposriftas"/>
    <w:uiPriority w:val="32"/>
    <w:qFormat/>
    <w:rsid w:val="00386187"/>
    <w:rPr>
      <w:b/>
      <w:bCs/>
      <w:smallCaps/>
      <w:color w:val="0F4761" w:themeColor="accent1" w:themeShade="BF"/>
      <w:spacing w:val="5"/>
    </w:rPr>
  </w:style>
  <w:style w:type="paragraph" w:styleId="Antrats">
    <w:name w:val="header"/>
    <w:basedOn w:val="prastasis"/>
    <w:link w:val="AntratsDiagrama"/>
    <w:uiPriority w:val="99"/>
    <w:unhideWhenUsed/>
    <w:rsid w:val="003861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187"/>
    <w:rPr>
      <w:kern w:val="0"/>
      <w14:ligatures w14:val="none"/>
    </w:rPr>
  </w:style>
  <w:style w:type="paragraph" w:styleId="Porat">
    <w:name w:val="footer"/>
    <w:basedOn w:val="prastasis"/>
    <w:link w:val="PoratDiagrama"/>
    <w:uiPriority w:val="99"/>
    <w:unhideWhenUsed/>
    <w:rsid w:val="003861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187"/>
    <w:rPr>
      <w:kern w:val="0"/>
      <w14:ligatures w14:val="none"/>
    </w:rPr>
  </w:style>
  <w:style w:type="character" w:customStyle="1" w:styleId="SraopastraipaDiagrama">
    <w:name w:val="Sąrašo pastraipa Diagrama"/>
    <w:aliases w:val="Bullet EY Diagrama,Buletai Diagrama,List Paragraph21 Diagrama,List Paragraph2 Diagrama,List Paragraph111 Diagrama,Paragraph Diagrama,List Paragraph1 Diagrama,lp1 Diagrama,Bullet 1 Diagrama,Use Case List Paragraph Diagrama"/>
    <w:link w:val="Sraopastraipa"/>
    <w:qFormat/>
    <w:locked/>
    <w:rsid w:val="00386187"/>
  </w:style>
  <w:style w:type="paragraph" w:customStyle="1" w:styleId="Default">
    <w:name w:val="Default"/>
    <w:rsid w:val="0038618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cf01">
    <w:name w:val="cf01"/>
    <w:basedOn w:val="Numatytasispastraiposriftas"/>
    <w:rsid w:val="00386187"/>
    <w:rPr>
      <w:rFonts w:ascii="Segoe UI" w:hAnsi="Segoe UI" w:cs="Segoe UI" w:hint="default"/>
      <w:i/>
      <w:iCs/>
      <w:sz w:val="18"/>
      <w:szCs w:val="18"/>
    </w:rPr>
  </w:style>
  <w:style w:type="paragraph" w:styleId="Pataisymai">
    <w:name w:val="Revision"/>
    <w:hidden/>
    <w:uiPriority w:val="99"/>
    <w:semiHidden/>
    <w:rsid w:val="00733302"/>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8C3AB9"/>
    <w:rPr>
      <w:sz w:val="16"/>
      <w:szCs w:val="16"/>
    </w:rPr>
  </w:style>
  <w:style w:type="paragraph" w:styleId="Komentarotekstas">
    <w:name w:val="annotation text"/>
    <w:basedOn w:val="prastasis"/>
    <w:link w:val="KomentarotekstasDiagrama"/>
    <w:uiPriority w:val="99"/>
    <w:unhideWhenUsed/>
    <w:rsid w:val="008C3A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C3AB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C3AB9"/>
    <w:rPr>
      <w:b/>
      <w:bCs/>
    </w:rPr>
  </w:style>
  <w:style w:type="character" w:customStyle="1" w:styleId="KomentarotemaDiagrama">
    <w:name w:val="Komentaro tema Diagrama"/>
    <w:basedOn w:val="KomentarotekstasDiagrama"/>
    <w:link w:val="Komentarotema"/>
    <w:uiPriority w:val="99"/>
    <w:semiHidden/>
    <w:rsid w:val="008C3AB9"/>
    <w:rPr>
      <w:b/>
      <w:bCs/>
      <w:kern w:val="0"/>
      <w:sz w:val="20"/>
      <w:szCs w:val="20"/>
      <w14:ligatures w14:val="none"/>
    </w:rPr>
  </w:style>
  <w:style w:type="character" w:styleId="Paminjimas">
    <w:name w:val="Mention"/>
    <w:basedOn w:val="Numatytasispastraiposriftas"/>
    <w:uiPriority w:val="99"/>
    <w:unhideWhenUsed/>
    <w:rsid w:val="00C023EF"/>
    <w:rPr>
      <w:color w:val="2B579A"/>
      <w:shd w:val="clear" w:color="auto" w:fill="E1DFDD"/>
    </w:rPr>
  </w:style>
  <w:style w:type="character" w:styleId="Hipersaitas">
    <w:name w:val="Hyperlink"/>
    <w:basedOn w:val="Numatytasispastraiposriftas"/>
    <w:uiPriority w:val="99"/>
    <w:unhideWhenUsed/>
    <w:rsid w:val="00F8444D"/>
    <w:rPr>
      <w:color w:val="467886" w:themeColor="hyperlink"/>
      <w:u w:val="single"/>
    </w:rPr>
  </w:style>
  <w:style w:type="character" w:styleId="Neapdorotaspaminjimas">
    <w:name w:val="Unresolved Mention"/>
    <w:basedOn w:val="Numatytasispastraiposriftas"/>
    <w:uiPriority w:val="99"/>
    <w:semiHidden/>
    <w:unhideWhenUsed/>
    <w:rsid w:val="00F84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fa7a72ec93b69d80da6c456eff24aa58">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b182f6ec9426fe6badfae7a9d77dfc1"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3024A8C6-648E-4273-B991-470F51574DC0}">
  <ds:schemaRefs>
    <ds:schemaRef ds:uri="http://schemas.microsoft.com/sharepoint/v3/contenttype/forms"/>
  </ds:schemaRefs>
</ds:datastoreItem>
</file>

<file path=customXml/itemProps2.xml><?xml version="1.0" encoding="utf-8"?>
<ds:datastoreItem xmlns:ds="http://schemas.openxmlformats.org/officeDocument/2006/customXml" ds:itemID="{101231E4-CCE3-4FCB-A37B-7AD08A9B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6FAD8-FFA3-46CC-895A-5EF4F057A395}">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13174</Words>
  <Characters>7510</Characters>
  <Application>Microsoft Office Word</Application>
  <DocSecurity>0</DocSecurity>
  <Lines>62</Lines>
  <Paragraphs>41</Paragraphs>
  <ScaleCrop>false</ScaleCrop>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ZALOGIENĖ, Ramutė | Turto bankas</dc:creator>
  <cp:keywords/>
  <dc:description/>
  <cp:lastModifiedBy>KUTNIAUSKIENĖ, Giedrė | Turto bankas</cp:lastModifiedBy>
  <cp:revision>17</cp:revision>
  <dcterms:created xsi:type="dcterms:W3CDTF">2025-12-08T06:55:00Z</dcterms:created>
  <dcterms:modified xsi:type="dcterms:W3CDTF">2026-01-12T08:41:00Z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