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7456" w14:textId="77777777" w:rsidR="00E53103" w:rsidRPr="00E53103" w:rsidRDefault="00E53103" w:rsidP="00E53103">
      <w:pPr>
        <w:jc w:val="right"/>
        <w:rPr>
          <w:rFonts w:ascii="Times New Roman" w:hAnsi="Times New Roman" w:cs="Times New Roman"/>
          <w:sz w:val="20"/>
          <w:szCs w:val="20"/>
        </w:rPr>
      </w:pPr>
      <w:r w:rsidRPr="00E53103">
        <w:rPr>
          <w:rFonts w:ascii="Times New Roman" w:hAnsi="Times New Roman" w:cs="Times New Roman"/>
          <w:sz w:val="20"/>
          <w:szCs w:val="20"/>
        </w:rPr>
        <w:t>Protokolo 1 priedas</w:t>
      </w:r>
    </w:p>
    <w:p w14:paraId="3762EEDE" w14:textId="77777777" w:rsidR="00E53103" w:rsidRPr="00E53103" w:rsidRDefault="00E53103" w:rsidP="00E53103">
      <w:pPr>
        <w:jc w:val="center"/>
        <w:rPr>
          <w:rFonts w:ascii="Times New Roman" w:hAnsi="Times New Roman" w:cs="Times New Roman"/>
          <w:sz w:val="24"/>
          <w:szCs w:val="24"/>
        </w:rPr>
      </w:pPr>
      <w:r w:rsidRPr="00E53103">
        <w:rPr>
          <w:rFonts w:ascii="Times New Roman" w:hAnsi="Times New Roman" w:cs="Times New Roman"/>
          <w:sz w:val="24"/>
          <w:szCs w:val="24"/>
        </w:rPr>
        <w:t>VILNIAUS GEDIMINO TECHNIKOS UNIVERSITETAS</w:t>
      </w:r>
    </w:p>
    <w:p w14:paraId="69729C81" w14:textId="77777777" w:rsidR="00E53103" w:rsidRPr="00E53103" w:rsidRDefault="00E53103" w:rsidP="00E53103">
      <w:pPr>
        <w:spacing w:line="288" w:lineRule="auto"/>
        <w:jc w:val="center"/>
        <w:rPr>
          <w:rFonts w:ascii="Times New Roman" w:hAnsi="Times New Roman" w:cs="Times New Roman"/>
          <w:sz w:val="24"/>
          <w:szCs w:val="24"/>
        </w:rPr>
      </w:pPr>
      <w:r w:rsidRPr="00E53103">
        <w:rPr>
          <w:rFonts w:ascii="Times New Roman" w:hAnsi="Times New Roman" w:cs="Times New Roman"/>
          <w:sz w:val="24"/>
          <w:szCs w:val="24"/>
        </w:rPr>
        <w:t>VIEŠOJO PIRKIMO</w:t>
      </w:r>
    </w:p>
    <w:p w14:paraId="6CEAE33E" w14:textId="77777777" w:rsidR="00E53103" w:rsidRDefault="00E53103" w:rsidP="00E53103">
      <w:pPr>
        <w:spacing w:line="288" w:lineRule="auto"/>
        <w:jc w:val="center"/>
        <w:rPr>
          <w:rFonts w:ascii="Times New Roman" w:hAnsi="Times New Roman" w:cs="Times New Roman"/>
          <w:sz w:val="24"/>
          <w:szCs w:val="24"/>
        </w:rPr>
      </w:pPr>
      <w:r w:rsidRPr="00E53103">
        <w:rPr>
          <w:rFonts w:ascii="Times New Roman" w:hAnsi="Times New Roman" w:cs="Times New Roman"/>
          <w:sz w:val="24"/>
          <w:szCs w:val="24"/>
        </w:rPr>
        <w:t>„NUOTEKŲ VALYMO SISTEMA SU PARAMETRŲ MATUOKLIAIS, ELEKTROS IR AUTOMATIKOS DALIMIS (TOLIAU – ĮRANGA) (CVP IS NR. 5940807) IR ŠIOS ĮRANGOS APTARNAVIMO IR PRIEŽIŪROS PASLAUGOS“</w:t>
      </w:r>
      <w:r>
        <w:rPr>
          <w:rFonts w:ascii="Times New Roman" w:hAnsi="Times New Roman" w:cs="Times New Roman"/>
          <w:sz w:val="24"/>
          <w:szCs w:val="24"/>
        </w:rPr>
        <w:t xml:space="preserve"> KOMISIJOS</w:t>
      </w:r>
    </w:p>
    <w:p w14:paraId="0A1CAE53" w14:textId="77777777" w:rsidR="00E53103" w:rsidRDefault="00E53103" w:rsidP="00E53103">
      <w:pPr>
        <w:spacing w:line="288" w:lineRule="auto"/>
        <w:jc w:val="center"/>
        <w:rPr>
          <w:rFonts w:ascii="Times New Roman" w:hAnsi="Times New Roman" w:cs="Times New Roman"/>
          <w:sz w:val="24"/>
          <w:szCs w:val="24"/>
        </w:rPr>
      </w:pPr>
      <w:r>
        <w:rPr>
          <w:rFonts w:ascii="Times New Roman" w:hAnsi="Times New Roman" w:cs="Times New Roman"/>
          <w:sz w:val="24"/>
          <w:szCs w:val="24"/>
        </w:rPr>
        <w:t>PRANEŠIMAS</w:t>
      </w:r>
    </w:p>
    <w:p w14:paraId="09584FBE" w14:textId="6E366783" w:rsidR="00E53103" w:rsidRDefault="00E53103" w:rsidP="00E53103">
      <w:pPr>
        <w:spacing w:line="288" w:lineRule="auto"/>
        <w:jc w:val="center"/>
        <w:rPr>
          <w:rFonts w:ascii="Times New Roman" w:hAnsi="Times New Roman" w:cs="Times New Roman"/>
          <w:sz w:val="24"/>
          <w:szCs w:val="24"/>
        </w:rPr>
      </w:pPr>
      <w:r>
        <w:rPr>
          <w:rFonts w:ascii="Times New Roman" w:hAnsi="Times New Roman" w:cs="Times New Roman"/>
          <w:sz w:val="24"/>
          <w:szCs w:val="24"/>
        </w:rPr>
        <w:t>2026-01-</w:t>
      </w:r>
      <w:r w:rsidR="00906063">
        <w:rPr>
          <w:rFonts w:ascii="Times New Roman" w:hAnsi="Times New Roman" w:cs="Times New Roman"/>
          <w:sz w:val="24"/>
          <w:szCs w:val="24"/>
        </w:rPr>
        <w:t>09</w:t>
      </w:r>
    </w:p>
    <w:p w14:paraId="1BF7D83C" w14:textId="77777777" w:rsidR="00E53103" w:rsidRPr="00E53103" w:rsidRDefault="00E53103" w:rsidP="00E53103">
      <w:pPr>
        <w:spacing w:line="288" w:lineRule="auto"/>
        <w:rPr>
          <w:rFonts w:ascii="Times New Roman" w:hAnsi="Times New Roman" w:cs="Times New Roman"/>
          <w:sz w:val="24"/>
          <w:szCs w:val="24"/>
        </w:rPr>
      </w:pPr>
      <w:r>
        <w:rPr>
          <w:rFonts w:ascii="Times New Roman" w:hAnsi="Times New Roman" w:cs="Times New Roman"/>
          <w:sz w:val="24"/>
          <w:szCs w:val="24"/>
        </w:rPr>
        <w:t>Dėl tiekėjų paklausimų:</w:t>
      </w:r>
    </w:p>
    <w:p w14:paraId="232D2C2E" w14:textId="77777777" w:rsidR="00F34765" w:rsidRPr="001C657B" w:rsidRDefault="00F34765" w:rsidP="00F34765">
      <w:pPr>
        <w:pStyle w:val="xmsonormal"/>
        <w:shd w:val="clear" w:color="auto" w:fill="FFFFFF"/>
        <w:spacing w:before="0" w:beforeAutospacing="0" w:after="0" w:afterAutospacing="0"/>
        <w:jc w:val="both"/>
        <w:rPr>
          <w:color w:val="242424"/>
          <w:lang w:val="lt-LT"/>
        </w:rPr>
      </w:pPr>
      <w:r w:rsidRPr="001C657B">
        <w:rPr>
          <w:color w:val="242424"/>
          <w:bdr w:val="none" w:sz="0" w:space="0" w:color="auto" w:frame="1"/>
          <w:lang w:val="lt-LT"/>
        </w:rPr>
        <w:t xml:space="preserve">1. </w:t>
      </w:r>
      <w:r w:rsidRPr="001C657B">
        <w:rPr>
          <w:color w:val="242424"/>
          <w:u w:val="single"/>
          <w:bdr w:val="none" w:sz="0" w:space="0" w:color="auto" w:frame="1"/>
          <w:lang w:val="lt-LT"/>
        </w:rPr>
        <w:t>Dėl valdymo algoritmo atsakomybės</w:t>
      </w:r>
    </w:p>
    <w:p w14:paraId="1704B77B" w14:textId="77777777" w:rsidR="00F34765" w:rsidRPr="001C657B" w:rsidRDefault="00F34765" w:rsidP="00F34765">
      <w:pPr>
        <w:pStyle w:val="xmsonormal"/>
        <w:shd w:val="clear" w:color="auto" w:fill="FFFFFF"/>
        <w:spacing w:before="0" w:beforeAutospacing="0" w:after="0" w:afterAutospacing="0"/>
        <w:jc w:val="both"/>
        <w:rPr>
          <w:color w:val="242424"/>
          <w:lang w:val="lt-LT"/>
        </w:rPr>
      </w:pPr>
      <w:r w:rsidRPr="001C657B">
        <w:rPr>
          <w:color w:val="242424"/>
          <w:bdr w:val="none" w:sz="0" w:space="0" w:color="auto" w:frame="1"/>
          <w:lang w:val="lt-LT"/>
        </w:rPr>
        <w:t>Prašome nurodyti, kuri šalis yra atsakinga už galutinio nuotekų valymo proceso valdymo algoritmo parengimą:</w:t>
      </w:r>
    </w:p>
    <w:p w14:paraId="2AFFAA33" w14:textId="77777777" w:rsidR="00F34765" w:rsidRPr="001C657B" w:rsidRDefault="00F34765" w:rsidP="00F34765">
      <w:pPr>
        <w:pStyle w:val="xmsonormal"/>
        <w:numPr>
          <w:ilvl w:val="1"/>
          <w:numId w:val="2"/>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jeigu galutinį valdymo algoritmą pateikia perkančioji organizacija (ar jos pasitelktas projektuotojas / technologas), prašome jį pateikti konkurso etape, kad tiekėjai galėtų objektyviai ir vienodomis sąlygomis įsivertinti PLC/SCADA programavimo darbų apimtį, sudėtingumą ir kainą;</w:t>
      </w:r>
    </w:p>
    <w:p w14:paraId="2D312911"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p>
    <w:p w14:paraId="5201300A"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129CD8AF"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r w:rsidRPr="001C657B">
        <w:rPr>
          <w:color w:val="242424"/>
          <w:bdr w:val="none" w:sz="0" w:space="0" w:color="auto" w:frame="1"/>
          <w:lang w:val="lt-LT"/>
        </w:rPr>
        <w:t>Galutinį valdymo algoritmą gali pateikti ir tiekėjas, tačiau jis turi apimti tokius valdymo principus: nitrifikuoto dumblo mišinio debitas ir grąžinamo dumblo debitas turi būti valdomas pagal atitekančių nuotekų debitą. Atitekančių nuotekų debitas apskaitomas pagal Maišiagalos nuotekų valymo įrenginių laboratorijoje sumontuoto siurblio darbą. Nitrifikuoto dumblo mišinio debitas taip pat turi būti valdomas ir pagal nitratų azoto sensoriaus parodymus. Grąžinamo dumblo debitas taip pat turi būti valdomas ir pagal dumblo lygio sensoriaus parodymus. Oro tiekimas turi būti valdomas pagal ištirpusio deguonies sensoriaus, amonio azoto analizatoriaus ir ORP sensoriaus parodymus. Reagento dozavimas turi būti valdomas pagal fosfatų fosforo analizatoriaus parodymus. Perteklinio dumblo šalinimas turi būti valdomas pagal skendinčiųjų medžiagų sensoriaus parodymus.</w:t>
      </w:r>
    </w:p>
    <w:p w14:paraId="26317E61" w14:textId="77777777" w:rsidR="00F34765" w:rsidRPr="001C657B" w:rsidRDefault="00F34765" w:rsidP="00F34765">
      <w:pPr>
        <w:pStyle w:val="xmsonormal"/>
        <w:shd w:val="clear" w:color="auto" w:fill="FFFFFF"/>
        <w:spacing w:before="0" w:beforeAutospacing="0" w:after="0" w:afterAutospacing="0"/>
        <w:ind w:left="1080"/>
        <w:jc w:val="both"/>
        <w:rPr>
          <w:color w:val="242424"/>
          <w:lang w:val="lt-LT"/>
        </w:rPr>
      </w:pPr>
    </w:p>
    <w:p w14:paraId="53CA09AE" w14:textId="77777777" w:rsidR="00F34765" w:rsidRPr="001C657B" w:rsidRDefault="00F34765" w:rsidP="00F34765">
      <w:pPr>
        <w:pStyle w:val="xmsonormal"/>
        <w:numPr>
          <w:ilvl w:val="1"/>
          <w:numId w:val="2"/>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jeigu valdymo algoritmą rengia tiekėjas, prašome patvirtinti, kad:</w:t>
      </w:r>
    </w:p>
    <w:p w14:paraId="08E24C21" w14:textId="77777777" w:rsidR="00F34765" w:rsidRPr="001C657B" w:rsidRDefault="00F34765" w:rsidP="00F34765">
      <w:pPr>
        <w:pStyle w:val="xmsonormal"/>
        <w:numPr>
          <w:ilvl w:val="0"/>
          <w:numId w:val="3"/>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konkurso sąlygose nėra ir nebus taikomi jokie papildomi, nenurodyti valdymo algoritmo, proceso optimizavimo ar reguliavimo strategijų reikalavimai;</w:t>
      </w:r>
    </w:p>
    <w:p w14:paraId="6C8F4163"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p>
    <w:p w14:paraId="4ECC6408"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1226647F"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r w:rsidRPr="001C657B">
        <w:rPr>
          <w:color w:val="242424"/>
          <w:bdr w:val="none" w:sz="0" w:space="0" w:color="auto" w:frame="1"/>
          <w:lang w:val="lt-LT"/>
        </w:rPr>
        <w:t xml:space="preserve">Žiūrėti atsakymą į 1.1 klausimą. </w:t>
      </w:r>
    </w:p>
    <w:p w14:paraId="65EA0A97" w14:textId="77777777" w:rsidR="00F34765" w:rsidRPr="001C657B" w:rsidRDefault="00F34765" w:rsidP="00F34765">
      <w:pPr>
        <w:pStyle w:val="xmsonormal"/>
        <w:shd w:val="clear" w:color="auto" w:fill="FFFFFF"/>
        <w:spacing w:before="0" w:beforeAutospacing="0" w:after="0" w:afterAutospacing="0"/>
        <w:ind w:left="1080"/>
        <w:jc w:val="both"/>
        <w:rPr>
          <w:color w:val="242424"/>
          <w:lang w:val="lt-LT"/>
        </w:rPr>
      </w:pPr>
    </w:p>
    <w:p w14:paraId="5EA5345F" w14:textId="77777777" w:rsidR="00F34765" w:rsidRPr="001C657B" w:rsidRDefault="00F34765" w:rsidP="00F34765">
      <w:pPr>
        <w:pStyle w:val="xmsonormal"/>
        <w:numPr>
          <w:ilvl w:val="0"/>
          <w:numId w:val="3"/>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užsakovas neturės teisės reikalauti papildomų PLC/SCADA programos pakeitimų ar algoritmo korekcijų, jei jie nėra tiesiogiai numatyti pirkimo dokumentuose;</w:t>
      </w:r>
    </w:p>
    <w:p w14:paraId="02D70179"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p>
    <w:p w14:paraId="0D603416"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3EBADB27"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r w:rsidRPr="001C657B">
        <w:rPr>
          <w:color w:val="242424"/>
          <w:bdr w:val="none" w:sz="0" w:space="0" w:color="auto" w:frame="1"/>
          <w:lang w:val="lt-LT"/>
        </w:rPr>
        <w:t xml:space="preserve">Žiūrėti atsakymą į 1.1 klausimą. </w:t>
      </w:r>
    </w:p>
    <w:p w14:paraId="217649A0" w14:textId="77777777" w:rsidR="00F34765" w:rsidRPr="001C657B" w:rsidRDefault="00F34765" w:rsidP="00F34765">
      <w:pPr>
        <w:pStyle w:val="xmsonormal"/>
        <w:shd w:val="clear" w:color="auto" w:fill="FFFFFF"/>
        <w:spacing w:before="0" w:beforeAutospacing="0" w:after="0" w:afterAutospacing="0"/>
        <w:ind w:left="1080"/>
        <w:jc w:val="both"/>
        <w:rPr>
          <w:color w:val="242424"/>
          <w:lang w:val="lt-LT"/>
        </w:rPr>
      </w:pPr>
    </w:p>
    <w:p w14:paraId="51F34C86" w14:textId="77777777" w:rsidR="00F34765" w:rsidRPr="001C657B" w:rsidRDefault="00F34765" w:rsidP="00F34765">
      <w:pPr>
        <w:pStyle w:val="xmsonormal"/>
        <w:numPr>
          <w:ilvl w:val="0"/>
          <w:numId w:val="3"/>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visi papildomi reikalavimai ar pakeitimai, kurie nebuvo apibrėžti konkurso sąlygose, bus laikomi papildomais darbais ir apmokami atskirai, ne pagal pagrindinę sutartį;</w:t>
      </w:r>
    </w:p>
    <w:p w14:paraId="7DCBA2DE"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p>
    <w:p w14:paraId="083417F6" w14:textId="77777777" w:rsidR="00F34765" w:rsidRPr="001C657B"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5187EED7" w14:textId="77777777" w:rsidR="00F34765" w:rsidRDefault="00F34765" w:rsidP="00F34765">
      <w:pPr>
        <w:pStyle w:val="xmsonormal"/>
        <w:shd w:val="clear" w:color="auto" w:fill="FFFFFF"/>
        <w:spacing w:before="0" w:beforeAutospacing="0" w:after="0" w:afterAutospacing="0"/>
        <w:ind w:left="1080"/>
        <w:jc w:val="both"/>
        <w:rPr>
          <w:color w:val="242424"/>
          <w:bdr w:val="none" w:sz="0" w:space="0" w:color="auto" w:frame="1"/>
          <w:lang w:val="lt-LT"/>
        </w:rPr>
      </w:pPr>
      <w:r w:rsidRPr="001C657B">
        <w:rPr>
          <w:color w:val="242424"/>
          <w:bdr w:val="none" w:sz="0" w:space="0" w:color="auto" w:frame="1"/>
          <w:lang w:val="lt-LT"/>
        </w:rPr>
        <w:t>Visi papildomi reikalavimai ar pakeitimai, kurie nėra apibrėžti konkurso sąlygose, bus laikomi papildomais darbais ir apmokami atskirai, ne pagal pagrindinę sutartį.</w:t>
      </w:r>
    </w:p>
    <w:p w14:paraId="66E289F7" w14:textId="77777777" w:rsidR="00F34765" w:rsidRPr="001C657B" w:rsidRDefault="00F34765" w:rsidP="00F34765">
      <w:pPr>
        <w:pStyle w:val="xmsonormal"/>
        <w:shd w:val="clear" w:color="auto" w:fill="FFFFFF"/>
        <w:spacing w:before="0" w:beforeAutospacing="0" w:after="0" w:afterAutospacing="0"/>
        <w:ind w:left="1080"/>
        <w:jc w:val="both"/>
        <w:rPr>
          <w:color w:val="242424"/>
          <w:lang w:val="lt-LT"/>
        </w:rPr>
      </w:pPr>
    </w:p>
    <w:p w14:paraId="1BD3BD19" w14:textId="77777777" w:rsidR="00F34765" w:rsidRPr="001C657B" w:rsidRDefault="00F34765" w:rsidP="00F34765">
      <w:pPr>
        <w:pStyle w:val="ListParagraph"/>
        <w:numPr>
          <w:ilvl w:val="0"/>
          <w:numId w:val="3"/>
        </w:numPr>
        <w:rPr>
          <w:szCs w:val="24"/>
          <w:lang w:val="lt-LT"/>
        </w:rPr>
      </w:pPr>
      <w:r w:rsidRPr="001C657B">
        <w:rPr>
          <w:szCs w:val="24"/>
          <w:lang w:val="lt-LT"/>
        </w:rPr>
        <w:t>nesant aiškiai apibrėžtai tiekėjo atsakomybei už galutinio valdymo algoritmo parengimą konkurso sąlygose, tiekėjas nebus laikomas atsakingu už nuotekų išvalymo rodiklių nepasiekimą, jeigu sistema bus įgyvendinta pagal pateiktus dokumentus ir užsakovo patvirtintus sprendinius.</w:t>
      </w:r>
    </w:p>
    <w:p w14:paraId="250A1EEE" w14:textId="77777777" w:rsidR="00F34765" w:rsidRPr="001C657B" w:rsidRDefault="00F34765" w:rsidP="00F34765">
      <w:pPr>
        <w:pStyle w:val="ListParagraph"/>
        <w:ind w:left="1080"/>
        <w:rPr>
          <w:szCs w:val="24"/>
          <w:lang w:val="lt-LT"/>
        </w:rPr>
      </w:pPr>
    </w:p>
    <w:p w14:paraId="105168CE" w14:textId="77777777" w:rsidR="00F34765" w:rsidRPr="001C657B" w:rsidRDefault="00F34765" w:rsidP="00F34765">
      <w:pPr>
        <w:pStyle w:val="ListParagraph"/>
        <w:ind w:left="1080"/>
        <w:rPr>
          <w:szCs w:val="24"/>
          <w:lang w:val="lt-LT"/>
        </w:rPr>
      </w:pPr>
      <w:r w:rsidRPr="001C657B">
        <w:rPr>
          <w:szCs w:val="24"/>
          <w:lang w:val="lt-LT"/>
        </w:rPr>
        <w:t>Atsakymas</w:t>
      </w:r>
      <w:r>
        <w:rPr>
          <w:szCs w:val="24"/>
          <w:lang w:val="lt-LT"/>
        </w:rPr>
        <w:t>:</w:t>
      </w:r>
    </w:p>
    <w:p w14:paraId="1E2E603C" w14:textId="77777777" w:rsidR="00F34765" w:rsidRPr="001C657B" w:rsidRDefault="00F34765" w:rsidP="00F34765">
      <w:pPr>
        <w:pStyle w:val="ListParagraph"/>
        <w:ind w:left="1080"/>
        <w:rPr>
          <w:szCs w:val="24"/>
          <w:lang w:val="lt-LT"/>
        </w:rPr>
      </w:pPr>
      <w:r w:rsidRPr="001C657B">
        <w:rPr>
          <w:szCs w:val="24"/>
          <w:lang w:val="lt-LT"/>
        </w:rPr>
        <w:t>Patvirtinama, kad nesant aiškiai apibrėžtai tiekėjo atsakomybei už galutinio valdymo algoritmo parengimą konkurso sąlygose, tiekėjas nebus laikomas atsakingu už nuotekų išvalymo rodiklių nepasiekimą, jeigu sistema bus įgyvendinta pagal pateiktus dokumentus ir užsakovo patvirtintus sprendinius.</w:t>
      </w:r>
    </w:p>
    <w:p w14:paraId="742E9684" w14:textId="77777777" w:rsidR="00F34765" w:rsidRPr="001C657B" w:rsidRDefault="00F34765" w:rsidP="00F34765">
      <w:pPr>
        <w:pStyle w:val="xmsonormal"/>
        <w:shd w:val="clear" w:color="auto" w:fill="FFFFFF"/>
        <w:spacing w:before="0" w:beforeAutospacing="0" w:after="0" w:afterAutospacing="0"/>
        <w:ind w:left="2160"/>
        <w:jc w:val="both"/>
        <w:rPr>
          <w:color w:val="242424"/>
          <w:lang w:val="lt-LT"/>
        </w:rPr>
      </w:pPr>
    </w:p>
    <w:p w14:paraId="3A51330D" w14:textId="77777777" w:rsidR="00F34765" w:rsidRPr="001C657B" w:rsidRDefault="00F34765" w:rsidP="00F34765">
      <w:pPr>
        <w:pStyle w:val="xmsonormal"/>
        <w:shd w:val="clear" w:color="auto" w:fill="FFFFFF"/>
        <w:spacing w:before="0" w:beforeAutospacing="0" w:after="0" w:afterAutospacing="0"/>
        <w:jc w:val="both"/>
        <w:rPr>
          <w:color w:val="242424"/>
          <w:lang w:val="lt-LT"/>
        </w:rPr>
      </w:pPr>
      <w:r w:rsidRPr="001C657B">
        <w:rPr>
          <w:color w:val="242424"/>
          <w:bdr w:val="none" w:sz="0" w:space="0" w:color="auto" w:frame="1"/>
          <w:lang w:val="lt-LT"/>
        </w:rPr>
        <w:t xml:space="preserve">2. </w:t>
      </w:r>
      <w:r w:rsidRPr="001C657B">
        <w:rPr>
          <w:color w:val="242424"/>
          <w:u w:val="single"/>
          <w:bdr w:val="none" w:sz="0" w:space="0" w:color="auto" w:frame="1"/>
          <w:lang w:val="lt-LT"/>
        </w:rPr>
        <w:t>Dėl SCADA duomenų ataskaitų</w:t>
      </w:r>
    </w:p>
    <w:p w14:paraId="58203F2E" w14:textId="77777777" w:rsidR="00F34765" w:rsidRPr="001C657B" w:rsidRDefault="00F34765" w:rsidP="00F34765">
      <w:pPr>
        <w:pStyle w:val="xmsonormal"/>
        <w:shd w:val="clear" w:color="auto" w:fill="FFFFFF"/>
        <w:spacing w:before="0" w:beforeAutospacing="0" w:after="0" w:afterAutospacing="0"/>
        <w:jc w:val="both"/>
        <w:rPr>
          <w:color w:val="242424"/>
          <w:lang w:val="lt-LT"/>
        </w:rPr>
      </w:pPr>
      <w:r w:rsidRPr="001C657B">
        <w:rPr>
          <w:color w:val="242424"/>
          <w:bdr w:val="none" w:sz="0" w:space="0" w:color="auto" w:frame="1"/>
          <w:lang w:val="lt-LT"/>
        </w:rPr>
        <w:t>Pirkimo dokumentuose nurodyta, kad sumontuotiems prietaisams SCADA sistemoje turi būti sukurtos duomenų ataskaitos, tačiau nėra apibrėžta ataskaitų apimtis ir turinys. Atsižvelgiant į tai, prašome:</w:t>
      </w:r>
    </w:p>
    <w:p w14:paraId="6824B029" w14:textId="77777777" w:rsidR="00F34765" w:rsidRPr="001C657B" w:rsidRDefault="00F34765" w:rsidP="00F34765">
      <w:pPr>
        <w:pStyle w:val="xmsonormal"/>
        <w:numPr>
          <w:ilvl w:val="0"/>
          <w:numId w:val="4"/>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konkrečiai įvardyti, kokie technologiniai ir analitiniai parametrai turės būti įtraukti į SCADA ataskaitas (pvz.: momentinės reikšmės, vidurkiai, minimumai / maksimumai, sumos, būsenos, aliarmų suvestinės ir pan.);</w:t>
      </w:r>
    </w:p>
    <w:p w14:paraId="6286F6AD"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p>
    <w:p w14:paraId="6EB22642"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4372A2E5"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Į SCADA ataskaitas turi būti įtraukti visų perkamų parametrų matuoklių rodomi parametrai, tiekiamų nuotekų debitas, perteklinio dumblo debitas, dumblo amžius, grąžinamo ir nitrifikuoto dumblo mišinio recirkuliacijos koeficientai, reagento fosforui šalinti debitas bei jo poreikis, metanolio debitas bei jo poreikis, elektros energijos suvartojimas. Atskaitose turės matytis momentinės reikšmės, paros reikšmės, jų vidurkiai, minimalios ir maksimalios reikšmės, taip pat ir aliarmų suvestinės.</w:t>
      </w:r>
    </w:p>
    <w:p w14:paraId="1FDFFAD8" w14:textId="77777777" w:rsidR="00F34765" w:rsidRPr="001C657B" w:rsidRDefault="00F34765" w:rsidP="00F34765">
      <w:pPr>
        <w:pStyle w:val="xmsonormal"/>
        <w:shd w:val="clear" w:color="auto" w:fill="FFFFFF"/>
        <w:spacing w:before="0" w:beforeAutospacing="0" w:after="0" w:afterAutospacing="0"/>
        <w:ind w:left="720"/>
        <w:jc w:val="both"/>
        <w:rPr>
          <w:color w:val="242424"/>
          <w:lang w:val="lt-LT"/>
        </w:rPr>
      </w:pPr>
    </w:p>
    <w:p w14:paraId="6EA6E72A" w14:textId="77777777" w:rsidR="00F34765" w:rsidRPr="001C657B" w:rsidRDefault="00F34765" w:rsidP="00F34765">
      <w:pPr>
        <w:pStyle w:val="xmsonormal"/>
        <w:numPr>
          <w:ilvl w:val="0"/>
          <w:numId w:val="4"/>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nurodyti ataskaitų formavimo periodiškumą (paros, savaitės, mėnesio, pasirinktiniai laikotarpiai);</w:t>
      </w:r>
    </w:p>
    <w:p w14:paraId="13FF2707"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p>
    <w:p w14:paraId="3E88F941"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27CF17EB"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Ataskaitų formavimo periodiškumas: paros, mėnesio, pasirinktiniai laikotarpiai.</w:t>
      </w:r>
    </w:p>
    <w:p w14:paraId="4ED55C06" w14:textId="77777777" w:rsidR="00F34765" w:rsidRPr="001C657B" w:rsidRDefault="00F34765" w:rsidP="00F34765">
      <w:pPr>
        <w:pStyle w:val="xmsonormal"/>
        <w:shd w:val="clear" w:color="auto" w:fill="FFFFFF"/>
        <w:spacing w:before="0" w:beforeAutospacing="0" w:after="0" w:afterAutospacing="0"/>
        <w:ind w:left="720"/>
        <w:jc w:val="both"/>
        <w:rPr>
          <w:color w:val="242424"/>
          <w:lang w:val="lt-LT"/>
        </w:rPr>
      </w:pPr>
    </w:p>
    <w:p w14:paraId="6A384139" w14:textId="77777777" w:rsidR="00F34765" w:rsidRPr="001C657B" w:rsidRDefault="00F34765" w:rsidP="00F34765">
      <w:pPr>
        <w:pStyle w:val="xmsonormal"/>
        <w:numPr>
          <w:ilvl w:val="0"/>
          <w:numId w:val="4"/>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nurodyti, ar ataskaitos turi būti automatiškai generuojamos, archyvuojamos ir eksportuojamos (pvz., PDF, Excel, CSV formatais);</w:t>
      </w:r>
    </w:p>
    <w:p w14:paraId="0B2B08E4"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p>
    <w:p w14:paraId="0D00DCDC"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7525A914"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Mėnesio ataskaitos turi būti automatiškai generuojamos, archyvuojamos ir eksportuojamos (PDF ir Excel formatais).</w:t>
      </w:r>
    </w:p>
    <w:p w14:paraId="40D45735" w14:textId="77777777" w:rsidR="00F34765" w:rsidRPr="001C657B" w:rsidRDefault="00F34765" w:rsidP="00F34765">
      <w:pPr>
        <w:pStyle w:val="xmsonormal"/>
        <w:shd w:val="clear" w:color="auto" w:fill="FFFFFF"/>
        <w:spacing w:before="0" w:beforeAutospacing="0" w:after="0" w:afterAutospacing="0"/>
        <w:ind w:left="720"/>
        <w:jc w:val="both"/>
        <w:rPr>
          <w:color w:val="242424"/>
          <w:lang w:val="lt-LT"/>
        </w:rPr>
      </w:pPr>
    </w:p>
    <w:p w14:paraId="2D22584F" w14:textId="77777777" w:rsidR="00F34765" w:rsidRPr="001C657B" w:rsidRDefault="00F34765" w:rsidP="00F34765">
      <w:pPr>
        <w:pStyle w:val="xmsonormal"/>
        <w:numPr>
          <w:ilvl w:val="0"/>
          <w:numId w:val="4"/>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patvirtinti, kad visi SCADA ataskaitų reikalavimai, kurie nebus aiškiai apibrėžti konkurso sąlygose, nebus taikomi sutarties vykdymo metu, o bet kokie papildomi ar išplėsti ataskaitų reikalavimai bus laikomi papildomais darbais ir apmokami atskirai.</w:t>
      </w:r>
    </w:p>
    <w:p w14:paraId="19A29030"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p>
    <w:p w14:paraId="0C8251D7"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7E8A54C2" w14:textId="77777777" w:rsidR="00F34765" w:rsidRPr="001C657B" w:rsidRDefault="00F34765" w:rsidP="00F34765">
      <w:pPr>
        <w:pStyle w:val="xmsonormal"/>
        <w:shd w:val="clear" w:color="auto" w:fill="FFFFFF"/>
        <w:spacing w:before="0" w:beforeAutospacing="0" w:after="0" w:afterAutospacing="0"/>
        <w:ind w:left="720"/>
        <w:jc w:val="both"/>
        <w:rPr>
          <w:color w:val="242424"/>
          <w:lang w:val="lt-LT"/>
        </w:rPr>
      </w:pPr>
      <w:r w:rsidRPr="001C657B">
        <w:rPr>
          <w:color w:val="242424"/>
          <w:bdr w:val="none" w:sz="0" w:space="0" w:color="auto" w:frame="1"/>
          <w:lang w:val="lt-LT"/>
        </w:rPr>
        <w:lastRenderedPageBreak/>
        <w:t>Patvirtinama, kad visi SCADA ataskaitų reikalavimai, kurie nebus aiškiai apibrėžti konkurso sąlygose, nebus taikomi sutarties vykdymo metu, o bet kokie papildomi ar išplėsti ataskaitų reikalavimai bus laikomi papildomais darbais ir apmokami atskirai.</w:t>
      </w:r>
    </w:p>
    <w:p w14:paraId="1BE28466" w14:textId="77777777" w:rsidR="00F34765" w:rsidRPr="001C657B" w:rsidRDefault="00F34765" w:rsidP="00F34765">
      <w:pPr>
        <w:pStyle w:val="xmsonormal"/>
        <w:shd w:val="clear" w:color="auto" w:fill="FFFFFF"/>
        <w:spacing w:before="0" w:beforeAutospacing="0" w:after="0" w:afterAutospacing="0"/>
        <w:jc w:val="both"/>
        <w:rPr>
          <w:color w:val="242424"/>
          <w:lang w:val="lt-LT"/>
        </w:rPr>
      </w:pPr>
      <w:r w:rsidRPr="001C657B">
        <w:rPr>
          <w:color w:val="242424"/>
          <w:bdr w:val="none" w:sz="0" w:space="0" w:color="auto" w:frame="1"/>
          <w:lang w:val="lt-LT"/>
        </w:rPr>
        <w:t> </w:t>
      </w:r>
    </w:p>
    <w:p w14:paraId="5BFE0283" w14:textId="77777777" w:rsidR="00F34765" w:rsidRPr="001C657B" w:rsidRDefault="00F34765" w:rsidP="00F34765">
      <w:pPr>
        <w:pStyle w:val="xmsonormal"/>
        <w:shd w:val="clear" w:color="auto" w:fill="FFFFFF"/>
        <w:spacing w:before="0" w:beforeAutospacing="0" w:after="0" w:afterAutospacing="0"/>
        <w:rPr>
          <w:color w:val="242424"/>
          <w:u w:val="single"/>
          <w:lang w:val="lt-LT"/>
        </w:rPr>
      </w:pPr>
      <w:r w:rsidRPr="001C657B">
        <w:rPr>
          <w:color w:val="242424"/>
          <w:bdr w:val="none" w:sz="0" w:space="0" w:color="auto" w:frame="1"/>
          <w:lang w:val="lt-LT"/>
        </w:rPr>
        <w:t>3.  </w:t>
      </w:r>
      <w:r w:rsidRPr="001C657B">
        <w:rPr>
          <w:color w:val="242424"/>
          <w:u w:val="single"/>
          <w:bdr w:val="none" w:sz="0" w:space="0" w:color="auto" w:frame="1"/>
          <w:lang w:val="lt-LT"/>
        </w:rPr>
        <w:t>Dėl „dirbtinio intelekto“ taikymo SCADA sistemoje</w:t>
      </w:r>
    </w:p>
    <w:p w14:paraId="3AB3440A" w14:textId="77777777" w:rsidR="00F34765" w:rsidRPr="001C657B" w:rsidRDefault="00F34765" w:rsidP="00F34765">
      <w:pPr>
        <w:pStyle w:val="xmsonormal"/>
        <w:shd w:val="clear" w:color="auto" w:fill="FFFFFF"/>
        <w:spacing w:before="0" w:beforeAutospacing="0" w:after="0" w:afterAutospacing="0"/>
        <w:jc w:val="both"/>
        <w:rPr>
          <w:color w:val="242424"/>
          <w:lang w:val="lt-LT"/>
        </w:rPr>
      </w:pPr>
      <w:r w:rsidRPr="001C657B">
        <w:rPr>
          <w:color w:val="242424"/>
          <w:bdr w:val="none" w:sz="0" w:space="0" w:color="auto" w:frame="1"/>
          <w:lang w:val="lt-LT"/>
        </w:rPr>
        <w:t>Prašome patvirtinti, kad pirkimo dokumentuose nurodytas „dirbtinio intelekto panaudojimas“ SCADA sistemoje:</w:t>
      </w:r>
    </w:p>
    <w:p w14:paraId="0A46156B" w14:textId="77777777" w:rsidR="00F34765" w:rsidRPr="001C657B" w:rsidRDefault="00F34765" w:rsidP="00F34765">
      <w:pPr>
        <w:pStyle w:val="xmsonormal"/>
        <w:numPr>
          <w:ilvl w:val="0"/>
          <w:numId w:val="5"/>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yra rekomendacinio ir analitinio pobūdžio (be tiesioginės įtakos PLC valdymo sprendimams);</w:t>
      </w:r>
    </w:p>
    <w:p w14:paraId="3DB05EEC"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p>
    <w:p w14:paraId="32364E4A"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68663C74"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Techninės specifikacijos Specialiųjų reikalavimų 21.2 p. nurodyta: „Turi būti numatytos visos priemonės ir medžiagos SCADA programos diegimui ir naudojimui, įskaitant ir dirbtinio intelekto panaudojimą duomenų analizei bei valymo proceso optimizavimui.“. Duomenų analizė yra analitinio pobūdžio veikla, tuo tarpu valymo proceso optimizavimui turi būti numatyta dirbtinio intelekto įtaka PLC valdymo sprendimams.</w:t>
      </w:r>
    </w:p>
    <w:p w14:paraId="352A2A99" w14:textId="77777777" w:rsidR="00F34765" w:rsidRPr="001C657B" w:rsidRDefault="00F34765" w:rsidP="00F34765">
      <w:pPr>
        <w:pStyle w:val="xmsonormal"/>
        <w:shd w:val="clear" w:color="auto" w:fill="FFFFFF"/>
        <w:spacing w:before="0" w:beforeAutospacing="0" w:after="0" w:afterAutospacing="0"/>
        <w:ind w:left="720"/>
        <w:jc w:val="both"/>
        <w:rPr>
          <w:color w:val="242424"/>
          <w:lang w:val="lt-LT"/>
        </w:rPr>
      </w:pPr>
    </w:p>
    <w:p w14:paraId="2DB0FE1C" w14:textId="77777777" w:rsidR="00F34765" w:rsidRPr="001C657B" w:rsidRDefault="00F34765" w:rsidP="00F34765">
      <w:pPr>
        <w:pStyle w:val="xmsonormal"/>
        <w:numPr>
          <w:ilvl w:val="0"/>
          <w:numId w:val="5"/>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neapima savarankiškai besimokančių modelių diegimo, jų mokymo, validavimo ar ilgalaikio palaikymo;</w:t>
      </w:r>
    </w:p>
    <w:p w14:paraId="7A11396E"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p>
    <w:p w14:paraId="01D5392F"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6BFF7C3D"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Dirbtinio intelekto panaudojimas turi apimti savarankiškai besimokančių modelių diegimą, jų mokymo, validavimo ar ilgalaikį palaikymą. Koncepcija būtų tokia: atliekama gaunamų parametrų duomenų analizė, išvestinių technologinių parametrų nustatymas bei analizė, situacijos vertinimas, prognozavimas. Prognozuojami rezultatai lyginami su faktiškai gautais rezultatais. Pagal poreikį dinaminis modelis koreguojamas, kad prognozuojama situacija atitiktų faktinę situaciją. Sukalibravus modelį atliekamas situacijos vertinimas, prognozavimas bei procesų parametrų automatinis koregavimas ir optimizavimas realiu laiku. Taip pat trumpalaikių ir ilgalaikių dinaminio modelio duomenų analizė bei proceso parametrų duomenų realiu laiku koregavimas.</w:t>
      </w:r>
    </w:p>
    <w:p w14:paraId="434E2AE5" w14:textId="77777777" w:rsidR="00F34765" w:rsidRPr="001C657B" w:rsidRDefault="00F34765" w:rsidP="00F34765">
      <w:pPr>
        <w:pStyle w:val="xmsonormal"/>
        <w:shd w:val="clear" w:color="auto" w:fill="FFFFFF"/>
        <w:spacing w:before="0" w:beforeAutospacing="0" w:after="0" w:afterAutospacing="0"/>
        <w:ind w:left="720"/>
        <w:jc w:val="both"/>
        <w:rPr>
          <w:color w:val="242424"/>
          <w:lang w:val="lt-LT"/>
        </w:rPr>
      </w:pPr>
    </w:p>
    <w:p w14:paraId="28D071FA" w14:textId="77777777" w:rsidR="00F34765" w:rsidRPr="001C657B" w:rsidRDefault="00F34765" w:rsidP="00F34765">
      <w:pPr>
        <w:pStyle w:val="xmsonormal"/>
        <w:numPr>
          <w:ilvl w:val="0"/>
          <w:numId w:val="5"/>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neįpareigoja tiekėjo užtikrinti proceso optimizavimo rezultatų.</w:t>
      </w:r>
    </w:p>
    <w:p w14:paraId="5FB1550A"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p>
    <w:p w14:paraId="31185CF1"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0EB24A24"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Patvirtinama, kad dirbtinio intelekto panaudojimas SCADA sistemoje neįpareigoja tiekėjo užtikrinti proceso optimizavimo rezultatų.</w:t>
      </w:r>
    </w:p>
    <w:p w14:paraId="68D31095" w14:textId="77777777" w:rsidR="00F34765" w:rsidRPr="001C657B" w:rsidRDefault="00F34765" w:rsidP="00F34765">
      <w:pPr>
        <w:pStyle w:val="xmsonormal"/>
        <w:shd w:val="clear" w:color="auto" w:fill="FFFFFF"/>
        <w:spacing w:before="0" w:beforeAutospacing="0" w:after="0" w:afterAutospacing="0"/>
        <w:ind w:left="720"/>
        <w:jc w:val="both"/>
        <w:rPr>
          <w:color w:val="242424"/>
          <w:lang w:val="lt-LT"/>
        </w:rPr>
      </w:pPr>
    </w:p>
    <w:p w14:paraId="0430053D" w14:textId="77777777" w:rsidR="00F34765" w:rsidRPr="001C657B" w:rsidRDefault="00F34765" w:rsidP="00F34765">
      <w:pPr>
        <w:pStyle w:val="xmsonormal"/>
        <w:numPr>
          <w:ilvl w:val="0"/>
          <w:numId w:val="5"/>
        </w:numPr>
        <w:shd w:val="clear" w:color="auto" w:fill="FFFFFF"/>
        <w:spacing w:before="0" w:beforeAutospacing="0" w:after="0" w:afterAutospacing="0"/>
        <w:jc w:val="both"/>
        <w:rPr>
          <w:color w:val="242424"/>
          <w:lang w:val="lt-LT"/>
        </w:rPr>
      </w:pPr>
      <w:r w:rsidRPr="001C657B">
        <w:rPr>
          <w:color w:val="242424"/>
          <w:bdr w:val="none" w:sz="0" w:space="0" w:color="auto" w:frame="1"/>
          <w:lang w:val="lt-LT"/>
        </w:rPr>
        <w:t>prašome patvirtinti, kad bet koks papildomas DI funkcionalumas ir jo integravimas ar modifikavimas bus laikomas papildomais darbais.</w:t>
      </w:r>
    </w:p>
    <w:p w14:paraId="4145B839"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p>
    <w:p w14:paraId="2AB92BFD" w14:textId="77777777" w:rsidR="00F34765" w:rsidRPr="001C657B" w:rsidRDefault="00F34765" w:rsidP="00F34765">
      <w:pPr>
        <w:pStyle w:val="xmsonormal"/>
        <w:shd w:val="clear" w:color="auto" w:fill="FFFFFF"/>
        <w:spacing w:before="0" w:beforeAutospacing="0" w:after="0" w:afterAutospacing="0"/>
        <w:ind w:left="720"/>
        <w:jc w:val="both"/>
        <w:rPr>
          <w:color w:val="242424"/>
          <w:bdr w:val="none" w:sz="0" w:space="0" w:color="auto" w:frame="1"/>
          <w:lang w:val="lt-LT"/>
        </w:rPr>
      </w:pPr>
      <w:r w:rsidRPr="001C657B">
        <w:rPr>
          <w:color w:val="242424"/>
          <w:bdr w:val="none" w:sz="0" w:space="0" w:color="auto" w:frame="1"/>
          <w:lang w:val="lt-LT"/>
        </w:rPr>
        <w:t>Atsakymas</w:t>
      </w:r>
      <w:r>
        <w:rPr>
          <w:color w:val="242424"/>
          <w:bdr w:val="none" w:sz="0" w:space="0" w:color="auto" w:frame="1"/>
          <w:lang w:val="lt-LT"/>
        </w:rPr>
        <w:t>:</w:t>
      </w:r>
    </w:p>
    <w:p w14:paraId="1CD9551D" w14:textId="77777777" w:rsidR="00F34765" w:rsidRPr="001C657B" w:rsidRDefault="00F34765" w:rsidP="00F34765">
      <w:pPr>
        <w:pStyle w:val="xmsonormal"/>
        <w:shd w:val="clear" w:color="auto" w:fill="FFFFFF"/>
        <w:spacing w:before="0" w:beforeAutospacing="0" w:after="0" w:afterAutospacing="0"/>
        <w:ind w:left="720"/>
        <w:jc w:val="both"/>
        <w:rPr>
          <w:color w:val="242424"/>
          <w:lang w:val="lt-LT"/>
        </w:rPr>
      </w:pPr>
      <w:r w:rsidRPr="001C657B">
        <w:rPr>
          <w:color w:val="242424"/>
          <w:bdr w:val="none" w:sz="0" w:space="0" w:color="auto" w:frame="1"/>
          <w:lang w:val="lt-LT"/>
        </w:rPr>
        <w:t>Patvirtinama, kad bet koks papildomas DI funkcionalumas ir jo integravimas ar modifikavimas bus laikomas papildomais darbais</w:t>
      </w:r>
    </w:p>
    <w:p w14:paraId="5CD910E8" w14:textId="77777777" w:rsidR="00D42B58" w:rsidRDefault="00E53103" w:rsidP="00E53103">
      <w:pPr>
        <w:jc w:val="center"/>
      </w:pPr>
      <w:r>
        <w:t>_________________________</w:t>
      </w:r>
    </w:p>
    <w:sectPr w:rsidR="00D42B5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F4238"/>
    <w:multiLevelType w:val="multilevel"/>
    <w:tmpl w:val="1AB62AC6"/>
    <w:lvl w:ilvl="0">
      <w:start w:val="1"/>
      <w:numFmt w:val="decimal"/>
      <w:lvlText w:val="%1"/>
      <w:lvlJc w:val="left"/>
      <w:pPr>
        <w:ind w:left="360" w:hanging="360"/>
      </w:pPr>
      <w:rPr>
        <w:rFonts w:ascii="Calibri" w:hAnsi="Calibri" w:cs="Calibri" w:hint="default"/>
      </w:rPr>
    </w:lvl>
    <w:lvl w:ilvl="1">
      <w:start w:val="1"/>
      <w:numFmt w:val="decimal"/>
      <w:lvlText w:val="%1.%2"/>
      <w:lvlJc w:val="left"/>
      <w:pPr>
        <w:ind w:left="1080" w:hanging="360"/>
      </w:pPr>
      <w:rPr>
        <w:rFonts w:ascii="Calibri" w:hAnsi="Calibri" w:cs="Calibri" w:hint="default"/>
      </w:rPr>
    </w:lvl>
    <w:lvl w:ilvl="2">
      <w:start w:val="1"/>
      <w:numFmt w:val="decimal"/>
      <w:lvlText w:val="%1.%2.%3"/>
      <w:lvlJc w:val="left"/>
      <w:pPr>
        <w:ind w:left="2160" w:hanging="720"/>
      </w:pPr>
      <w:rPr>
        <w:rFonts w:ascii="Calibri" w:hAnsi="Calibri" w:cs="Calibri" w:hint="default"/>
      </w:rPr>
    </w:lvl>
    <w:lvl w:ilvl="3">
      <w:start w:val="1"/>
      <w:numFmt w:val="decimal"/>
      <w:lvlText w:val="%1.%2.%3.%4"/>
      <w:lvlJc w:val="left"/>
      <w:pPr>
        <w:ind w:left="3240" w:hanging="1080"/>
      </w:pPr>
      <w:rPr>
        <w:rFonts w:ascii="Calibri" w:hAnsi="Calibri" w:cs="Calibri" w:hint="default"/>
      </w:rPr>
    </w:lvl>
    <w:lvl w:ilvl="4">
      <w:start w:val="1"/>
      <w:numFmt w:val="decimal"/>
      <w:lvlText w:val="%1.%2.%3.%4.%5"/>
      <w:lvlJc w:val="left"/>
      <w:pPr>
        <w:ind w:left="3960" w:hanging="1080"/>
      </w:pPr>
      <w:rPr>
        <w:rFonts w:ascii="Calibri" w:hAnsi="Calibri" w:cs="Calibri" w:hint="default"/>
      </w:rPr>
    </w:lvl>
    <w:lvl w:ilvl="5">
      <w:start w:val="1"/>
      <w:numFmt w:val="decimal"/>
      <w:lvlText w:val="%1.%2.%3.%4.%5.%6"/>
      <w:lvlJc w:val="left"/>
      <w:pPr>
        <w:ind w:left="5040" w:hanging="1440"/>
      </w:pPr>
      <w:rPr>
        <w:rFonts w:ascii="Calibri" w:hAnsi="Calibri" w:cs="Calibri" w:hint="default"/>
      </w:rPr>
    </w:lvl>
    <w:lvl w:ilvl="6">
      <w:start w:val="1"/>
      <w:numFmt w:val="decimal"/>
      <w:lvlText w:val="%1.%2.%3.%4.%5.%6.%7"/>
      <w:lvlJc w:val="left"/>
      <w:pPr>
        <w:ind w:left="5760" w:hanging="1440"/>
      </w:pPr>
      <w:rPr>
        <w:rFonts w:ascii="Calibri" w:hAnsi="Calibri" w:cs="Calibri" w:hint="default"/>
      </w:rPr>
    </w:lvl>
    <w:lvl w:ilvl="7">
      <w:start w:val="1"/>
      <w:numFmt w:val="decimal"/>
      <w:lvlText w:val="%1.%2.%3.%4.%5.%6.%7.%8"/>
      <w:lvlJc w:val="left"/>
      <w:pPr>
        <w:ind w:left="6840" w:hanging="1800"/>
      </w:pPr>
      <w:rPr>
        <w:rFonts w:ascii="Calibri" w:hAnsi="Calibri" w:cs="Calibri" w:hint="default"/>
      </w:rPr>
    </w:lvl>
    <w:lvl w:ilvl="8">
      <w:start w:val="1"/>
      <w:numFmt w:val="decimal"/>
      <w:lvlText w:val="%1.%2.%3.%4.%5.%6.%7.%8.%9"/>
      <w:lvlJc w:val="left"/>
      <w:pPr>
        <w:ind w:left="7560" w:hanging="1800"/>
      </w:pPr>
      <w:rPr>
        <w:rFonts w:ascii="Calibri" w:hAnsi="Calibri" w:cs="Calibri" w:hint="default"/>
      </w:rPr>
    </w:lvl>
  </w:abstractNum>
  <w:abstractNum w:abstractNumId="1" w15:restartNumberingAfterBreak="0">
    <w:nsid w:val="39B87974"/>
    <w:multiLevelType w:val="hybridMultilevel"/>
    <w:tmpl w:val="6B16A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1D1EB6"/>
    <w:multiLevelType w:val="hybridMultilevel"/>
    <w:tmpl w:val="143802FA"/>
    <w:lvl w:ilvl="0" w:tplc="04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DE617F7"/>
    <w:multiLevelType w:val="multilevel"/>
    <w:tmpl w:val="3B2EE07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3C54C5"/>
    <w:multiLevelType w:val="multilevel"/>
    <w:tmpl w:val="77567DA4"/>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103"/>
    <w:rsid w:val="00027031"/>
    <w:rsid w:val="00735A0E"/>
    <w:rsid w:val="00906063"/>
    <w:rsid w:val="00E53103"/>
    <w:rsid w:val="00F347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BF6A1"/>
  <w15:chartTrackingRefBased/>
  <w15:docId w15:val="{B9C8A8E3-590C-4723-AD82-6C9B1CC7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3103"/>
    <w:pPr>
      <w:spacing w:after="0" w:line="240" w:lineRule="auto"/>
      <w:ind w:left="720"/>
      <w:contextualSpacing/>
      <w:jc w:val="both"/>
    </w:pPr>
    <w:rPr>
      <w:rFonts w:ascii="Times New Roman" w:eastAsia="Times New Roman" w:hAnsi="Times New Roman" w:cs="Times New Roman"/>
      <w:sz w:val="24"/>
      <w:szCs w:val="20"/>
      <w:lang w:val="en-GB" w:eastAsia="lt-LT"/>
    </w:rPr>
  </w:style>
  <w:style w:type="character" w:customStyle="1" w:styleId="ListParagraphChar">
    <w:name w:val="List Paragraph Char"/>
    <w:link w:val="ListParagraph"/>
    <w:uiPriority w:val="34"/>
    <w:qFormat/>
    <w:locked/>
    <w:rsid w:val="00E53103"/>
    <w:rPr>
      <w:rFonts w:ascii="Times New Roman" w:eastAsia="Times New Roman" w:hAnsi="Times New Roman" w:cs="Times New Roman"/>
      <w:sz w:val="24"/>
      <w:szCs w:val="20"/>
      <w:lang w:val="en-GB" w:eastAsia="lt-LT"/>
    </w:rPr>
  </w:style>
  <w:style w:type="paragraph" w:customStyle="1" w:styleId="xmsonormal">
    <w:name w:val="x_msonormal"/>
    <w:basedOn w:val="Normal"/>
    <w:rsid w:val="00F3476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4428</Words>
  <Characters>2525</Characters>
  <Application>Microsoft Office Word</Application>
  <DocSecurity>0</DocSecurity>
  <Lines>21</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4</cp:revision>
  <dcterms:created xsi:type="dcterms:W3CDTF">2026-01-09T12:32:00Z</dcterms:created>
  <dcterms:modified xsi:type="dcterms:W3CDTF">2026-01-12T10:25:00Z</dcterms:modified>
</cp:coreProperties>
</file>