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F460" w14:textId="77777777" w:rsidR="00C212F2" w:rsidRPr="006115DA" w:rsidRDefault="007E5F8A" w:rsidP="007E5F8A">
      <w:pPr>
        <w:pStyle w:val="Title"/>
      </w:pPr>
      <w:r w:rsidRPr="006115DA">
        <w:t xml:space="preserve">TECHNINĖ SPECIFIKACIJA </w:t>
      </w:r>
    </w:p>
    <w:p w14:paraId="2AF23119" w14:textId="0B7C6BB7" w:rsidR="00C212F2" w:rsidRPr="006115DA" w:rsidRDefault="007E5F8A" w:rsidP="00D20109">
      <w:pPr>
        <w:pStyle w:val="Heading2"/>
      </w:pPr>
      <w:r w:rsidRPr="006115DA">
        <w:t>SKYRIUS</w:t>
      </w:r>
      <w:r w:rsidR="004B3A12" w:rsidRPr="006115DA">
        <w:br/>
      </w:r>
      <w:r w:rsidRPr="006115DA">
        <w:t xml:space="preserve">BENDROSIOS NUOSTATOS </w:t>
      </w:r>
    </w:p>
    <w:p w14:paraId="42192A19" w14:textId="3F1EBA7E" w:rsidR="00172F6F" w:rsidRPr="006115DA" w:rsidRDefault="007E5F8A" w:rsidP="007E5F8A">
      <w:pPr>
        <w:pStyle w:val="Numbered"/>
      </w:pPr>
      <w:r w:rsidRPr="006115DA">
        <w:t xml:space="preserve"> </w:t>
      </w:r>
      <w:r w:rsidR="00172F6F" w:rsidRPr="006115DA">
        <w:t xml:space="preserve">VšĮ Lietuvos sveikatos mokslų universiteto Kauno ligoninė (toliau – </w:t>
      </w:r>
      <w:r w:rsidR="00705333" w:rsidRPr="006115DA">
        <w:t>Pirkėjas</w:t>
      </w:r>
      <w:r w:rsidR="00372296" w:rsidRPr="006115DA">
        <w:t>, Ligoninė</w:t>
      </w:r>
      <w:r w:rsidR="00172F6F" w:rsidRPr="006115DA">
        <w:t xml:space="preserve">) vykdo veiklą padaliniuose Kauno mieste ir Kauno rajone (Hipodromo g. 13, Josvainių g. 2, </w:t>
      </w:r>
      <w:r w:rsidR="00D72C5C" w:rsidRPr="006115DA">
        <w:t xml:space="preserve">Baltijos g. 20, </w:t>
      </w:r>
      <w:r w:rsidR="00172F6F" w:rsidRPr="006115DA">
        <w:t>Dariaus ir Girėno g. 50, Miško g. 27, Kiaunių g. 2, Vytauto g. 63, Kaunas. Garliava, Kauno raj</w:t>
      </w:r>
      <w:r w:rsidR="00094686" w:rsidRPr="006115DA">
        <w:t>.</w:t>
      </w:r>
      <w:r w:rsidR="00172F6F" w:rsidRPr="006115DA">
        <w:t>, Kauno raj. A. Kriščiūno 2, Žiegždriai, Kauno raj</w:t>
      </w:r>
      <w:r w:rsidR="00094686" w:rsidRPr="006115DA">
        <w:t>., J. Zikaro g. 14, Kačerginė</w:t>
      </w:r>
      <w:r w:rsidR="00172F6F" w:rsidRPr="006115DA">
        <w:t xml:space="preserve">). </w:t>
      </w:r>
    </w:p>
    <w:p w14:paraId="7AFF43F9" w14:textId="75613525" w:rsidR="00377512" w:rsidRPr="006115DA" w:rsidRDefault="00552072" w:rsidP="007E5F8A">
      <w:pPr>
        <w:pStyle w:val="Numbered"/>
        <w:rPr>
          <w:szCs w:val="24"/>
        </w:rPr>
      </w:pPr>
      <w:r w:rsidRPr="006115DA">
        <w:rPr>
          <w:szCs w:val="24"/>
        </w:rPr>
        <w:t xml:space="preserve">Pirkėjas šiuo metu naudojasi viešojo fiksuotojo telefono ryšio paslaugomis (apie </w:t>
      </w:r>
      <w:r w:rsidR="007022A8" w:rsidRPr="006115DA">
        <w:rPr>
          <w:szCs w:val="24"/>
        </w:rPr>
        <w:t>839</w:t>
      </w:r>
      <w:r w:rsidRPr="006115DA">
        <w:rPr>
          <w:szCs w:val="24"/>
        </w:rPr>
        <w:t xml:space="preserve"> abonentai), paslaugų teikėjo valdoma virtualia telefonų stotele (PBX) bei skambučių centro paslauga. Ryšio komutavimui naudojama 100 balso kanalų (SIP protokolu), užtikrinančių galimybę aptarnauti iki 100 vartotojų vienu metu.</w:t>
      </w:r>
    </w:p>
    <w:p w14:paraId="25C7ABC9" w14:textId="290E049F" w:rsidR="007415D5" w:rsidRPr="006115DA" w:rsidRDefault="00C25E7D" w:rsidP="007E5F8A">
      <w:pPr>
        <w:pStyle w:val="Numbered"/>
        <w:rPr>
          <w:szCs w:val="24"/>
        </w:rPr>
      </w:pPr>
      <w:r w:rsidRPr="006115DA">
        <w:rPr>
          <w:szCs w:val="24"/>
        </w:rPr>
        <w:t>Pirkėjas naudoja hibridinę ryšio infrastruktūrą: dalis abonentų jungiami naudojant IP telefonus, veikiančius vietiniame kompiuterių tinkle (LAN) per atskirtus potinklius (VLAN), o likusi dalis — per analoginius PSTN įrenginius, kurie į bendrą PBX sistemą integruojami naudojant paslaugų teikėjo įrengtus</w:t>
      </w:r>
      <w:r w:rsidR="007415D5" w:rsidRPr="006115DA">
        <w:rPr>
          <w:szCs w:val="24"/>
        </w:rPr>
        <w:t xml:space="preserve"> (ir paslaugos tiekėjo valdomus)</w:t>
      </w:r>
      <w:r w:rsidRPr="006115DA">
        <w:rPr>
          <w:szCs w:val="24"/>
        </w:rPr>
        <w:t xml:space="preserve"> </w:t>
      </w:r>
      <w:proofErr w:type="spellStart"/>
      <w:r w:rsidRPr="006115DA">
        <w:rPr>
          <w:szCs w:val="24"/>
        </w:rPr>
        <w:t>VoIP</w:t>
      </w:r>
      <w:proofErr w:type="spellEnd"/>
      <w:r w:rsidRPr="006115DA">
        <w:rPr>
          <w:szCs w:val="24"/>
        </w:rPr>
        <w:t xml:space="preserve"> šliuzus (</w:t>
      </w:r>
      <w:r w:rsidR="00D048D1" w:rsidRPr="006115DA">
        <w:rPr>
          <w:szCs w:val="24"/>
        </w:rPr>
        <w:t>keitiklius/</w:t>
      </w:r>
      <w:proofErr w:type="spellStart"/>
      <w:r w:rsidR="00D048D1" w:rsidRPr="006115DA">
        <w:rPr>
          <w:szCs w:val="24"/>
        </w:rPr>
        <w:t>konvertterius</w:t>
      </w:r>
      <w:proofErr w:type="spellEnd"/>
      <w:r w:rsidRPr="006115DA">
        <w:rPr>
          <w:szCs w:val="24"/>
        </w:rPr>
        <w:t>)</w:t>
      </w:r>
      <w:r w:rsidR="007415D5" w:rsidRPr="006115DA">
        <w:rPr>
          <w:szCs w:val="24"/>
        </w:rPr>
        <w:t>.</w:t>
      </w:r>
      <w:r w:rsidR="00D73D04" w:rsidRPr="006115DA">
        <w:rPr>
          <w:szCs w:val="24"/>
        </w:rPr>
        <w:t xml:space="preserve"> Visi esami galiniai įrenginiai (telefonai) priklauso Pirkėjui.</w:t>
      </w:r>
    </w:p>
    <w:p w14:paraId="2D05D13D" w14:textId="3CC2A393" w:rsidR="00282CA4" w:rsidRPr="006115DA" w:rsidRDefault="00F800F5" w:rsidP="007E5F8A">
      <w:pPr>
        <w:pStyle w:val="Numbered"/>
        <w:rPr>
          <w:szCs w:val="24"/>
        </w:rPr>
      </w:pPr>
      <w:r w:rsidRPr="006115DA">
        <w:rPr>
          <w:szCs w:val="24"/>
        </w:rPr>
        <w:t>Pirkėjas naudoja paslaugų teikėjo teikiamą skambučių centro valdymo sistemą (SCVS), kuri apima interaktyvaus balso atsakiklio</w:t>
      </w:r>
      <w:r w:rsidR="007343DB" w:rsidRPr="006115DA">
        <w:rPr>
          <w:szCs w:val="24"/>
        </w:rPr>
        <w:t xml:space="preserve"> (IVR</w:t>
      </w:r>
      <w:r w:rsidRPr="006115DA">
        <w:rPr>
          <w:szCs w:val="24"/>
        </w:rPr>
        <w:t>) meniu valdymą bei pokalbių įrašymo funkcionalumą</w:t>
      </w:r>
      <w:r w:rsidR="00EF1448" w:rsidRPr="006115DA">
        <w:rPr>
          <w:szCs w:val="24"/>
        </w:rPr>
        <w:t>, savitarnos portalą agentų ir pokalbių valdymui.</w:t>
      </w:r>
    </w:p>
    <w:p w14:paraId="282D6455" w14:textId="3DDD63E1" w:rsidR="00B66537" w:rsidRPr="006115DA" w:rsidRDefault="000F1ACF" w:rsidP="008C3AE9">
      <w:pPr>
        <w:pStyle w:val="Numbered"/>
      </w:pPr>
      <w:r w:rsidRPr="006115DA">
        <w:rPr>
          <w:szCs w:val="24"/>
        </w:rPr>
        <w:t>Pirkėjas</w:t>
      </w:r>
      <w:r w:rsidR="00416763" w:rsidRPr="006115DA">
        <w:rPr>
          <w:szCs w:val="24"/>
        </w:rPr>
        <w:t xml:space="preserve"> yra </w:t>
      </w:r>
      <w:r w:rsidR="00E83AD2" w:rsidRPr="006115DA">
        <w:rPr>
          <w:szCs w:val="24"/>
        </w:rPr>
        <w:t>įtrauk</w:t>
      </w:r>
      <w:r w:rsidR="00DB630A" w:rsidRPr="006115DA">
        <w:rPr>
          <w:szCs w:val="24"/>
        </w:rPr>
        <w:t>t</w:t>
      </w:r>
      <w:r w:rsidR="00E83AD2" w:rsidRPr="006115DA">
        <w:rPr>
          <w:szCs w:val="24"/>
        </w:rPr>
        <w:t>a</w:t>
      </w:r>
      <w:r w:rsidRPr="006115DA">
        <w:rPr>
          <w:szCs w:val="24"/>
        </w:rPr>
        <w:t>s</w:t>
      </w:r>
      <w:r w:rsidR="00E83AD2" w:rsidRPr="006115DA">
        <w:t xml:space="preserve"> į </w:t>
      </w:r>
      <w:r w:rsidR="00B00232" w:rsidRPr="006115DA">
        <w:t>Saugiojo valstybinio duomenų perdavimo tinklo naudotojų sąrašą</w:t>
      </w:r>
      <w:r w:rsidR="00416763" w:rsidRPr="006115DA">
        <w:t>.</w:t>
      </w:r>
      <w:r w:rsidR="001E7002" w:rsidRPr="006115DA">
        <w:t xml:space="preserve"> Pirkėjui taikoma pareiga nenaudoti papildomų interneto prieigos tiekėjų, todėl Tiekėjas turės užtikrinti, kad paslaugos veikimas būtų suderinamas su šiuo tinklo reikalavimais</w:t>
      </w:r>
      <w:r w:rsidR="00DB630A" w:rsidRPr="006115DA">
        <w:t>.</w:t>
      </w:r>
    </w:p>
    <w:p w14:paraId="41DFC320" w14:textId="1AA46521" w:rsidR="00EB478C" w:rsidRPr="006115DA" w:rsidRDefault="00EB478C" w:rsidP="008C3AE9">
      <w:pPr>
        <w:pStyle w:val="Numbered"/>
      </w:pPr>
      <w:r w:rsidRPr="006115DA">
        <w:t>Pirkėjui taikomas Europos Parlamento ir Tarybos direktyva (ES) 2022/2555 dėl priemonių, kuriomis užtikrinamas aukštas bendras kibernetinio saugumo lygis visoje Sąjungoje (TIS2 / NIS2), todėl pirkimo objektas</w:t>
      </w:r>
      <w:r w:rsidR="00F2502F" w:rsidRPr="006115DA">
        <w:t xml:space="preserve">, </w:t>
      </w:r>
      <w:r w:rsidRPr="006115DA">
        <w:t xml:space="preserve">tiekėjo teikiami sprendimai </w:t>
      </w:r>
      <w:r w:rsidR="00F2502F" w:rsidRPr="006115DA">
        <w:t xml:space="preserve">bei paslaugų tiekėjas </w:t>
      </w:r>
      <w:r w:rsidRPr="006115DA">
        <w:t>privalo atitikti šioje direktyvoje ir susijusiuose teisės aktuose nustatytus kibernetinio saugumo reikalavimus.</w:t>
      </w:r>
    </w:p>
    <w:p w14:paraId="7CF74C08" w14:textId="77777777" w:rsidR="008563F9" w:rsidRPr="006115DA" w:rsidRDefault="008563F9" w:rsidP="008563F9">
      <w:pPr>
        <w:pStyle w:val="Numbered"/>
        <w:numPr>
          <w:ilvl w:val="0"/>
          <w:numId w:val="0"/>
        </w:numPr>
        <w:ind w:left="284"/>
      </w:pPr>
    </w:p>
    <w:p w14:paraId="66F50BD7" w14:textId="053EB508" w:rsidR="005B1345" w:rsidRPr="006115DA" w:rsidRDefault="00B034F6" w:rsidP="008C3AE9">
      <w:pPr>
        <w:pStyle w:val="Numbered"/>
      </w:pPr>
      <w:r w:rsidRPr="006115DA">
        <w:t>Šiuo pirkimu Pirkėjas siekia modernizuoti įstaigos padalinių ryšio infrastruktūrą, užtikrinant efektyvesnį vidinį bendradarbiavimą ir aukštesnę pacientų aptarnavimo kokybę, kartu išlaikant esamą abonentų numeraciją bei užtikrinant ne mažesnę paslaugų savybių ir funkcinio pajėgumo apimtį, nei naudojama šiuo metu</w:t>
      </w:r>
      <w:r w:rsidR="007244CA" w:rsidRPr="006115DA">
        <w:t>.</w:t>
      </w:r>
    </w:p>
    <w:p w14:paraId="473C8535" w14:textId="781B99E9" w:rsidR="00DA0B0E" w:rsidRPr="006115DA" w:rsidRDefault="00DA0B0E" w:rsidP="008C3AE9">
      <w:pPr>
        <w:pStyle w:val="Numbered"/>
      </w:pPr>
      <w:r w:rsidRPr="006115DA">
        <w:rPr>
          <w:szCs w:val="24"/>
        </w:rPr>
        <w:t>Pirkėjas paskirs asmenis, kurie bus atsakingi už visų klausimų, susijusių su teikiamomis Paslaugomis, derinimą, informacijos teikimą.</w:t>
      </w:r>
    </w:p>
    <w:p w14:paraId="32DC035B" w14:textId="514A6DCA" w:rsidR="0078492F" w:rsidRPr="006115DA" w:rsidRDefault="0078492F" w:rsidP="008C3AE9">
      <w:pPr>
        <w:pStyle w:val="Numbered"/>
      </w:pPr>
      <w:r w:rsidRPr="006115DA">
        <w:rPr>
          <w:szCs w:val="24"/>
        </w:rPr>
        <w:t xml:space="preserve">Turimi įrangos ir </w:t>
      </w:r>
      <w:r w:rsidR="007A50C4" w:rsidRPr="006115DA">
        <w:rPr>
          <w:szCs w:val="24"/>
        </w:rPr>
        <w:t xml:space="preserve">abonentų kiekiai nurodyti lentelėje: </w:t>
      </w:r>
      <w:r w:rsidR="007A50C4" w:rsidRPr="006115DA">
        <w:rPr>
          <w:i/>
          <w:iCs/>
          <w:szCs w:val="24"/>
        </w:rPr>
        <w:t>„</w:t>
      </w:r>
      <w:r w:rsidR="007A50C4" w:rsidRPr="006115DA">
        <w:rPr>
          <w:i/>
          <w:iCs/>
          <w:szCs w:val="24"/>
        </w:rPr>
        <w:fldChar w:fldCharType="begin"/>
      </w:r>
      <w:r w:rsidR="007A50C4" w:rsidRPr="006115DA">
        <w:rPr>
          <w:i/>
          <w:iCs/>
          <w:szCs w:val="24"/>
        </w:rPr>
        <w:instrText xml:space="preserve"> REF _Ref217227783 \h  \* MERGEFORMAT </w:instrText>
      </w:r>
      <w:r w:rsidR="007A50C4" w:rsidRPr="006115DA">
        <w:rPr>
          <w:i/>
          <w:iCs/>
          <w:szCs w:val="24"/>
        </w:rPr>
      </w:r>
      <w:r w:rsidR="007A50C4" w:rsidRPr="006115DA">
        <w:rPr>
          <w:i/>
          <w:iCs/>
          <w:szCs w:val="24"/>
        </w:rPr>
        <w:fldChar w:fldCharType="separate"/>
      </w:r>
      <w:r w:rsidR="00E74A2E" w:rsidRPr="006115DA">
        <w:rPr>
          <w:i/>
          <w:iCs/>
          <w:sz w:val="20"/>
          <w:szCs w:val="20"/>
        </w:rPr>
        <w:t xml:space="preserve">lentelė </w:t>
      </w:r>
      <w:r w:rsidR="00E74A2E" w:rsidRPr="006115DA">
        <w:rPr>
          <w:i/>
          <w:iCs/>
          <w:noProof/>
          <w:sz w:val="20"/>
          <w:szCs w:val="20"/>
        </w:rPr>
        <w:t>1</w:t>
      </w:r>
      <w:r w:rsidR="00E74A2E" w:rsidRPr="006115DA">
        <w:rPr>
          <w:i/>
          <w:iCs/>
          <w:sz w:val="20"/>
          <w:szCs w:val="20"/>
        </w:rPr>
        <w:t xml:space="preserve">  Abonentų ir įrangos kiekiai padaliniuose – </w:t>
      </w:r>
      <w:r w:rsidR="00E74A2E" w:rsidRPr="006115DA">
        <w:rPr>
          <w:b/>
          <w:bCs/>
          <w:i/>
          <w:iCs/>
          <w:sz w:val="20"/>
          <w:szCs w:val="20"/>
        </w:rPr>
        <w:t>Virtuali stotelė</w:t>
      </w:r>
      <w:r w:rsidR="007A50C4" w:rsidRPr="006115DA">
        <w:rPr>
          <w:i/>
          <w:iCs/>
          <w:szCs w:val="24"/>
        </w:rPr>
        <w:fldChar w:fldCharType="end"/>
      </w:r>
      <w:r w:rsidR="007A50C4" w:rsidRPr="006115DA">
        <w:rPr>
          <w:i/>
          <w:iCs/>
          <w:szCs w:val="24"/>
        </w:rPr>
        <w:t>“</w:t>
      </w:r>
    </w:p>
    <w:p w14:paraId="05F5F713" w14:textId="77777777" w:rsidR="00A902D9" w:rsidRPr="006115DA" w:rsidRDefault="00A902D9" w:rsidP="002B7B2C">
      <w:pPr>
        <w:pStyle w:val="Numbered"/>
        <w:numPr>
          <w:ilvl w:val="0"/>
          <w:numId w:val="0"/>
        </w:numPr>
        <w:ind w:firstLine="284"/>
      </w:pPr>
    </w:p>
    <w:p w14:paraId="4EE35E8D" w14:textId="43FB089A" w:rsidR="00B27291" w:rsidRPr="006115DA" w:rsidRDefault="00B27291" w:rsidP="00B27291">
      <w:pPr>
        <w:pStyle w:val="Caption"/>
        <w:keepNext/>
        <w:rPr>
          <w:sz w:val="20"/>
          <w:szCs w:val="20"/>
        </w:rPr>
      </w:pPr>
      <w:bookmarkStart w:id="0" w:name="_Ref217227783"/>
      <w:r w:rsidRPr="006115DA">
        <w:rPr>
          <w:sz w:val="20"/>
          <w:szCs w:val="20"/>
        </w:rPr>
        <w:t xml:space="preserve">lentelė </w:t>
      </w:r>
      <w:r w:rsidRPr="006115DA">
        <w:rPr>
          <w:sz w:val="20"/>
          <w:szCs w:val="20"/>
        </w:rPr>
        <w:fldChar w:fldCharType="begin"/>
      </w:r>
      <w:r w:rsidRPr="006115DA">
        <w:rPr>
          <w:sz w:val="20"/>
          <w:szCs w:val="20"/>
        </w:rPr>
        <w:instrText xml:space="preserve"> SEQ lentelė \* ARABIC </w:instrText>
      </w:r>
      <w:r w:rsidRPr="006115DA">
        <w:rPr>
          <w:sz w:val="20"/>
          <w:szCs w:val="20"/>
        </w:rPr>
        <w:fldChar w:fldCharType="separate"/>
      </w:r>
      <w:r w:rsidR="00E74A2E" w:rsidRPr="006115DA">
        <w:rPr>
          <w:noProof/>
          <w:sz w:val="20"/>
          <w:szCs w:val="20"/>
        </w:rPr>
        <w:t>1</w:t>
      </w:r>
      <w:r w:rsidRPr="006115DA">
        <w:rPr>
          <w:sz w:val="20"/>
          <w:szCs w:val="20"/>
        </w:rPr>
        <w:fldChar w:fldCharType="end"/>
      </w:r>
      <w:r w:rsidRPr="006115DA">
        <w:rPr>
          <w:sz w:val="20"/>
          <w:szCs w:val="20"/>
        </w:rPr>
        <w:t xml:space="preserve">  Abonentų ir įrangos kiekiai padaliniuose</w:t>
      </w:r>
      <w:r w:rsidR="00DD65FE" w:rsidRPr="006115DA">
        <w:rPr>
          <w:sz w:val="20"/>
          <w:szCs w:val="20"/>
        </w:rPr>
        <w:t xml:space="preserve"> – </w:t>
      </w:r>
      <w:r w:rsidR="00DD65FE" w:rsidRPr="006115DA">
        <w:rPr>
          <w:b/>
          <w:bCs/>
          <w:sz w:val="20"/>
          <w:szCs w:val="20"/>
        </w:rPr>
        <w:t>Virtuali stotelė</w:t>
      </w:r>
      <w:bookmarkEnd w:id="0"/>
    </w:p>
    <w:tbl>
      <w:tblPr>
        <w:tblStyle w:val="TableGrid0"/>
        <w:tblW w:w="9064" w:type="dxa"/>
        <w:tblLook w:val="04A0" w:firstRow="1" w:lastRow="0" w:firstColumn="1" w:lastColumn="0" w:noHBand="0" w:noVBand="1"/>
      </w:tblPr>
      <w:tblGrid>
        <w:gridCol w:w="2655"/>
        <w:gridCol w:w="1130"/>
        <w:gridCol w:w="1267"/>
        <w:gridCol w:w="1270"/>
        <w:gridCol w:w="1378"/>
        <w:gridCol w:w="1364"/>
      </w:tblGrid>
      <w:tr w:rsidR="00C0622F" w:rsidRPr="006115DA" w14:paraId="4F6AEA96" w14:textId="265FF2CD" w:rsidTr="00AA432C">
        <w:tc>
          <w:tcPr>
            <w:tcW w:w="2655" w:type="dxa"/>
            <w:shd w:val="clear" w:color="auto" w:fill="F7CAAC" w:themeFill="accent2" w:themeFillTint="66"/>
          </w:tcPr>
          <w:p w14:paraId="69CAB12F" w14:textId="1643FBB2" w:rsidR="00C0622F" w:rsidRPr="006115DA" w:rsidRDefault="00C0622F" w:rsidP="002B7B2C">
            <w:pPr>
              <w:pStyle w:val="Numbered"/>
              <w:numPr>
                <w:ilvl w:val="0"/>
                <w:numId w:val="0"/>
              </w:numPr>
              <w:rPr>
                <w:b/>
                <w:bCs/>
                <w:sz w:val="18"/>
                <w:szCs w:val="18"/>
              </w:rPr>
            </w:pPr>
            <w:r w:rsidRPr="006115DA">
              <w:rPr>
                <w:b/>
                <w:bCs/>
                <w:sz w:val="18"/>
                <w:szCs w:val="18"/>
              </w:rPr>
              <w:t>Adresas</w:t>
            </w:r>
          </w:p>
        </w:tc>
        <w:tc>
          <w:tcPr>
            <w:tcW w:w="1130" w:type="dxa"/>
            <w:shd w:val="clear" w:color="auto" w:fill="F7CAAC" w:themeFill="accent2" w:themeFillTint="66"/>
          </w:tcPr>
          <w:p w14:paraId="1FFC4446" w14:textId="35ED2E0D" w:rsidR="00C0622F" w:rsidRPr="006115DA" w:rsidRDefault="00C0622F" w:rsidP="00AC54F9">
            <w:pPr>
              <w:pStyle w:val="Numbered"/>
              <w:numPr>
                <w:ilvl w:val="0"/>
                <w:numId w:val="0"/>
              </w:numPr>
              <w:jc w:val="center"/>
              <w:rPr>
                <w:b/>
                <w:bCs/>
                <w:sz w:val="18"/>
                <w:szCs w:val="18"/>
              </w:rPr>
            </w:pPr>
            <w:r w:rsidRPr="006115DA">
              <w:rPr>
                <w:b/>
                <w:bCs/>
                <w:sz w:val="18"/>
                <w:szCs w:val="18"/>
              </w:rPr>
              <w:t>Bendras abonentų kiekis</w:t>
            </w:r>
            <w:r w:rsidR="00C50CD8" w:rsidRPr="006115DA">
              <w:rPr>
                <w:b/>
                <w:bCs/>
                <w:sz w:val="18"/>
                <w:szCs w:val="18"/>
              </w:rPr>
              <w:t xml:space="preserve"> *</w:t>
            </w:r>
          </w:p>
        </w:tc>
        <w:tc>
          <w:tcPr>
            <w:tcW w:w="1267" w:type="dxa"/>
            <w:shd w:val="clear" w:color="auto" w:fill="F7CAAC" w:themeFill="accent2" w:themeFillTint="66"/>
          </w:tcPr>
          <w:p w14:paraId="2BD3EFFF" w14:textId="029B2DB7" w:rsidR="00C0622F" w:rsidRPr="006115DA" w:rsidRDefault="00C0622F" w:rsidP="00AC54F9">
            <w:pPr>
              <w:pStyle w:val="Numbered"/>
              <w:numPr>
                <w:ilvl w:val="0"/>
                <w:numId w:val="0"/>
              </w:numPr>
              <w:jc w:val="center"/>
              <w:rPr>
                <w:b/>
                <w:bCs/>
                <w:sz w:val="18"/>
                <w:szCs w:val="18"/>
              </w:rPr>
            </w:pPr>
            <w:r w:rsidRPr="006115DA">
              <w:rPr>
                <w:b/>
                <w:bCs/>
                <w:sz w:val="18"/>
                <w:szCs w:val="18"/>
              </w:rPr>
              <w:t>VOIP staliniai telefonai</w:t>
            </w:r>
          </w:p>
        </w:tc>
        <w:tc>
          <w:tcPr>
            <w:tcW w:w="1270" w:type="dxa"/>
            <w:shd w:val="clear" w:color="auto" w:fill="F7CAAC" w:themeFill="accent2" w:themeFillTint="66"/>
          </w:tcPr>
          <w:p w14:paraId="7CAAD6CF" w14:textId="1CD10E1A" w:rsidR="00C0622F" w:rsidRPr="006115DA" w:rsidRDefault="00C0622F" w:rsidP="00AC54F9">
            <w:pPr>
              <w:pStyle w:val="Numbered"/>
              <w:numPr>
                <w:ilvl w:val="0"/>
                <w:numId w:val="0"/>
              </w:numPr>
              <w:jc w:val="center"/>
              <w:rPr>
                <w:b/>
                <w:bCs/>
                <w:sz w:val="18"/>
                <w:szCs w:val="18"/>
              </w:rPr>
            </w:pPr>
            <w:r w:rsidRPr="006115DA">
              <w:rPr>
                <w:b/>
                <w:bCs/>
                <w:sz w:val="18"/>
                <w:szCs w:val="18"/>
              </w:rPr>
              <w:t>VOIP nešiojami telefonai</w:t>
            </w:r>
          </w:p>
        </w:tc>
        <w:tc>
          <w:tcPr>
            <w:tcW w:w="1378" w:type="dxa"/>
            <w:shd w:val="clear" w:color="auto" w:fill="F7CAAC" w:themeFill="accent2" w:themeFillTint="66"/>
          </w:tcPr>
          <w:p w14:paraId="40FFC6D9" w14:textId="73BEADE4" w:rsidR="00C0622F" w:rsidRPr="006115DA" w:rsidRDefault="00C0622F" w:rsidP="00AC54F9">
            <w:pPr>
              <w:pStyle w:val="Numbered"/>
              <w:numPr>
                <w:ilvl w:val="0"/>
                <w:numId w:val="0"/>
              </w:numPr>
              <w:jc w:val="center"/>
              <w:rPr>
                <w:b/>
                <w:bCs/>
                <w:sz w:val="18"/>
                <w:szCs w:val="18"/>
              </w:rPr>
            </w:pPr>
            <w:r w:rsidRPr="006115DA">
              <w:rPr>
                <w:b/>
                <w:bCs/>
                <w:sz w:val="18"/>
                <w:szCs w:val="18"/>
              </w:rPr>
              <w:t>PSTN</w:t>
            </w:r>
            <w:r w:rsidRPr="006115DA">
              <w:rPr>
                <w:b/>
                <w:bCs/>
                <w:sz w:val="18"/>
                <w:szCs w:val="18"/>
              </w:rPr>
              <w:br/>
              <w:t xml:space="preserve"> telefonai  </w:t>
            </w:r>
            <w:r w:rsidR="00C50CD8" w:rsidRPr="006115DA">
              <w:rPr>
                <w:b/>
                <w:bCs/>
                <w:sz w:val="18"/>
                <w:szCs w:val="18"/>
              </w:rPr>
              <w:t>*</w:t>
            </w:r>
            <w:r w:rsidRPr="006115DA">
              <w:rPr>
                <w:b/>
                <w:bCs/>
                <w:sz w:val="18"/>
                <w:szCs w:val="18"/>
              </w:rPr>
              <w:t>*</w:t>
            </w:r>
          </w:p>
        </w:tc>
        <w:tc>
          <w:tcPr>
            <w:tcW w:w="1364" w:type="dxa"/>
            <w:shd w:val="clear" w:color="auto" w:fill="F7CAAC" w:themeFill="accent2" w:themeFillTint="66"/>
          </w:tcPr>
          <w:p w14:paraId="49F266CF" w14:textId="5818DAE5" w:rsidR="00C0622F" w:rsidRPr="006115DA" w:rsidRDefault="00C0622F" w:rsidP="00AC54F9">
            <w:pPr>
              <w:pStyle w:val="Numbered"/>
              <w:numPr>
                <w:ilvl w:val="0"/>
                <w:numId w:val="0"/>
              </w:numPr>
              <w:jc w:val="center"/>
              <w:rPr>
                <w:b/>
                <w:bCs/>
                <w:sz w:val="18"/>
                <w:szCs w:val="18"/>
              </w:rPr>
            </w:pPr>
            <w:r w:rsidRPr="006115DA">
              <w:rPr>
                <w:b/>
                <w:bCs/>
                <w:sz w:val="18"/>
                <w:szCs w:val="18"/>
              </w:rPr>
              <w:t>SCVS agentai</w:t>
            </w:r>
          </w:p>
        </w:tc>
      </w:tr>
      <w:tr w:rsidR="00C0622F" w:rsidRPr="006115DA" w14:paraId="328E89A3" w14:textId="3C6A3F1E" w:rsidTr="00C0622F">
        <w:tc>
          <w:tcPr>
            <w:tcW w:w="2655" w:type="dxa"/>
          </w:tcPr>
          <w:p w14:paraId="53B657D4" w14:textId="011C2C67" w:rsidR="00C0622F" w:rsidRPr="006115DA" w:rsidRDefault="00C0622F" w:rsidP="00997670">
            <w:pPr>
              <w:pStyle w:val="Numbered"/>
              <w:numPr>
                <w:ilvl w:val="0"/>
                <w:numId w:val="0"/>
              </w:numPr>
              <w:rPr>
                <w:sz w:val="18"/>
                <w:szCs w:val="18"/>
              </w:rPr>
            </w:pPr>
            <w:r w:rsidRPr="006115DA">
              <w:rPr>
                <w:sz w:val="18"/>
                <w:szCs w:val="18"/>
              </w:rPr>
              <w:t>Hipodromo g. 13, Kaunas</w:t>
            </w:r>
          </w:p>
        </w:tc>
        <w:tc>
          <w:tcPr>
            <w:tcW w:w="1130" w:type="dxa"/>
          </w:tcPr>
          <w:p w14:paraId="155449F8" w14:textId="220AD6DC" w:rsidR="00C0622F" w:rsidRPr="006115DA" w:rsidRDefault="00C0622F" w:rsidP="00AC54F9">
            <w:pPr>
              <w:pStyle w:val="Numbered"/>
              <w:numPr>
                <w:ilvl w:val="0"/>
                <w:numId w:val="0"/>
              </w:numPr>
              <w:jc w:val="center"/>
              <w:rPr>
                <w:sz w:val="18"/>
                <w:szCs w:val="18"/>
              </w:rPr>
            </w:pPr>
            <w:r w:rsidRPr="006115DA">
              <w:rPr>
                <w:sz w:val="18"/>
                <w:szCs w:val="18"/>
              </w:rPr>
              <w:t>238</w:t>
            </w:r>
          </w:p>
        </w:tc>
        <w:tc>
          <w:tcPr>
            <w:tcW w:w="1267" w:type="dxa"/>
          </w:tcPr>
          <w:p w14:paraId="5DA65C6D" w14:textId="4DC1E690" w:rsidR="00C0622F" w:rsidRPr="006115DA" w:rsidRDefault="00C0622F" w:rsidP="00AC54F9">
            <w:pPr>
              <w:pStyle w:val="Numbered"/>
              <w:numPr>
                <w:ilvl w:val="0"/>
                <w:numId w:val="0"/>
              </w:numPr>
              <w:jc w:val="center"/>
              <w:rPr>
                <w:sz w:val="18"/>
                <w:szCs w:val="18"/>
              </w:rPr>
            </w:pPr>
            <w:r w:rsidRPr="006115DA">
              <w:rPr>
                <w:sz w:val="18"/>
                <w:szCs w:val="18"/>
              </w:rPr>
              <w:t>46 (3 iš jų virt.)</w:t>
            </w:r>
          </w:p>
        </w:tc>
        <w:tc>
          <w:tcPr>
            <w:tcW w:w="1270" w:type="dxa"/>
          </w:tcPr>
          <w:p w14:paraId="52349751" w14:textId="78E32AA3" w:rsidR="00C0622F" w:rsidRPr="006115DA" w:rsidRDefault="00C0622F" w:rsidP="00AC54F9">
            <w:pPr>
              <w:pStyle w:val="Numbered"/>
              <w:numPr>
                <w:ilvl w:val="0"/>
                <w:numId w:val="0"/>
              </w:numPr>
              <w:jc w:val="center"/>
              <w:rPr>
                <w:sz w:val="18"/>
                <w:szCs w:val="18"/>
              </w:rPr>
            </w:pPr>
            <w:r w:rsidRPr="006115DA">
              <w:rPr>
                <w:sz w:val="18"/>
                <w:szCs w:val="18"/>
              </w:rPr>
              <w:t>41</w:t>
            </w:r>
          </w:p>
        </w:tc>
        <w:tc>
          <w:tcPr>
            <w:tcW w:w="1378" w:type="dxa"/>
          </w:tcPr>
          <w:p w14:paraId="469DD079" w14:textId="0ADAB4A8" w:rsidR="00C0622F" w:rsidRPr="006115DA" w:rsidRDefault="00C0622F" w:rsidP="00AC54F9">
            <w:pPr>
              <w:pStyle w:val="Numbered"/>
              <w:numPr>
                <w:ilvl w:val="0"/>
                <w:numId w:val="0"/>
              </w:numPr>
              <w:jc w:val="center"/>
              <w:rPr>
                <w:sz w:val="18"/>
                <w:szCs w:val="18"/>
              </w:rPr>
            </w:pPr>
            <w:r w:rsidRPr="006115DA">
              <w:rPr>
                <w:sz w:val="18"/>
                <w:szCs w:val="18"/>
              </w:rPr>
              <w:t>151</w:t>
            </w:r>
          </w:p>
        </w:tc>
        <w:tc>
          <w:tcPr>
            <w:tcW w:w="1364" w:type="dxa"/>
          </w:tcPr>
          <w:p w14:paraId="530448D9" w14:textId="6DAB4CB8"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05F2DE9A" w14:textId="1DDFE1C7" w:rsidTr="00C0622F">
        <w:tc>
          <w:tcPr>
            <w:tcW w:w="2655" w:type="dxa"/>
          </w:tcPr>
          <w:p w14:paraId="26519F9C" w14:textId="30E027E3" w:rsidR="00C0622F" w:rsidRPr="006115DA" w:rsidRDefault="00C0622F" w:rsidP="00997670">
            <w:pPr>
              <w:pStyle w:val="Numbered"/>
              <w:numPr>
                <w:ilvl w:val="0"/>
                <w:numId w:val="0"/>
              </w:numPr>
              <w:rPr>
                <w:sz w:val="18"/>
                <w:szCs w:val="18"/>
              </w:rPr>
            </w:pPr>
            <w:r w:rsidRPr="006115DA">
              <w:rPr>
                <w:sz w:val="18"/>
                <w:szCs w:val="18"/>
              </w:rPr>
              <w:t>Josvainių g. 2, Kaunas</w:t>
            </w:r>
          </w:p>
        </w:tc>
        <w:tc>
          <w:tcPr>
            <w:tcW w:w="1130" w:type="dxa"/>
          </w:tcPr>
          <w:p w14:paraId="2464F20D" w14:textId="33CC5DCB" w:rsidR="00C0622F" w:rsidRPr="006115DA" w:rsidRDefault="00C0622F" w:rsidP="00AC54F9">
            <w:pPr>
              <w:pStyle w:val="Numbered"/>
              <w:numPr>
                <w:ilvl w:val="0"/>
                <w:numId w:val="0"/>
              </w:numPr>
              <w:jc w:val="center"/>
              <w:rPr>
                <w:sz w:val="18"/>
                <w:szCs w:val="18"/>
              </w:rPr>
            </w:pPr>
            <w:r w:rsidRPr="006115DA">
              <w:rPr>
                <w:sz w:val="18"/>
                <w:szCs w:val="18"/>
              </w:rPr>
              <w:t>329</w:t>
            </w:r>
          </w:p>
        </w:tc>
        <w:tc>
          <w:tcPr>
            <w:tcW w:w="1267" w:type="dxa"/>
          </w:tcPr>
          <w:p w14:paraId="4FA6900C" w14:textId="39693550" w:rsidR="00C0622F" w:rsidRPr="006115DA" w:rsidRDefault="00C0622F" w:rsidP="00AC54F9">
            <w:pPr>
              <w:pStyle w:val="Numbered"/>
              <w:numPr>
                <w:ilvl w:val="0"/>
                <w:numId w:val="0"/>
              </w:numPr>
              <w:jc w:val="center"/>
              <w:rPr>
                <w:sz w:val="18"/>
                <w:szCs w:val="18"/>
              </w:rPr>
            </w:pPr>
            <w:r w:rsidRPr="006115DA">
              <w:rPr>
                <w:sz w:val="18"/>
                <w:szCs w:val="18"/>
              </w:rPr>
              <w:t>149 (7 iš jų virt.)</w:t>
            </w:r>
          </w:p>
        </w:tc>
        <w:tc>
          <w:tcPr>
            <w:tcW w:w="1270" w:type="dxa"/>
          </w:tcPr>
          <w:p w14:paraId="43F10675" w14:textId="2D38487F" w:rsidR="00C0622F" w:rsidRPr="006115DA" w:rsidRDefault="00C0622F" w:rsidP="00AC54F9">
            <w:pPr>
              <w:pStyle w:val="Numbered"/>
              <w:numPr>
                <w:ilvl w:val="0"/>
                <w:numId w:val="0"/>
              </w:numPr>
              <w:jc w:val="center"/>
              <w:rPr>
                <w:sz w:val="18"/>
                <w:szCs w:val="18"/>
              </w:rPr>
            </w:pPr>
            <w:r w:rsidRPr="006115DA">
              <w:rPr>
                <w:sz w:val="18"/>
                <w:szCs w:val="18"/>
              </w:rPr>
              <w:t>57</w:t>
            </w:r>
          </w:p>
        </w:tc>
        <w:tc>
          <w:tcPr>
            <w:tcW w:w="1378" w:type="dxa"/>
          </w:tcPr>
          <w:p w14:paraId="10919824" w14:textId="25826B3A" w:rsidR="00C0622F" w:rsidRPr="006115DA" w:rsidRDefault="00C0622F" w:rsidP="00AC54F9">
            <w:pPr>
              <w:pStyle w:val="Numbered"/>
              <w:numPr>
                <w:ilvl w:val="0"/>
                <w:numId w:val="0"/>
              </w:numPr>
              <w:jc w:val="center"/>
              <w:rPr>
                <w:sz w:val="18"/>
                <w:szCs w:val="18"/>
              </w:rPr>
            </w:pPr>
            <w:r w:rsidRPr="006115DA">
              <w:rPr>
                <w:sz w:val="18"/>
                <w:szCs w:val="18"/>
              </w:rPr>
              <w:t>123</w:t>
            </w:r>
          </w:p>
        </w:tc>
        <w:tc>
          <w:tcPr>
            <w:tcW w:w="1364" w:type="dxa"/>
          </w:tcPr>
          <w:p w14:paraId="30E55893" w14:textId="5FAB2800"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065EA0A9" w14:textId="02338C33" w:rsidTr="00C0622F">
        <w:tc>
          <w:tcPr>
            <w:tcW w:w="2655" w:type="dxa"/>
          </w:tcPr>
          <w:p w14:paraId="2118EC4F" w14:textId="2266F959" w:rsidR="00C0622F" w:rsidRPr="006115DA" w:rsidRDefault="00C0622F" w:rsidP="00997670">
            <w:pPr>
              <w:pStyle w:val="Numbered"/>
              <w:numPr>
                <w:ilvl w:val="0"/>
                <w:numId w:val="0"/>
              </w:numPr>
              <w:rPr>
                <w:sz w:val="18"/>
                <w:szCs w:val="18"/>
              </w:rPr>
            </w:pPr>
            <w:r w:rsidRPr="006115DA">
              <w:rPr>
                <w:sz w:val="18"/>
                <w:szCs w:val="18"/>
              </w:rPr>
              <w:t>Baltijos g. 120, Kaunas</w:t>
            </w:r>
          </w:p>
        </w:tc>
        <w:tc>
          <w:tcPr>
            <w:tcW w:w="1130" w:type="dxa"/>
          </w:tcPr>
          <w:p w14:paraId="542E5B01" w14:textId="2BA5EA6E" w:rsidR="00C0622F" w:rsidRPr="006115DA" w:rsidRDefault="00C0622F" w:rsidP="00AC54F9">
            <w:pPr>
              <w:pStyle w:val="Numbered"/>
              <w:numPr>
                <w:ilvl w:val="0"/>
                <w:numId w:val="0"/>
              </w:numPr>
              <w:jc w:val="center"/>
              <w:rPr>
                <w:sz w:val="18"/>
                <w:szCs w:val="18"/>
              </w:rPr>
            </w:pPr>
            <w:r w:rsidRPr="006115DA">
              <w:rPr>
                <w:sz w:val="18"/>
                <w:szCs w:val="18"/>
              </w:rPr>
              <w:t>63</w:t>
            </w:r>
          </w:p>
        </w:tc>
        <w:tc>
          <w:tcPr>
            <w:tcW w:w="1267" w:type="dxa"/>
          </w:tcPr>
          <w:p w14:paraId="11661A12" w14:textId="58A066A1" w:rsidR="00C0622F" w:rsidRPr="006115DA" w:rsidRDefault="00C0622F" w:rsidP="00AC54F9">
            <w:pPr>
              <w:pStyle w:val="Numbered"/>
              <w:numPr>
                <w:ilvl w:val="0"/>
                <w:numId w:val="0"/>
              </w:numPr>
              <w:jc w:val="center"/>
              <w:rPr>
                <w:sz w:val="18"/>
                <w:szCs w:val="18"/>
              </w:rPr>
            </w:pPr>
            <w:r w:rsidRPr="006115DA">
              <w:rPr>
                <w:sz w:val="18"/>
                <w:szCs w:val="18"/>
              </w:rPr>
              <w:t>16</w:t>
            </w:r>
          </w:p>
        </w:tc>
        <w:tc>
          <w:tcPr>
            <w:tcW w:w="1270" w:type="dxa"/>
          </w:tcPr>
          <w:p w14:paraId="1502DCD0" w14:textId="0E79306D" w:rsidR="00C0622F" w:rsidRPr="006115DA" w:rsidRDefault="00C0622F" w:rsidP="00AC54F9">
            <w:pPr>
              <w:pStyle w:val="Numbered"/>
              <w:numPr>
                <w:ilvl w:val="0"/>
                <w:numId w:val="0"/>
              </w:numPr>
              <w:jc w:val="center"/>
              <w:rPr>
                <w:sz w:val="18"/>
                <w:szCs w:val="18"/>
              </w:rPr>
            </w:pPr>
            <w:r w:rsidRPr="006115DA">
              <w:rPr>
                <w:sz w:val="18"/>
                <w:szCs w:val="18"/>
              </w:rPr>
              <w:t>47</w:t>
            </w:r>
          </w:p>
        </w:tc>
        <w:tc>
          <w:tcPr>
            <w:tcW w:w="1378" w:type="dxa"/>
          </w:tcPr>
          <w:p w14:paraId="29DDDADA" w14:textId="06A35BD7" w:rsidR="00C0622F" w:rsidRPr="006115DA" w:rsidRDefault="00C0622F" w:rsidP="00AC54F9">
            <w:pPr>
              <w:pStyle w:val="Numbered"/>
              <w:numPr>
                <w:ilvl w:val="0"/>
                <w:numId w:val="0"/>
              </w:numPr>
              <w:jc w:val="center"/>
              <w:rPr>
                <w:sz w:val="18"/>
                <w:szCs w:val="18"/>
              </w:rPr>
            </w:pPr>
            <w:r w:rsidRPr="006115DA">
              <w:rPr>
                <w:sz w:val="18"/>
                <w:szCs w:val="18"/>
              </w:rPr>
              <w:t>0</w:t>
            </w:r>
          </w:p>
        </w:tc>
        <w:tc>
          <w:tcPr>
            <w:tcW w:w="1364" w:type="dxa"/>
          </w:tcPr>
          <w:p w14:paraId="0E963E46" w14:textId="442A7D43"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51E7BEAC" w14:textId="27D96BB3" w:rsidTr="00C0622F">
        <w:tc>
          <w:tcPr>
            <w:tcW w:w="2655" w:type="dxa"/>
          </w:tcPr>
          <w:p w14:paraId="1D7704A3" w14:textId="63788E0E" w:rsidR="00C0622F" w:rsidRPr="006115DA" w:rsidRDefault="00C0622F" w:rsidP="00997670">
            <w:pPr>
              <w:pStyle w:val="Numbered"/>
              <w:numPr>
                <w:ilvl w:val="0"/>
                <w:numId w:val="0"/>
              </w:numPr>
              <w:rPr>
                <w:sz w:val="18"/>
                <w:szCs w:val="18"/>
              </w:rPr>
            </w:pPr>
            <w:r w:rsidRPr="006115DA">
              <w:rPr>
                <w:sz w:val="18"/>
                <w:szCs w:val="18"/>
              </w:rPr>
              <w:lastRenderedPageBreak/>
              <w:t>Miško g. 27, Kaunas</w:t>
            </w:r>
          </w:p>
        </w:tc>
        <w:tc>
          <w:tcPr>
            <w:tcW w:w="1130" w:type="dxa"/>
          </w:tcPr>
          <w:p w14:paraId="79F99284" w14:textId="6B540508" w:rsidR="00C0622F" w:rsidRPr="006115DA" w:rsidRDefault="00C0622F" w:rsidP="00AC54F9">
            <w:pPr>
              <w:pStyle w:val="Numbered"/>
              <w:numPr>
                <w:ilvl w:val="0"/>
                <w:numId w:val="0"/>
              </w:numPr>
              <w:jc w:val="center"/>
              <w:rPr>
                <w:sz w:val="18"/>
                <w:szCs w:val="18"/>
              </w:rPr>
            </w:pPr>
            <w:r w:rsidRPr="006115DA">
              <w:rPr>
                <w:sz w:val="18"/>
                <w:szCs w:val="18"/>
              </w:rPr>
              <w:t>80</w:t>
            </w:r>
          </w:p>
        </w:tc>
        <w:tc>
          <w:tcPr>
            <w:tcW w:w="1267" w:type="dxa"/>
          </w:tcPr>
          <w:p w14:paraId="7676BFB8" w14:textId="429E8D9F" w:rsidR="00C0622F" w:rsidRPr="006115DA" w:rsidRDefault="00C0622F" w:rsidP="00AC54F9">
            <w:pPr>
              <w:pStyle w:val="Numbered"/>
              <w:numPr>
                <w:ilvl w:val="0"/>
                <w:numId w:val="0"/>
              </w:numPr>
              <w:jc w:val="center"/>
              <w:rPr>
                <w:sz w:val="18"/>
                <w:szCs w:val="18"/>
              </w:rPr>
            </w:pPr>
            <w:r w:rsidRPr="006115DA">
              <w:rPr>
                <w:sz w:val="18"/>
                <w:szCs w:val="18"/>
              </w:rPr>
              <w:t>26 (14 iš jų virt.)</w:t>
            </w:r>
          </w:p>
        </w:tc>
        <w:tc>
          <w:tcPr>
            <w:tcW w:w="1270" w:type="dxa"/>
          </w:tcPr>
          <w:p w14:paraId="44A5FA18" w14:textId="7D3FC313" w:rsidR="00C0622F" w:rsidRPr="006115DA" w:rsidRDefault="00C0622F" w:rsidP="00AC54F9">
            <w:pPr>
              <w:pStyle w:val="Numbered"/>
              <w:numPr>
                <w:ilvl w:val="0"/>
                <w:numId w:val="0"/>
              </w:numPr>
              <w:jc w:val="center"/>
              <w:rPr>
                <w:sz w:val="18"/>
                <w:szCs w:val="18"/>
              </w:rPr>
            </w:pPr>
            <w:r w:rsidRPr="006115DA">
              <w:rPr>
                <w:sz w:val="18"/>
                <w:szCs w:val="18"/>
              </w:rPr>
              <w:t>2</w:t>
            </w:r>
          </w:p>
        </w:tc>
        <w:tc>
          <w:tcPr>
            <w:tcW w:w="1378" w:type="dxa"/>
          </w:tcPr>
          <w:p w14:paraId="2E783520" w14:textId="5521E30C" w:rsidR="00C0622F" w:rsidRPr="006115DA" w:rsidRDefault="00C0622F" w:rsidP="00AC54F9">
            <w:pPr>
              <w:pStyle w:val="Numbered"/>
              <w:numPr>
                <w:ilvl w:val="0"/>
                <w:numId w:val="0"/>
              </w:numPr>
              <w:jc w:val="center"/>
              <w:rPr>
                <w:sz w:val="18"/>
                <w:szCs w:val="18"/>
              </w:rPr>
            </w:pPr>
            <w:r w:rsidRPr="006115DA">
              <w:rPr>
                <w:sz w:val="18"/>
                <w:szCs w:val="18"/>
              </w:rPr>
              <w:t>52</w:t>
            </w:r>
          </w:p>
        </w:tc>
        <w:tc>
          <w:tcPr>
            <w:tcW w:w="1364" w:type="dxa"/>
          </w:tcPr>
          <w:p w14:paraId="5B056880" w14:textId="4FC3D01D" w:rsidR="00C0622F" w:rsidRPr="006115DA" w:rsidRDefault="003E7A4F" w:rsidP="00AC54F9">
            <w:pPr>
              <w:pStyle w:val="Numbered"/>
              <w:numPr>
                <w:ilvl w:val="0"/>
                <w:numId w:val="0"/>
              </w:numPr>
              <w:jc w:val="center"/>
              <w:rPr>
                <w:sz w:val="18"/>
                <w:szCs w:val="18"/>
              </w:rPr>
            </w:pPr>
            <w:r w:rsidRPr="006115DA">
              <w:rPr>
                <w:sz w:val="18"/>
                <w:szCs w:val="18"/>
              </w:rPr>
              <w:t>12</w:t>
            </w:r>
          </w:p>
        </w:tc>
      </w:tr>
      <w:tr w:rsidR="00C0622F" w:rsidRPr="006115DA" w14:paraId="78AC86DC" w14:textId="0DD4874F" w:rsidTr="00C0622F">
        <w:tc>
          <w:tcPr>
            <w:tcW w:w="2655" w:type="dxa"/>
          </w:tcPr>
          <w:p w14:paraId="7D315926" w14:textId="22EE928E" w:rsidR="00C0622F" w:rsidRPr="006115DA" w:rsidRDefault="00C0622F" w:rsidP="00997670">
            <w:pPr>
              <w:pStyle w:val="Numbered"/>
              <w:numPr>
                <w:ilvl w:val="0"/>
                <w:numId w:val="0"/>
              </w:numPr>
              <w:rPr>
                <w:sz w:val="18"/>
                <w:szCs w:val="18"/>
              </w:rPr>
            </w:pPr>
            <w:r w:rsidRPr="006115DA">
              <w:rPr>
                <w:sz w:val="18"/>
                <w:szCs w:val="18"/>
              </w:rPr>
              <w:t>Dariaus ir Girėno g. 50, Kaunas</w:t>
            </w:r>
          </w:p>
        </w:tc>
        <w:tc>
          <w:tcPr>
            <w:tcW w:w="1130" w:type="dxa"/>
          </w:tcPr>
          <w:p w14:paraId="69360C1A" w14:textId="25F06D95" w:rsidR="00C0622F" w:rsidRPr="006115DA" w:rsidRDefault="00C0622F" w:rsidP="00AC54F9">
            <w:pPr>
              <w:pStyle w:val="Numbered"/>
              <w:numPr>
                <w:ilvl w:val="0"/>
                <w:numId w:val="0"/>
              </w:numPr>
              <w:jc w:val="center"/>
              <w:rPr>
                <w:sz w:val="18"/>
                <w:szCs w:val="18"/>
              </w:rPr>
            </w:pPr>
            <w:r w:rsidRPr="006115DA">
              <w:rPr>
                <w:sz w:val="18"/>
                <w:szCs w:val="18"/>
              </w:rPr>
              <w:t>35</w:t>
            </w:r>
          </w:p>
        </w:tc>
        <w:tc>
          <w:tcPr>
            <w:tcW w:w="1267" w:type="dxa"/>
          </w:tcPr>
          <w:p w14:paraId="597B20AE" w14:textId="73441B42" w:rsidR="00C0622F" w:rsidRPr="006115DA" w:rsidRDefault="00C0622F" w:rsidP="00AC54F9">
            <w:pPr>
              <w:pStyle w:val="Numbered"/>
              <w:numPr>
                <w:ilvl w:val="0"/>
                <w:numId w:val="0"/>
              </w:numPr>
              <w:jc w:val="center"/>
              <w:rPr>
                <w:sz w:val="18"/>
                <w:szCs w:val="18"/>
              </w:rPr>
            </w:pPr>
            <w:r w:rsidRPr="006115DA">
              <w:rPr>
                <w:sz w:val="18"/>
                <w:szCs w:val="18"/>
              </w:rPr>
              <w:t>0</w:t>
            </w:r>
          </w:p>
        </w:tc>
        <w:tc>
          <w:tcPr>
            <w:tcW w:w="1270" w:type="dxa"/>
          </w:tcPr>
          <w:p w14:paraId="63A187E1" w14:textId="70687760" w:rsidR="00C0622F" w:rsidRPr="006115DA" w:rsidRDefault="00C0622F" w:rsidP="00AC54F9">
            <w:pPr>
              <w:pStyle w:val="Numbered"/>
              <w:numPr>
                <w:ilvl w:val="0"/>
                <w:numId w:val="0"/>
              </w:numPr>
              <w:jc w:val="center"/>
              <w:rPr>
                <w:sz w:val="18"/>
                <w:szCs w:val="18"/>
              </w:rPr>
            </w:pPr>
            <w:r w:rsidRPr="006115DA">
              <w:rPr>
                <w:sz w:val="18"/>
                <w:szCs w:val="18"/>
              </w:rPr>
              <w:t>0</w:t>
            </w:r>
          </w:p>
        </w:tc>
        <w:tc>
          <w:tcPr>
            <w:tcW w:w="1378" w:type="dxa"/>
          </w:tcPr>
          <w:p w14:paraId="46E6A651" w14:textId="013F0D86" w:rsidR="00C0622F" w:rsidRPr="006115DA" w:rsidRDefault="00C0622F" w:rsidP="00AC54F9">
            <w:pPr>
              <w:pStyle w:val="Numbered"/>
              <w:numPr>
                <w:ilvl w:val="0"/>
                <w:numId w:val="0"/>
              </w:numPr>
              <w:jc w:val="center"/>
              <w:rPr>
                <w:sz w:val="18"/>
                <w:szCs w:val="18"/>
              </w:rPr>
            </w:pPr>
            <w:r w:rsidRPr="006115DA">
              <w:rPr>
                <w:sz w:val="18"/>
                <w:szCs w:val="18"/>
              </w:rPr>
              <w:t>35</w:t>
            </w:r>
          </w:p>
        </w:tc>
        <w:tc>
          <w:tcPr>
            <w:tcW w:w="1364" w:type="dxa"/>
          </w:tcPr>
          <w:p w14:paraId="2D579AA5" w14:textId="2D145772"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29859B9D" w14:textId="26482C48" w:rsidTr="00C0622F">
        <w:tc>
          <w:tcPr>
            <w:tcW w:w="2655" w:type="dxa"/>
          </w:tcPr>
          <w:p w14:paraId="359F90D7" w14:textId="77777777" w:rsidR="00C0622F" w:rsidRPr="006115DA" w:rsidRDefault="00C0622F" w:rsidP="002E368C">
            <w:pPr>
              <w:pStyle w:val="Numbered"/>
              <w:numPr>
                <w:ilvl w:val="0"/>
                <w:numId w:val="0"/>
              </w:numPr>
              <w:rPr>
                <w:sz w:val="18"/>
                <w:szCs w:val="18"/>
              </w:rPr>
            </w:pPr>
            <w:r w:rsidRPr="006115DA">
              <w:rPr>
                <w:sz w:val="18"/>
                <w:szCs w:val="18"/>
              </w:rPr>
              <w:t>Kiaunių g. 2, Kaunas</w:t>
            </w:r>
          </w:p>
        </w:tc>
        <w:tc>
          <w:tcPr>
            <w:tcW w:w="1130" w:type="dxa"/>
          </w:tcPr>
          <w:p w14:paraId="45846983" w14:textId="3C31616D" w:rsidR="00C0622F" w:rsidRPr="006115DA" w:rsidRDefault="00C0622F" w:rsidP="00AC54F9">
            <w:pPr>
              <w:pStyle w:val="Numbered"/>
              <w:numPr>
                <w:ilvl w:val="0"/>
                <w:numId w:val="0"/>
              </w:numPr>
              <w:jc w:val="center"/>
              <w:rPr>
                <w:sz w:val="18"/>
                <w:szCs w:val="18"/>
              </w:rPr>
            </w:pPr>
            <w:r w:rsidRPr="006115DA">
              <w:rPr>
                <w:sz w:val="18"/>
                <w:szCs w:val="18"/>
              </w:rPr>
              <w:t>8</w:t>
            </w:r>
          </w:p>
        </w:tc>
        <w:tc>
          <w:tcPr>
            <w:tcW w:w="1267" w:type="dxa"/>
          </w:tcPr>
          <w:p w14:paraId="03D0A587" w14:textId="21410237" w:rsidR="00C0622F" w:rsidRPr="006115DA" w:rsidRDefault="00C0622F" w:rsidP="00AC54F9">
            <w:pPr>
              <w:pStyle w:val="Numbered"/>
              <w:numPr>
                <w:ilvl w:val="0"/>
                <w:numId w:val="0"/>
              </w:numPr>
              <w:jc w:val="center"/>
              <w:rPr>
                <w:sz w:val="18"/>
                <w:szCs w:val="18"/>
              </w:rPr>
            </w:pPr>
            <w:r w:rsidRPr="006115DA">
              <w:rPr>
                <w:sz w:val="18"/>
                <w:szCs w:val="18"/>
              </w:rPr>
              <w:t>0</w:t>
            </w:r>
          </w:p>
        </w:tc>
        <w:tc>
          <w:tcPr>
            <w:tcW w:w="1270" w:type="dxa"/>
          </w:tcPr>
          <w:p w14:paraId="766AE4D6" w14:textId="65C3276A" w:rsidR="00C0622F" w:rsidRPr="006115DA" w:rsidRDefault="00C0622F" w:rsidP="00AC54F9">
            <w:pPr>
              <w:pStyle w:val="Numbered"/>
              <w:numPr>
                <w:ilvl w:val="0"/>
                <w:numId w:val="0"/>
              </w:numPr>
              <w:jc w:val="center"/>
              <w:rPr>
                <w:sz w:val="18"/>
                <w:szCs w:val="18"/>
              </w:rPr>
            </w:pPr>
            <w:r w:rsidRPr="006115DA">
              <w:rPr>
                <w:sz w:val="18"/>
                <w:szCs w:val="18"/>
              </w:rPr>
              <w:t>0</w:t>
            </w:r>
          </w:p>
        </w:tc>
        <w:tc>
          <w:tcPr>
            <w:tcW w:w="1378" w:type="dxa"/>
          </w:tcPr>
          <w:p w14:paraId="7DD9D9CD" w14:textId="7880B106" w:rsidR="00C0622F" w:rsidRPr="006115DA" w:rsidRDefault="00C0622F" w:rsidP="00AC54F9">
            <w:pPr>
              <w:pStyle w:val="Numbered"/>
              <w:numPr>
                <w:ilvl w:val="0"/>
                <w:numId w:val="0"/>
              </w:numPr>
              <w:jc w:val="center"/>
              <w:rPr>
                <w:sz w:val="18"/>
                <w:szCs w:val="18"/>
              </w:rPr>
            </w:pPr>
            <w:r w:rsidRPr="006115DA">
              <w:rPr>
                <w:sz w:val="18"/>
                <w:szCs w:val="18"/>
              </w:rPr>
              <w:t>8</w:t>
            </w:r>
          </w:p>
        </w:tc>
        <w:tc>
          <w:tcPr>
            <w:tcW w:w="1364" w:type="dxa"/>
          </w:tcPr>
          <w:p w14:paraId="39D79D60" w14:textId="006B7DAB"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73F208A6" w14:textId="4C209C7C" w:rsidTr="00C0622F">
        <w:tc>
          <w:tcPr>
            <w:tcW w:w="2655" w:type="dxa"/>
          </w:tcPr>
          <w:p w14:paraId="2142FFD8" w14:textId="5AA65EC5" w:rsidR="00C0622F" w:rsidRPr="006115DA" w:rsidRDefault="00C0622F" w:rsidP="00997670">
            <w:pPr>
              <w:pStyle w:val="Numbered"/>
              <w:numPr>
                <w:ilvl w:val="0"/>
                <w:numId w:val="0"/>
              </w:numPr>
              <w:rPr>
                <w:sz w:val="18"/>
                <w:szCs w:val="18"/>
              </w:rPr>
            </w:pPr>
            <w:r w:rsidRPr="006115DA">
              <w:rPr>
                <w:sz w:val="18"/>
                <w:szCs w:val="18"/>
              </w:rPr>
              <w:t xml:space="preserve">Vytauto g. 63, Garliava </w:t>
            </w:r>
          </w:p>
        </w:tc>
        <w:tc>
          <w:tcPr>
            <w:tcW w:w="1130" w:type="dxa"/>
          </w:tcPr>
          <w:p w14:paraId="225DBBD7" w14:textId="1513ED1D" w:rsidR="00C0622F" w:rsidRPr="006115DA" w:rsidRDefault="00C0622F" w:rsidP="00AC54F9">
            <w:pPr>
              <w:pStyle w:val="Numbered"/>
              <w:numPr>
                <w:ilvl w:val="0"/>
                <w:numId w:val="0"/>
              </w:numPr>
              <w:jc w:val="center"/>
              <w:rPr>
                <w:sz w:val="18"/>
                <w:szCs w:val="18"/>
              </w:rPr>
            </w:pPr>
            <w:r w:rsidRPr="006115DA">
              <w:rPr>
                <w:sz w:val="18"/>
                <w:szCs w:val="18"/>
              </w:rPr>
              <w:t>22</w:t>
            </w:r>
          </w:p>
        </w:tc>
        <w:tc>
          <w:tcPr>
            <w:tcW w:w="1267" w:type="dxa"/>
          </w:tcPr>
          <w:p w14:paraId="00FBEDB1" w14:textId="1A85C169" w:rsidR="00C0622F" w:rsidRPr="006115DA" w:rsidRDefault="00C0622F" w:rsidP="00AC54F9">
            <w:pPr>
              <w:pStyle w:val="Numbered"/>
              <w:numPr>
                <w:ilvl w:val="0"/>
                <w:numId w:val="0"/>
              </w:numPr>
              <w:jc w:val="center"/>
              <w:rPr>
                <w:sz w:val="18"/>
                <w:szCs w:val="18"/>
              </w:rPr>
            </w:pPr>
            <w:r w:rsidRPr="006115DA">
              <w:rPr>
                <w:sz w:val="18"/>
                <w:szCs w:val="18"/>
              </w:rPr>
              <w:t>2</w:t>
            </w:r>
          </w:p>
        </w:tc>
        <w:tc>
          <w:tcPr>
            <w:tcW w:w="1270" w:type="dxa"/>
          </w:tcPr>
          <w:p w14:paraId="5BDA56D2" w14:textId="376F3E87" w:rsidR="00C0622F" w:rsidRPr="006115DA" w:rsidRDefault="00C0622F" w:rsidP="00AC54F9">
            <w:pPr>
              <w:pStyle w:val="Numbered"/>
              <w:numPr>
                <w:ilvl w:val="0"/>
                <w:numId w:val="0"/>
              </w:numPr>
              <w:jc w:val="center"/>
              <w:rPr>
                <w:sz w:val="18"/>
                <w:szCs w:val="18"/>
              </w:rPr>
            </w:pPr>
            <w:r w:rsidRPr="006115DA">
              <w:rPr>
                <w:sz w:val="18"/>
                <w:szCs w:val="18"/>
              </w:rPr>
              <w:t>0</w:t>
            </w:r>
          </w:p>
        </w:tc>
        <w:tc>
          <w:tcPr>
            <w:tcW w:w="1378" w:type="dxa"/>
          </w:tcPr>
          <w:p w14:paraId="6241A6FB" w14:textId="6F24F73E" w:rsidR="00C0622F" w:rsidRPr="006115DA" w:rsidRDefault="00C0622F" w:rsidP="00AC54F9">
            <w:pPr>
              <w:pStyle w:val="Numbered"/>
              <w:numPr>
                <w:ilvl w:val="0"/>
                <w:numId w:val="0"/>
              </w:numPr>
              <w:jc w:val="center"/>
              <w:rPr>
                <w:sz w:val="18"/>
                <w:szCs w:val="18"/>
              </w:rPr>
            </w:pPr>
            <w:r w:rsidRPr="006115DA">
              <w:rPr>
                <w:sz w:val="18"/>
                <w:szCs w:val="18"/>
              </w:rPr>
              <w:t>20</w:t>
            </w:r>
          </w:p>
        </w:tc>
        <w:tc>
          <w:tcPr>
            <w:tcW w:w="1364" w:type="dxa"/>
          </w:tcPr>
          <w:p w14:paraId="1A2014F8" w14:textId="36C0C703"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4E59DDF2" w14:textId="365B5A04" w:rsidTr="00C0622F">
        <w:tc>
          <w:tcPr>
            <w:tcW w:w="2655" w:type="dxa"/>
          </w:tcPr>
          <w:p w14:paraId="28A2924C" w14:textId="3D88523E" w:rsidR="00C0622F" w:rsidRPr="006115DA" w:rsidRDefault="00C0622F" w:rsidP="00997670">
            <w:pPr>
              <w:pStyle w:val="Numbered"/>
              <w:numPr>
                <w:ilvl w:val="0"/>
                <w:numId w:val="0"/>
              </w:numPr>
              <w:rPr>
                <w:sz w:val="18"/>
                <w:szCs w:val="18"/>
              </w:rPr>
            </w:pPr>
            <w:r w:rsidRPr="006115DA">
              <w:rPr>
                <w:sz w:val="18"/>
                <w:szCs w:val="18"/>
              </w:rPr>
              <w:t>J. Zikaro g. 14, Kačerginė</w:t>
            </w:r>
          </w:p>
        </w:tc>
        <w:tc>
          <w:tcPr>
            <w:tcW w:w="1130" w:type="dxa"/>
          </w:tcPr>
          <w:p w14:paraId="7FD330F7" w14:textId="1EA1C165" w:rsidR="00C0622F" w:rsidRPr="006115DA" w:rsidRDefault="00C0622F" w:rsidP="00AC54F9">
            <w:pPr>
              <w:pStyle w:val="Numbered"/>
              <w:numPr>
                <w:ilvl w:val="0"/>
                <w:numId w:val="0"/>
              </w:numPr>
              <w:jc w:val="center"/>
              <w:rPr>
                <w:sz w:val="18"/>
                <w:szCs w:val="18"/>
              </w:rPr>
            </w:pPr>
            <w:r w:rsidRPr="006115DA">
              <w:rPr>
                <w:sz w:val="18"/>
                <w:szCs w:val="18"/>
              </w:rPr>
              <w:t>14</w:t>
            </w:r>
          </w:p>
        </w:tc>
        <w:tc>
          <w:tcPr>
            <w:tcW w:w="1267" w:type="dxa"/>
          </w:tcPr>
          <w:p w14:paraId="640A7F3F" w14:textId="21270255" w:rsidR="00C0622F" w:rsidRPr="006115DA" w:rsidRDefault="00C0622F" w:rsidP="00AC54F9">
            <w:pPr>
              <w:pStyle w:val="Numbered"/>
              <w:numPr>
                <w:ilvl w:val="0"/>
                <w:numId w:val="0"/>
              </w:numPr>
              <w:jc w:val="center"/>
              <w:rPr>
                <w:sz w:val="18"/>
                <w:szCs w:val="18"/>
              </w:rPr>
            </w:pPr>
            <w:r w:rsidRPr="006115DA">
              <w:rPr>
                <w:sz w:val="18"/>
                <w:szCs w:val="18"/>
              </w:rPr>
              <w:t>0</w:t>
            </w:r>
          </w:p>
        </w:tc>
        <w:tc>
          <w:tcPr>
            <w:tcW w:w="1270" w:type="dxa"/>
          </w:tcPr>
          <w:p w14:paraId="01C0761F" w14:textId="2E063593" w:rsidR="00C0622F" w:rsidRPr="006115DA" w:rsidRDefault="00C0622F" w:rsidP="00AC54F9">
            <w:pPr>
              <w:pStyle w:val="Numbered"/>
              <w:numPr>
                <w:ilvl w:val="0"/>
                <w:numId w:val="0"/>
              </w:numPr>
              <w:jc w:val="center"/>
              <w:rPr>
                <w:sz w:val="18"/>
                <w:szCs w:val="18"/>
              </w:rPr>
            </w:pPr>
            <w:r w:rsidRPr="006115DA">
              <w:rPr>
                <w:sz w:val="18"/>
                <w:szCs w:val="18"/>
              </w:rPr>
              <w:t>0</w:t>
            </w:r>
          </w:p>
        </w:tc>
        <w:tc>
          <w:tcPr>
            <w:tcW w:w="1378" w:type="dxa"/>
          </w:tcPr>
          <w:p w14:paraId="4F803BC2" w14:textId="54EF1EA1" w:rsidR="00C0622F" w:rsidRPr="006115DA" w:rsidRDefault="00C0622F" w:rsidP="00AC54F9">
            <w:pPr>
              <w:pStyle w:val="Numbered"/>
              <w:numPr>
                <w:ilvl w:val="0"/>
                <w:numId w:val="0"/>
              </w:numPr>
              <w:jc w:val="center"/>
              <w:rPr>
                <w:sz w:val="18"/>
                <w:szCs w:val="18"/>
              </w:rPr>
            </w:pPr>
            <w:r w:rsidRPr="006115DA">
              <w:rPr>
                <w:sz w:val="18"/>
                <w:szCs w:val="18"/>
              </w:rPr>
              <w:t>14</w:t>
            </w:r>
          </w:p>
        </w:tc>
        <w:tc>
          <w:tcPr>
            <w:tcW w:w="1364" w:type="dxa"/>
          </w:tcPr>
          <w:p w14:paraId="699920DF" w14:textId="1C9F9948"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036B2A36" w14:textId="0988121B" w:rsidTr="00C0622F">
        <w:tc>
          <w:tcPr>
            <w:tcW w:w="2655" w:type="dxa"/>
          </w:tcPr>
          <w:p w14:paraId="68A46B2C" w14:textId="31C7D796" w:rsidR="00C0622F" w:rsidRPr="006115DA" w:rsidRDefault="00C0622F" w:rsidP="00997670">
            <w:pPr>
              <w:pStyle w:val="Numbered"/>
              <w:numPr>
                <w:ilvl w:val="0"/>
                <w:numId w:val="0"/>
              </w:numPr>
              <w:rPr>
                <w:sz w:val="18"/>
                <w:szCs w:val="18"/>
              </w:rPr>
            </w:pPr>
            <w:r w:rsidRPr="006115DA">
              <w:rPr>
                <w:sz w:val="18"/>
                <w:szCs w:val="18"/>
              </w:rPr>
              <w:t>A. Kriščiūno 2, Žiegždriai</w:t>
            </w:r>
          </w:p>
        </w:tc>
        <w:tc>
          <w:tcPr>
            <w:tcW w:w="1130" w:type="dxa"/>
          </w:tcPr>
          <w:p w14:paraId="06B06429" w14:textId="63FA2AE1" w:rsidR="00C0622F" w:rsidRPr="006115DA" w:rsidRDefault="00C0622F" w:rsidP="00AC54F9">
            <w:pPr>
              <w:pStyle w:val="Numbered"/>
              <w:numPr>
                <w:ilvl w:val="0"/>
                <w:numId w:val="0"/>
              </w:numPr>
              <w:jc w:val="center"/>
              <w:rPr>
                <w:sz w:val="18"/>
                <w:szCs w:val="18"/>
              </w:rPr>
            </w:pPr>
            <w:r w:rsidRPr="006115DA">
              <w:rPr>
                <w:sz w:val="18"/>
                <w:szCs w:val="18"/>
              </w:rPr>
              <w:t>50</w:t>
            </w:r>
          </w:p>
        </w:tc>
        <w:tc>
          <w:tcPr>
            <w:tcW w:w="1267" w:type="dxa"/>
          </w:tcPr>
          <w:p w14:paraId="37FF1EF5" w14:textId="47F7116D" w:rsidR="00C0622F" w:rsidRPr="006115DA" w:rsidRDefault="00C0622F" w:rsidP="00AC54F9">
            <w:pPr>
              <w:pStyle w:val="Numbered"/>
              <w:numPr>
                <w:ilvl w:val="0"/>
                <w:numId w:val="0"/>
              </w:numPr>
              <w:jc w:val="center"/>
              <w:rPr>
                <w:sz w:val="18"/>
                <w:szCs w:val="18"/>
              </w:rPr>
            </w:pPr>
            <w:r w:rsidRPr="006115DA">
              <w:rPr>
                <w:sz w:val="18"/>
                <w:szCs w:val="18"/>
              </w:rPr>
              <w:t>0</w:t>
            </w:r>
          </w:p>
        </w:tc>
        <w:tc>
          <w:tcPr>
            <w:tcW w:w="1270" w:type="dxa"/>
          </w:tcPr>
          <w:p w14:paraId="51538155" w14:textId="66203F79" w:rsidR="00C0622F" w:rsidRPr="006115DA" w:rsidRDefault="00C0622F" w:rsidP="00AC54F9">
            <w:pPr>
              <w:pStyle w:val="Numbered"/>
              <w:numPr>
                <w:ilvl w:val="0"/>
                <w:numId w:val="0"/>
              </w:numPr>
              <w:jc w:val="center"/>
              <w:rPr>
                <w:sz w:val="18"/>
                <w:szCs w:val="18"/>
              </w:rPr>
            </w:pPr>
            <w:r w:rsidRPr="006115DA">
              <w:rPr>
                <w:sz w:val="18"/>
                <w:szCs w:val="18"/>
              </w:rPr>
              <w:t>0</w:t>
            </w:r>
          </w:p>
        </w:tc>
        <w:tc>
          <w:tcPr>
            <w:tcW w:w="1378" w:type="dxa"/>
          </w:tcPr>
          <w:p w14:paraId="0B957C0A" w14:textId="73A62EB3" w:rsidR="00C0622F" w:rsidRPr="006115DA" w:rsidRDefault="00C0622F" w:rsidP="00AC54F9">
            <w:pPr>
              <w:pStyle w:val="Numbered"/>
              <w:numPr>
                <w:ilvl w:val="0"/>
                <w:numId w:val="0"/>
              </w:numPr>
              <w:jc w:val="center"/>
              <w:rPr>
                <w:sz w:val="18"/>
                <w:szCs w:val="18"/>
              </w:rPr>
            </w:pPr>
            <w:r w:rsidRPr="006115DA">
              <w:rPr>
                <w:sz w:val="18"/>
                <w:szCs w:val="18"/>
              </w:rPr>
              <w:t>50</w:t>
            </w:r>
          </w:p>
        </w:tc>
        <w:tc>
          <w:tcPr>
            <w:tcW w:w="1364" w:type="dxa"/>
          </w:tcPr>
          <w:p w14:paraId="442B4B28" w14:textId="31C82045" w:rsidR="00C0622F" w:rsidRPr="006115DA" w:rsidRDefault="003E7A4F" w:rsidP="00AC54F9">
            <w:pPr>
              <w:pStyle w:val="Numbered"/>
              <w:numPr>
                <w:ilvl w:val="0"/>
                <w:numId w:val="0"/>
              </w:numPr>
              <w:jc w:val="center"/>
              <w:rPr>
                <w:sz w:val="18"/>
                <w:szCs w:val="18"/>
              </w:rPr>
            </w:pPr>
            <w:r w:rsidRPr="006115DA">
              <w:rPr>
                <w:sz w:val="18"/>
                <w:szCs w:val="18"/>
              </w:rPr>
              <w:t>-</w:t>
            </w:r>
          </w:p>
        </w:tc>
      </w:tr>
      <w:tr w:rsidR="00C0622F" w:rsidRPr="006115DA" w14:paraId="0AE2F80C" w14:textId="21E58719" w:rsidTr="00C0622F">
        <w:tc>
          <w:tcPr>
            <w:tcW w:w="2655" w:type="dxa"/>
          </w:tcPr>
          <w:p w14:paraId="074329A6" w14:textId="4F97BFA0" w:rsidR="00C0622F" w:rsidRPr="006115DA" w:rsidRDefault="00C0622F" w:rsidP="00E166AB">
            <w:pPr>
              <w:pStyle w:val="Numbered"/>
              <w:numPr>
                <w:ilvl w:val="0"/>
                <w:numId w:val="0"/>
              </w:numPr>
              <w:jc w:val="right"/>
              <w:rPr>
                <w:sz w:val="18"/>
                <w:szCs w:val="18"/>
              </w:rPr>
            </w:pPr>
            <w:r w:rsidRPr="006115DA">
              <w:rPr>
                <w:sz w:val="18"/>
                <w:szCs w:val="18"/>
              </w:rPr>
              <w:t>VISO:</w:t>
            </w:r>
          </w:p>
        </w:tc>
        <w:tc>
          <w:tcPr>
            <w:tcW w:w="1130" w:type="dxa"/>
            <w:vAlign w:val="center"/>
          </w:tcPr>
          <w:p w14:paraId="36A17350" w14:textId="791CA1D1" w:rsidR="00C0622F" w:rsidRPr="006115DA" w:rsidRDefault="00C0622F" w:rsidP="0C36CFAC">
            <w:pPr>
              <w:pStyle w:val="Numbered"/>
              <w:numPr>
                <w:ilvl w:val="0"/>
                <w:numId w:val="0"/>
              </w:numPr>
              <w:jc w:val="center"/>
              <w:rPr>
                <w:sz w:val="18"/>
                <w:szCs w:val="18"/>
              </w:rPr>
            </w:pPr>
            <w:r w:rsidRPr="006115DA">
              <w:rPr>
                <w:sz w:val="18"/>
                <w:szCs w:val="18"/>
              </w:rPr>
              <w:t>839</w:t>
            </w:r>
          </w:p>
        </w:tc>
        <w:tc>
          <w:tcPr>
            <w:tcW w:w="1267" w:type="dxa"/>
            <w:vAlign w:val="center"/>
          </w:tcPr>
          <w:p w14:paraId="6AD18BC4" w14:textId="46AFB8B5" w:rsidR="00C0622F" w:rsidRPr="006115DA" w:rsidRDefault="00C0622F" w:rsidP="0C36CFAC">
            <w:pPr>
              <w:pStyle w:val="Numbered"/>
              <w:numPr>
                <w:ilvl w:val="0"/>
                <w:numId w:val="0"/>
              </w:numPr>
              <w:jc w:val="center"/>
              <w:rPr>
                <w:sz w:val="18"/>
                <w:szCs w:val="18"/>
              </w:rPr>
            </w:pPr>
            <w:r w:rsidRPr="006115DA">
              <w:rPr>
                <w:sz w:val="18"/>
                <w:szCs w:val="18"/>
              </w:rPr>
              <w:t>239</w:t>
            </w:r>
          </w:p>
        </w:tc>
        <w:tc>
          <w:tcPr>
            <w:tcW w:w="1270" w:type="dxa"/>
            <w:vAlign w:val="center"/>
          </w:tcPr>
          <w:p w14:paraId="03EBD7E4" w14:textId="6CC8AB91" w:rsidR="00C0622F" w:rsidRPr="006115DA" w:rsidRDefault="00C0622F" w:rsidP="0C36CFAC">
            <w:pPr>
              <w:pStyle w:val="Numbered"/>
              <w:numPr>
                <w:ilvl w:val="0"/>
                <w:numId w:val="0"/>
              </w:numPr>
              <w:jc w:val="center"/>
              <w:rPr>
                <w:sz w:val="18"/>
                <w:szCs w:val="18"/>
              </w:rPr>
            </w:pPr>
            <w:r w:rsidRPr="006115DA">
              <w:rPr>
                <w:sz w:val="18"/>
                <w:szCs w:val="18"/>
              </w:rPr>
              <w:t>147</w:t>
            </w:r>
          </w:p>
        </w:tc>
        <w:tc>
          <w:tcPr>
            <w:tcW w:w="1378" w:type="dxa"/>
            <w:vAlign w:val="center"/>
          </w:tcPr>
          <w:p w14:paraId="09C5F8B5" w14:textId="062702BD" w:rsidR="00C0622F" w:rsidRPr="006115DA" w:rsidRDefault="00C0622F" w:rsidP="0C36CFAC">
            <w:pPr>
              <w:pStyle w:val="Numbered"/>
              <w:numPr>
                <w:ilvl w:val="0"/>
                <w:numId w:val="0"/>
              </w:numPr>
              <w:jc w:val="center"/>
              <w:rPr>
                <w:sz w:val="18"/>
                <w:szCs w:val="18"/>
              </w:rPr>
            </w:pPr>
            <w:r w:rsidRPr="006115DA">
              <w:rPr>
                <w:sz w:val="18"/>
                <w:szCs w:val="18"/>
              </w:rPr>
              <w:t>453</w:t>
            </w:r>
          </w:p>
        </w:tc>
        <w:tc>
          <w:tcPr>
            <w:tcW w:w="1364" w:type="dxa"/>
          </w:tcPr>
          <w:p w14:paraId="7D7C8A84" w14:textId="5E6B162D" w:rsidR="00C0622F" w:rsidRPr="006115DA" w:rsidRDefault="003E7A4F" w:rsidP="0C36CFAC">
            <w:pPr>
              <w:pStyle w:val="Numbered"/>
              <w:numPr>
                <w:ilvl w:val="0"/>
                <w:numId w:val="0"/>
              </w:numPr>
              <w:jc w:val="center"/>
              <w:rPr>
                <w:sz w:val="18"/>
                <w:szCs w:val="18"/>
              </w:rPr>
            </w:pPr>
            <w:r w:rsidRPr="006115DA">
              <w:rPr>
                <w:sz w:val="18"/>
                <w:szCs w:val="18"/>
              </w:rPr>
              <w:t>12</w:t>
            </w:r>
          </w:p>
        </w:tc>
      </w:tr>
    </w:tbl>
    <w:p w14:paraId="46D08794" w14:textId="4FFDECBF" w:rsidR="00C50CD8" w:rsidRPr="006115DA" w:rsidRDefault="00C50CD8" w:rsidP="002B7B2C">
      <w:pPr>
        <w:pStyle w:val="Numbered"/>
        <w:numPr>
          <w:ilvl w:val="0"/>
          <w:numId w:val="0"/>
        </w:numPr>
        <w:ind w:firstLine="284"/>
        <w:rPr>
          <w:i/>
          <w:iCs/>
          <w:sz w:val="20"/>
          <w:szCs w:val="18"/>
        </w:rPr>
      </w:pPr>
      <w:r w:rsidRPr="006115DA">
        <w:rPr>
          <w:i/>
          <w:iCs/>
          <w:sz w:val="20"/>
          <w:szCs w:val="18"/>
        </w:rPr>
        <w:t xml:space="preserve">* Pastaba: Nurodytas orientacinis kiekis, kuris </w:t>
      </w:r>
      <w:r w:rsidR="00433D60" w:rsidRPr="006115DA">
        <w:rPr>
          <w:i/>
          <w:iCs/>
          <w:sz w:val="20"/>
          <w:szCs w:val="18"/>
        </w:rPr>
        <w:t>pagal Pirkėjo poreikius ir vykdomas veiklas gali keistis pirkimo vykdymo metu</w:t>
      </w:r>
      <w:r w:rsidR="00322F43" w:rsidRPr="006115DA">
        <w:rPr>
          <w:i/>
          <w:iCs/>
          <w:sz w:val="20"/>
          <w:szCs w:val="18"/>
        </w:rPr>
        <w:t xml:space="preserve">. </w:t>
      </w:r>
      <w:r w:rsidR="00433D60" w:rsidRPr="006115DA">
        <w:rPr>
          <w:i/>
          <w:iCs/>
          <w:sz w:val="20"/>
          <w:szCs w:val="18"/>
        </w:rPr>
        <w:t xml:space="preserve"> </w:t>
      </w:r>
    </w:p>
    <w:p w14:paraId="4ABE6361" w14:textId="62508A25" w:rsidR="002B7B2C" w:rsidRPr="006115DA" w:rsidRDefault="00C50CD8" w:rsidP="002B7B2C">
      <w:pPr>
        <w:pStyle w:val="Numbered"/>
        <w:numPr>
          <w:ilvl w:val="0"/>
          <w:numId w:val="0"/>
        </w:numPr>
        <w:ind w:firstLine="284"/>
        <w:rPr>
          <w:i/>
          <w:iCs/>
          <w:sz w:val="20"/>
          <w:szCs w:val="18"/>
        </w:rPr>
      </w:pPr>
      <w:r w:rsidRPr="006115DA">
        <w:rPr>
          <w:i/>
          <w:iCs/>
          <w:sz w:val="20"/>
          <w:szCs w:val="18"/>
        </w:rPr>
        <w:t>*</w:t>
      </w:r>
      <w:r w:rsidR="002C2179" w:rsidRPr="006115DA">
        <w:rPr>
          <w:i/>
          <w:iCs/>
          <w:sz w:val="20"/>
          <w:szCs w:val="18"/>
        </w:rPr>
        <w:t xml:space="preserve">* </w:t>
      </w:r>
      <w:r w:rsidR="00DB4CB5" w:rsidRPr="006115DA">
        <w:rPr>
          <w:i/>
          <w:iCs/>
          <w:sz w:val="20"/>
          <w:szCs w:val="18"/>
        </w:rPr>
        <w:t>Pastaba: PSTN tipo aparatai į bendrą PBX tinklą jungiami naudojant analogines abonentines linijas per paslaugų teikėjo įrengtus</w:t>
      </w:r>
      <w:r w:rsidR="00664708" w:rsidRPr="006115DA">
        <w:rPr>
          <w:i/>
          <w:iCs/>
          <w:sz w:val="20"/>
          <w:szCs w:val="18"/>
        </w:rPr>
        <w:t xml:space="preserve"> (ir paslaugos tiekėjo valdomus)</w:t>
      </w:r>
      <w:r w:rsidR="00DB4CB5" w:rsidRPr="006115DA">
        <w:rPr>
          <w:i/>
          <w:iCs/>
          <w:sz w:val="20"/>
          <w:szCs w:val="18"/>
        </w:rPr>
        <w:t xml:space="preserve"> </w:t>
      </w:r>
      <w:proofErr w:type="spellStart"/>
      <w:r w:rsidR="00DB4CB5" w:rsidRPr="006115DA">
        <w:rPr>
          <w:i/>
          <w:iCs/>
          <w:sz w:val="20"/>
          <w:szCs w:val="18"/>
        </w:rPr>
        <w:t>VoIP</w:t>
      </w:r>
      <w:proofErr w:type="spellEnd"/>
      <w:r w:rsidR="00DB4CB5" w:rsidRPr="006115DA">
        <w:rPr>
          <w:i/>
          <w:iCs/>
          <w:sz w:val="20"/>
          <w:szCs w:val="18"/>
        </w:rPr>
        <w:t xml:space="preserve"> šliuzus (konverterius).</w:t>
      </w:r>
    </w:p>
    <w:p w14:paraId="0CC2E908" w14:textId="77777777" w:rsidR="00107F41" w:rsidRPr="006115DA" w:rsidRDefault="00107F41" w:rsidP="00107F41">
      <w:pPr>
        <w:pStyle w:val="Numbered"/>
        <w:numPr>
          <w:ilvl w:val="0"/>
          <w:numId w:val="0"/>
        </w:numPr>
        <w:ind w:left="284"/>
        <w:rPr>
          <w:color w:val="auto"/>
        </w:rPr>
      </w:pPr>
    </w:p>
    <w:p w14:paraId="372DFCEF" w14:textId="777FB9AD" w:rsidR="00107F41" w:rsidRPr="006115DA" w:rsidRDefault="00107F41" w:rsidP="00107F41">
      <w:pPr>
        <w:pStyle w:val="Numbered"/>
        <w:rPr>
          <w:color w:val="auto"/>
        </w:rPr>
      </w:pPr>
      <w:r w:rsidRPr="006115DA">
        <w:rPr>
          <w:color w:val="auto"/>
        </w:rPr>
        <w:t xml:space="preserve">Perkeliamų abonentų (numerių pagal adresus, įrangos tipą ir pan.) sąrašas bus pateiktas tiekėjui sudarius viešojo pirkimo-pardavimo sutartį. </w:t>
      </w:r>
    </w:p>
    <w:p w14:paraId="1F72CC83" w14:textId="77777777" w:rsidR="002B7B2C" w:rsidRPr="006115DA" w:rsidRDefault="002B7B2C" w:rsidP="002B7B2C">
      <w:pPr>
        <w:pStyle w:val="Numbered"/>
        <w:numPr>
          <w:ilvl w:val="0"/>
          <w:numId w:val="0"/>
        </w:numPr>
        <w:ind w:firstLine="284"/>
      </w:pPr>
    </w:p>
    <w:p w14:paraId="19370D06" w14:textId="3C7725CE" w:rsidR="00AB0A2A" w:rsidRPr="006115DA" w:rsidRDefault="00AB0A2A" w:rsidP="00D20109">
      <w:pPr>
        <w:pStyle w:val="Heading3"/>
      </w:pPr>
      <w:r w:rsidRPr="006115DA">
        <w:t>Pirkimo objektas</w:t>
      </w:r>
    </w:p>
    <w:p w14:paraId="292FC06F" w14:textId="5FEFF1CD" w:rsidR="007C420B" w:rsidRPr="006115DA" w:rsidRDefault="00961D9A" w:rsidP="00E85B05">
      <w:pPr>
        <w:pStyle w:val="Numbered"/>
      </w:pPr>
      <w:r w:rsidRPr="006115DA">
        <w:t>Perkančioji organizacija perka telefonijos Sprendimą, apimantį:</w:t>
      </w:r>
    </w:p>
    <w:p w14:paraId="3C0C0DA7" w14:textId="12941EDC" w:rsidR="00961D9A" w:rsidRPr="006115DA" w:rsidRDefault="00961D9A" w:rsidP="00961D9A">
      <w:pPr>
        <w:pStyle w:val="Numbered"/>
        <w:numPr>
          <w:ilvl w:val="1"/>
          <w:numId w:val="1"/>
        </w:numPr>
      </w:pPr>
      <w:r w:rsidRPr="006115DA">
        <w:rPr>
          <w:b/>
          <w:bCs/>
        </w:rPr>
        <w:t>Viešojo telefono ryšio paslaugos:</w:t>
      </w:r>
      <w:r w:rsidRPr="006115DA">
        <w:t xml:space="preserve"> prieiga prie viešojo ryšio tinklo, nacionalinės ir tarptautinės ryšio paslaugos</w:t>
      </w:r>
      <w:r w:rsidR="00396B63" w:rsidRPr="006115DA">
        <w:t>;</w:t>
      </w:r>
    </w:p>
    <w:p w14:paraId="149DC6B2" w14:textId="27CFC8FC" w:rsidR="00396B63" w:rsidRPr="006115DA" w:rsidRDefault="00396B63" w:rsidP="00961D9A">
      <w:pPr>
        <w:pStyle w:val="Numbered"/>
        <w:numPr>
          <w:ilvl w:val="1"/>
          <w:numId w:val="1"/>
        </w:numPr>
      </w:pPr>
      <w:r w:rsidRPr="006115DA">
        <w:rPr>
          <w:b/>
          <w:bCs/>
        </w:rPr>
        <w:t>Virtualios telefonų stotelės (PBX) paslauga:</w:t>
      </w:r>
      <w:r w:rsidRPr="006115DA">
        <w:t xml:space="preserve"> konfigūravimas, valdymas ir priežiūra;</w:t>
      </w:r>
    </w:p>
    <w:p w14:paraId="6092F8E5" w14:textId="64389206" w:rsidR="00396B63" w:rsidRPr="006115DA" w:rsidRDefault="00CD6D60" w:rsidP="00961D9A">
      <w:pPr>
        <w:pStyle w:val="Numbered"/>
        <w:numPr>
          <w:ilvl w:val="1"/>
          <w:numId w:val="1"/>
        </w:numPr>
      </w:pPr>
      <w:r w:rsidRPr="006115DA">
        <w:rPr>
          <w:b/>
          <w:bCs/>
        </w:rPr>
        <w:t>Skambučių centro valdymo sistemos (SCVS) paslauga:</w:t>
      </w:r>
      <w:r w:rsidRPr="006115DA">
        <w:t xml:space="preserve"> </w:t>
      </w:r>
      <w:r w:rsidR="00001C64" w:rsidRPr="006115DA">
        <w:t xml:space="preserve">agentų </w:t>
      </w:r>
      <w:r w:rsidRPr="006115DA">
        <w:t xml:space="preserve">licencijų </w:t>
      </w:r>
      <w:r w:rsidR="00EB67DE" w:rsidRPr="006115DA">
        <w:t xml:space="preserve">ir sistemos </w:t>
      </w:r>
      <w:r w:rsidRPr="006115DA">
        <w:t>suteikimas, IVR (interaktyvaus balso atsakiklio) meniu kūrimas ir administravimas</w:t>
      </w:r>
      <w:r w:rsidR="00EB67DE" w:rsidRPr="006115DA">
        <w:t xml:space="preserve">, </w:t>
      </w:r>
      <w:r w:rsidR="00B52422" w:rsidRPr="006115DA">
        <w:t>pokalbių įrašų darymas, saugojimas nustatytą laikotarpį ir prieigos prie archyvo užtikrinimas;</w:t>
      </w:r>
    </w:p>
    <w:p w14:paraId="3A480F02" w14:textId="6D1D4A4F" w:rsidR="000821BE" w:rsidRPr="006115DA" w:rsidRDefault="008E5874" w:rsidP="00961D9A">
      <w:pPr>
        <w:pStyle w:val="Numbered"/>
        <w:numPr>
          <w:ilvl w:val="1"/>
          <w:numId w:val="1"/>
        </w:numPr>
      </w:pPr>
      <w:r w:rsidRPr="006115DA">
        <w:rPr>
          <w:b/>
          <w:bCs/>
        </w:rPr>
        <w:t>Sistemų diegimas ir migravimas:</w:t>
      </w:r>
      <w:r w:rsidRPr="006115DA">
        <w:t xml:space="preserve"> esamos numeracijos ir IVR schemų perkėlimas iš dabartinio tiekėjo be ryšio trūkių;</w:t>
      </w:r>
    </w:p>
    <w:p w14:paraId="64E8AB5D" w14:textId="62D88790" w:rsidR="00471903" w:rsidRPr="006115DA" w:rsidRDefault="0078713A" w:rsidP="00471903">
      <w:pPr>
        <w:pStyle w:val="Numbered"/>
        <w:numPr>
          <w:ilvl w:val="1"/>
          <w:numId w:val="1"/>
        </w:numPr>
      </w:pPr>
      <w:r w:rsidRPr="006115DA">
        <w:rPr>
          <w:b/>
          <w:bCs/>
        </w:rPr>
        <w:t>Palaikymo paslaugos</w:t>
      </w:r>
      <w:r w:rsidR="00471903" w:rsidRPr="006115DA">
        <w:rPr>
          <w:b/>
          <w:bCs/>
        </w:rPr>
        <w:t>:</w:t>
      </w:r>
      <w:r w:rsidR="00471903" w:rsidRPr="006115DA">
        <w:t xml:space="preserve"> esamos hibridinės infrastruktūros </w:t>
      </w:r>
      <w:r w:rsidR="00312541" w:rsidRPr="006115DA">
        <w:t>(</w:t>
      </w:r>
      <w:r w:rsidR="00471903" w:rsidRPr="006115DA">
        <w:t>arba alternatyvios</w:t>
      </w:r>
      <w:r w:rsidR="00AB5B38" w:rsidRPr="006115DA">
        <w:t xml:space="preserve"> </w:t>
      </w:r>
      <w:r w:rsidR="00471903" w:rsidRPr="006115DA">
        <w:t xml:space="preserve">Tiekėjo </w:t>
      </w:r>
      <w:r w:rsidR="00601BE6" w:rsidRPr="006115DA">
        <w:t xml:space="preserve">įengtos </w:t>
      </w:r>
      <w:r w:rsidR="00471903" w:rsidRPr="006115DA">
        <w:t>infrastruktūros</w:t>
      </w:r>
      <w:r w:rsidR="00312541" w:rsidRPr="006115DA">
        <w:t>)</w:t>
      </w:r>
      <w:r w:rsidR="00471903" w:rsidRPr="006115DA">
        <w:t xml:space="preserve"> </w:t>
      </w:r>
      <w:r w:rsidR="00CB2B07" w:rsidRPr="006115DA">
        <w:t>aptarnavimas</w:t>
      </w:r>
      <w:r w:rsidR="00312541" w:rsidRPr="006115DA">
        <w:t xml:space="preserve">: tęstinis naujos </w:t>
      </w:r>
      <w:r w:rsidR="00B23048" w:rsidRPr="006115DA">
        <w:t xml:space="preserve">įrangos diegimas </w:t>
      </w:r>
      <w:r w:rsidR="004114B6" w:rsidRPr="006115DA">
        <w:t>(</w:t>
      </w:r>
      <w:r w:rsidR="00EF50F9" w:rsidRPr="006115DA">
        <w:t>pvz.: didinant abonentų skaičių</w:t>
      </w:r>
      <w:r w:rsidR="004114B6" w:rsidRPr="006115DA">
        <w:t xml:space="preserve">) </w:t>
      </w:r>
      <w:r w:rsidR="00B23048" w:rsidRPr="006115DA">
        <w:t xml:space="preserve">bei konfigūravimas, </w:t>
      </w:r>
      <w:r w:rsidR="00C9248F" w:rsidRPr="006115DA">
        <w:t>gedimų šalinimas, konsultacijos, konfigūracijos keitimai pagal poreikį</w:t>
      </w:r>
      <w:r w:rsidR="00471903" w:rsidRPr="006115DA">
        <w:t>;</w:t>
      </w:r>
    </w:p>
    <w:p w14:paraId="66301AE9" w14:textId="7DFD1FDE" w:rsidR="00C94A1D" w:rsidRPr="006115DA" w:rsidRDefault="00895210" w:rsidP="00471903">
      <w:pPr>
        <w:pStyle w:val="Numbered"/>
        <w:numPr>
          <w:ilvl w:val="1"/>
          <w:numId w:val="1"/>
        </w:numPr>
      </w:pPr>
      <w:bookmarkStart w:id="1" w:name="_Ref217221863"/>
      <w:r w:rsidRPr="006115DA">
        <w:t>Papildomos</w:t>
      </w:r>
      <w:r w:rsidR="0074761F" w:rsidRPr="006115DA">
        <w:t xml:space="preserve"> fiksuoto ryšio paslaugos</w:t>
      </w:r>
      <w:bookmarkEnd w:id="1"/>
      <w:r w:rsidRPr="006115DA">
        <w:t>.</w:t>
      </w:r>
    </w:p>
    <w:p w14:paraId="47446D43" w14:textId="77777777" w:rsidR="000B5FB5" w:rsidRPr="006115DA" w:rsidRDefault="000B5FB5" w:rsidP="000B5FB5">
      <w:pPr>
        <w:pStyle w:val="Numbered"/>
        <w:numPr>
          <w:ilvl w:val="0"/>
          <w:numId w:val="0"/>
        </w:numPr>
        <w:ind w:firstLine="284"/>
      </w:pPr>
    </w:p>
    <w:p w14:paraId="390AD397" w14:textId="77777777" w:rsidR="005B4B75" w:rsidRPr="006115DA" w:rsidRDefault="005B4B75" w:rsidP="000B5FB5">
      <w:pPr>
        <w:pStyle w:val="Numbered"/>
        <w:numPr>
          <w:ilvl w:val="0"/>
          <w:numId w:val="0"/>
        </w:numPr>
        <w:ind w:firstLine="284"/>
      </w:pPr>
    </w:p>
    <w:p w14:paraId="4B815DDD" w14:textId="3CBB7BC4" w:rsidR="005B4B75" w:rsidRPr="006115DA" w:rsidRDefault="005B4B75" w:rsidP="005B4B75">
      <w:pPr>
        <w:pStyle w:val="Caption"/>
        <w:keepNext/>
      </w:pPr>
      <w:bookmarkStart w:id="2" w:name="_Ref217653253"/>
      <w:r w:rsidRPr="006115DA">
        <w:t xml:space="preserve">lentelė </w:t>
      </w:r>
      <w:fldSimple w:instr=" SEQ lentelė \* ARABIC ">
        <w:r w:rsidR="00E74A2E" w:rsidRPr="006115DA">
          <w:rPr>
            <w:noProof/>
          </w:rPr>
          <w:t>2</w:t>
        </w:r>
      </w:fldSimple>
      <w:r w:rsidRPr="006115DA">
        <w:t xml:space="preserve">  Pirkimo objektas</w:t>
      </w:r>
      <w:bookmarkEnd w:id="2"/>
    </w:p>
    <w:tbl>
      <w:tblPr>
        <w:tblStyle w:val="TableGrid0"/>
        <w:tblW w:w="10227" w:type="dxa"/>
        <w:tblInd w:w="-572" w:type="dxa"/>
        <w:tblLook w:val="04A0" w:firstRow="1" w:lastRow="0" w:firstColumn="1" w:lastColumn="0" w:noHBand="0" w:noVBand="1"/>
      </w:tblPr>
      <w:tblGrid>
        <w:gridCol w:w="524"/>
        <w:gridCol w:w="2182"/>
        <w:gridCol w:w="1016"/>
        <w:gridCol w:w="1022"/>
        <w:gridCol w:w="1209"/>
        <w:gridCol w:w="1235"/>
        <w:gridCol w:w="1261"/>
        <w:gridCol w:w="1778"/>
      </w:tblGrid>
      <w:tr w:rsidR="005B4B75" w:rsidRPr="006115DA" w14:paraId="15B660D3" w14:textId="77777777" w:rsidTr="0C36CFAC">
        <w:tc>
          <w:tcPr>
            <w:tcW w:w="526" w:type="dxa"/>
          </w:tcPr>
          <w:p w14:paraId="61931990" w14:textId="77777777" w:rsidR="005B4B75" w:rsidRPr="006115DA" w:rsidRDefault="005B4B75" w:rsidP="009844AD">
            <w:pPr>
              <w:pStyle w:val="Numbered"/>
              <w:numPr>
                <w:ilvl w:val="0"/>
                <w:numId w:val="0"/>
              </w:numPr>
              <w:jc w:val="center"/>
              <w:rPr>
                <w:b/>
                <w:bCs/>
                <w:sz w:val="20"/>
                <w:szCs w:val="20"/>
              </w:rPr>
            </w:pPr>
            <w:r w:rsidRPr="006115DA">
              <w:rPr>
                <w:b/>
                <w:bCs/>
                <w:sz w:val="20"/>
                <w:szCs w:val="20"/>
              </w:rPr>
              <w:t>Nr.</w:t>
            </w:r>
          </w:p>
        </w:tc>
        <w:tc>
          <w:tcPr>
            <w:tcW w:w="2258" w:type="dxa"/>
          </w:tcPr>
          <w:p w14:paraId="634884A6" w14:textId="77777777" w:rsidR="005B4B75" w:rsidRPr="006115DA" w:rsidRDefault="005B4B75" w:rsidP="009844AD">
            <w:pPr>
              <w:pStyle w:val="Numbered"/>
              <w:numPr>
                <w:ilvl w:val="0"/>
                <w:numId w:val="0"/>
              </w:numPr>
              <w:jc w:val="center"/>
              <w:rPr>
                <w:b/>
                <w:bCs/>
                <w:sz w:val="20"/>
                <w:szCs w:val="20"/>
              </w:rPr>
            </w:pPr>
            <w:r w:rsidRPr="006115DA">
              <w:rPr>
                <w:b/>
                <w:bCs/>
                <w:sz w:val="20"/>
                <w:szCs w:val="20"/>
              </w:rPr>
              <w:t>Pirkimo objektas</w:t>
            </w:r>
          </w:p>
        </w:tc>
        <w:tc>
          <w:tcPr>
            <w:tcW w:w="936" w:type="dxa"/>
          </w:tcPr>
          <w:p w14:paraId="7015BE40" w14:textId="77777777" w:rsidR="005B4B75" w:rsidRPr="006115DA" w:rsidRDefault="005B4B75" w:rsidP="009844AD">
            <w:pPr>
              <w:pStyle w:val="Numbered"/>
              <w:numPr>
                <w:ilvl w:val="0"/>
                <w:numId w:val="0"/>
              </w:numPr>
              <w:jc w:val="center"/>
              <w:rPr>
                <w:b/>
                <w:bCs/>
                <w:sz w:val="20"/>
                <w:szCs w:val="20"/>
              </w:rPr>
            </w:pPr>
            <w:r w:rsidRPr="006115DA">
              <w:rPr>
                <w:b/>
                <w:bCs/>
                <w:sz w:val="20"/>
                <w:szCs w:val="20"/>
              </w:rPr>
              <w:t>Mato vnt.</w:t>
            </w:r>
          </w:p>
        </w:tc>
        <w:tc>
          <w:tcPr>
            <w:tcW w:w="986" w:type="dxa"/>
          </w:tcPr>
          <w:p w14:paraId="0D309750" w14:textId="77777777" w:rsidR="005B4B75" w:rsidRPr="006115DA" w:rsidRDefault="005B4B75" w:rsidP="009844AD">
            <w:pPr>
              <w:pStyle w:val="Numbered"/>
              <w:numPr>
                <w:ilvl w:val="0"/>
                <w:numId w:val="0"/>
              </w:numPr>
              <w:jc w:val="center"/>
              <w:rPr>
                <w:b/>
                <w:bCs/>
                <w:sz w:val="20"/>
                <w:szCs w:val="20"/>
              </w:rPr>
            </w:pPr>
            <w:proofErr w:type="spellStart"/>
            <w:r w:rsidRPr="006115DA">
              <w:rPr>
                <w:b/>
                <w:bCs/>
                <w:sz w:val="20"/>
                <w:szCs w:val="20"/>
              </w:rPr>
              <w:t>Orientac</w:t>
            </w:r>
            <w:proofErr w:type="spellEnd"/>
            <w:r w:rsidRPr="006115DA">
              <w:rPr>
                <w:b/>
                <w:bCs/>
                <w:sz w:val="20"/>
                <w:szCs w:val="20"/>
              </w:rPr>
              <w:t>. kiekis</w:t>
            </w:r>
          </w:p>
        </w:tc>
        <w:tc>
          <w:tcPr>
            <w:tcW w:w="1248" w:type="dxa"/>
          </w:tcPr>
          <w:p w14:paraId="1C29877F" w14:textId="77777777" w:rsidR="005B4B75" w:rsidRPr="006115DA" w:rsidRDefault="005B4B75" w:rsidP="009844AD">
            <w:pPr>
              <w:pStyle w:val="Numbered"/>
              <w:numPr>
                <w:ilvl w:val="0"/>
                <w:numId w:val="0"/>
              </w:numPr>
              <w:jc w:val="center"/>
              <w:rPr>
                <w:b/>
                <w:bCs/>
                <w:sz w:val="20"/>
                <w:szCs w:val="20"/>
              </w:rPr>
            </w:pPr>
            <w:r w:rsidRPr="006115DA">
              <w:rPr>
                <w:b/>
                <w:bCs/>
                <w:sz w:val="20"/>
                <w:szCs w:val="20"/>
              </w:rPr>
              <w:t>Vnt. kaina Eur be PVM</w:t>
            </w:r>
          </w:p>
        </w:tc>
        <w:tc>
          <w:tcPr>
            <w:tcW w:w="1276" w:type="dxa"/>
          </w:tcPr>
          <w:p w14:paraId="003FC5CB" w14:textId="77777777" w:rsidR="005B4B75" w:rsidRPr="006115DA" w:rsidRDefault="005B4B75" w:rsidP="009844AD">
            <w:pPr>
              <w:pStyle w:val="Numbered"/>
              <w:numPr>
                <w:ilvl w:val="0"/>
                <w:numId w:val="0"/>
              </w:numPr>
              <w:jc w:val="center"/>
              <w:rPr>
                <w:b/>
                <w:bCs/>
                <w:sz w:val="20"/>
                <w:szCs w:val="20"/>
              </w:rPr>
            </w:pPr>
            <w:r w:rsidRPr="006115DA">
              <w:rPr>
                <w:b/>
                <w:bCs/>
                <w:sz w:val="20"/>
                <w:szCs w:val="20"/>
              </w:rPr>
              <w:t>Vnt. kaina Eur su PVM</w:t>
            </w:r>
          </w:p>
        </w:tc>
        <w:tc>
          <w:tcPr>
            <w:tcW w:w="1160" w:type="dxa"/>
          </w:tcPr>
          <w:p w14:paraId="2993A822" w14:textId="77777777" w:rsidR="005B4B75" w:rsidRPr="006115DA" w:rsidRDefault="005B4B75" w:rsidP="009844AD">
            <w:pPr>
              <w:pStyle w:val="Numbered"/>
              <w:numPr>
                <w:ilvl w:val="0"/>
                <w:numId w:val="0"/>
              </w:numPr>
              <w:jc w:val="center"/>
              <w:rPr>
                <w:b/>
                <w:bCs/>
                <w:sz w:val="20"/>
                <w:szCs w:val="20"/>
              </w:rPr>
            </w:pPr>
            <w:r w:rsidRPr="006115DA">
              <w:rPr>
                <w:b/>
                <w:bCs/>
                <w:sz w:val="20"/>
                <w:szCs w:val="20"/>
              </w:rPr>
              <w:t>Maksimalus terminas mėnesiais</w:t>
            </w:r>
          </w:p>
        </w:tc>
        <w:tc>
          <w:tcPr>
            <w:tcW w:w="1836" w:type="dxa"/>
          </w:tcPr>
          <w:p w14:paraId="20A5DA5A" w14:textId="77777777" w:rsidR="005B4B75" w:rsidRPr="006115DA" w:rsidRDefault="005B4B75" w:rsidP="009844AD">
            <w:pPr>
              <w:pStyle w:val="Numbered"/>
              <w:numPr>
                <w:ilvl w:val="0"/>
                <w:numId w:val="0"/>
              </w:numPr>
              <w:jc w:val="center"/>
              <w:rPr>
                <w:b/>
                <w:bCs/>
                <w:sz w:val="20"/>
                <w:szCs w:val="20"/>
              </w:rPr>
            </w:pPr>
            <w:r w:rsidRPr="006115DA">
              <w:rPr>
                <w:b/>
                <w:bCs/>
                <w:sz w:val="20"/>
                <w:szCs w:val="20"/>
              </w:rPr>
              <w:t>Visa kaina už nurodytą kiekį</w:t>
            </w:r>
            <w:r w:rsidRPr="006115DA">
              <w:rPr>
                <w:b/>
                <w:bCs/>
                <w:sz w:val="20"/>
                <w:szCs w:val="20"/>
              </w:rPr>
              <w:br/>
            </w:r>
            <w:r w:rsidRPr="006115DA">
              <w:rPr>
                <w:b/>
                <w:bCs/>
                <w:i/>
                <w:iCs/>
                <w:sz w:val="20"/>
                <w:szCs w:val="20"/>
              </w:rPr>
              <w:t>5 x 6 x 7</w:t>
            </w:r>
          </w:p>
        </w:tc>
      </w:tr>
      <w:tr w:rsidR="005B4B75" w:rsidRPr="006115DA" w14:paraId="3886DAF9" w14:textId="77777777" w:rsidTr="0C36CFAC">
        <w:tc>
          <w:tcPr>
            <w:tcW w:w="526" w:type="dxa"/>
          </w:tcPr>
          <w:p w14:paraId="10AD45FD" w14:textId="77777777" w:rsidR="005B4B75" w:rsidRPr="006115DA" w:rsidRDefault="005B4B75" w:rsidP="009844AD">
            <w:pPr>
              <w:pStyle w:val="Numbered"/>
              <w:numPr>
                <w:ilvl w:val="0"/>
                <w:numId w:val="0"/>
              </w:numPr>
              <w:jc w:val="center"/>
              <w:rPr>
                <w:i/>
                <w:iCs/>
                <w:sz w:val="20"/>
                <w:szCs w:val="20"/>
              </w:rPr>
            </w:pPr>
            <w:r w:rsidRPr="006115DA">
              <w:rPr>
                <w:i/>
                <w:iCs/>
                <w:sz w:val="20"/>
                <w:szCs w:val="20"/>
              </w:rPr>
              <w:t>1</w:t>
            </w:r>
          </w:p>
        </w:tc>
        <w:tc>
          <w:tcPr>
            <w:tcW w:w="2258" w:type="dxa"/>
          </w:tcPr>
          <w:p w14:paraId="6262AB63" w14:textId="77777777" w:rsidR="005B4B75" w:rsidRPr="006115DA" w:rsidRDefault="005B4B75" w:rsidP="009844AD">
            <w:pPr>
              <w:pStyle w:val="Numbered"/>
              <w:numPr>
                <w:ilvl w:val="0"/>
                <w:numId w:val="0"/>
              </w:numPr>
              <w:jc w:val="center"/>
              <w:rPr>
                <w:i/>
                <w:iCs/>
                <w:sz w:val="20"/>
                <w:szCs w:val="20"/>
              </w:rPr>
            </w:pPr>
            <w:r w:rsidRPr="006115DA">
              <w:rPr>
                <w:i/>
                <w:iCs/>
                <w:sz w:val="20"/>
                <w:szCs w:val="20"/>
              </w:rPr>
              <w:t>2</w:t>
            </w:r>
          </w:p>
        </w:tc>
        <w:tc>
          <w:tcPr>
            <w:tcW w:w="936" w:type="dxa"/>
          </w:tcPr>
          <w:p w14:paraId="7E55E2CE" w14:textId="77777777" w:rsidR="005B4B75" w:rsidRPr="006115DA" w:rsidRDefault="005B4B75" w:rsidP="009844AD">
            <w:pPr>
              <w:pStyle w:val="Numbered"/>
              <w:numPr>
                <w:ilvl w:val="0"/>
                <w:numId w:val="0"/>
              </w:numPr>
              <w:jc w:val="center"/>
              <w:rPr>
                <w:i/>
                <w:iCs/>
                <w:sz w:val="20"/>
                <w:szCs w:val="20"/>
              </w:rPr>
            </w:pPr>
            <w:r w:rsidRPr="006115DA">
              <w:rPr>
                <w:i/>
                <w:iCs/>
                <w:sz w:val="20"/>
                <w:szCs w:val="20"/>
              </w:rPr>
              <w:t>3</w:t>
            </w:r>
          </w:p>
        </w:tc>
        <w:tc>
          <w:tcPr>
            <w:tcW w:w="986" w:type="dxa"/>
          </w:tcPr>
          <w:p w14:paraId="3FEB03FA" w14:textId="77777777" w:rsidR="005B4B75" w:rsidRPr="006115DA" w:rsidRDefault="005B4B75" w:rsidP="009844AD">
            <w:pPr>
              <w:pStyle w:val="Numbered"/>
              <w:numPr>
                <w:ilvl w:val="0"/>
                <w:numId w:val="0"/>
              </w:numPr>
              <w:jc w:val="center"/>
              <w:rPr>
                <w:i/>
                <w:iCs/>
                <w:sz w:val="20"/>
                <w:szCs w:val="20"/>
              </w:rPr>
            </w:pPr>
            <w:r w:rsidRPr="006115DA">
              <w:rPr>
                <w:i/>
                <w:iCs/>
                <w:sz w:val="20"/>
                <w:szCs w:val="20"/>
              </w:rPr>
              <w:t>4</w:t>
            </w:r>
          </w:p>
        </w:tc>
        <w:tc>
          <w:tcPr>
            <w:tcW w:w="1248" w:type="dxa"/>
          </w:tcPr>
          <w:p w14:paraId="36047380" w14:textId="77777777" w:rsidR="005B4B75" w:rsidRPr="006115DA" w:rsidRDefault="005B4B75" w:rsidP="009844AD">
            <w:pPr>
              <w:pStyle w:val="Numbered"/>
              <w:numPr>
                <w:ilvl w:val="0"/>
                <w:numId w:val="0"/>
              </w:numPr>
              <w:jc w:val="center"/>
              <w:rPr>
                <w:i/>
                <w:iCs/>
                <w:sz w:val="20"/>
                <w:szCs w:val="20"/>
              </w:rPr>
            </w:pPr>
            <w:r w:rsidRPr="006115DA">
              <w:rPr>
                <w:i/>
                <w:iCs/>
                <w:sz w:val="20"/>
                <w:szCs w:val="20"/>
              </w:rPr>
              <w:t>5</w:t>
            </w:r>
          </w:p>
        </w:tc>
        <w:tc>
          <w:tcPr>
            <w:tcW w:w="1276" w:type="dxa"/>
          </w:tcPr>
          <w:p w14:paraId="63CFBBA2" w14:textId="77777777" w:rsidR="005B4B75" w:rsidRPr="006115DA" w:rsidRDefault="005B4B75" w:rsidP="009844AD">
            <w:pPr>
              <w:pStyle w:val="Numbered"/>
              <w:numPr>
                <w:ilvl w:val="0"/>
                <w:numId w:val="0"/>
              </w:numPr>
              <w:jc w:val="center"/>
              <w:rPr>
                <w:i/>
                <w:iCs/>
                <w:sz w:val="20"/>
                <w:szCs w:val="20"/>
              </w:rPr>
            </w:pPr>
            <w:r w:rsidRPr="006115DA">
              <w:rPr>
                <w:i/>
                <w:iCs/>
                <w:sz w:val="20"/>
                <w:szCs w:val="20"/>
              </w:rPr>
              <w:t>6</w:t>
            </w:r>
          </w:p>
        </w:tc>
        <w:tc>
          <w:tcPr>
            <w:tcW w:w="1160" w:type="dxa"/>
          </w:tcPr>
          <w:p w14:paraId="335E104B" w14:textId="77777777" w:rsidR="005B4B75" w:rsidRPr="006115DA" w:rsidRDefault="005B4B75" w:rsidP="009844AD">
            <w:pPr>
              <w:pStyle w:val="Numbered"/>
              <w:numPr>
                <w:ilvl w:val="0"/>
                <w:numId w:val="0"/>
              </w:numPr>
              <w:jc w:val="center"/>
              <w:rPr>
                <w:i/>
                <w:iCs/>
                <w:sz w:val="20"/>
                <w:szCs w:val="20"/>
              </w:rPr>
            </w:pPr>
            <w:r w:rsidRPr="006115DA">
              <w:rPr>
                <w:i/>
                <w:iCs/>
                <w:sz w:val="20"/>
                <w:szCs w:val="20"/>
              </w:rPr>
              <w:t>7</w:t>
            </w:r>
          </w:p>
        </w:tc>
        <w:tc>
          <w:tcPr>
            <w:tcW w:w="1836" w:type="dxa"/>
          </w:tcPr>
          <w:p w14:paraId="3AA3C9F0" w14:textId="77777777" w:rsidR="005B4B75" w:rsidRPr="006115DA" w:rsidRDefault="005B4B75" w:rsidP="009844AD">
            <w:pPr>
              <w:pStyle w:val="Numbered"/>
              <w:numPr>
                <w:ilvl w:val="0"/>
                <w:numId w:val="0"/>
              </w:numPr>
              <w:jc w:val="center"/>
              <w:rPr>
                <w:i/>
                <w:iCs/>
                <w:sz w:val="20"/>
                <w:szCs w:val="20"/>
              </w:rPr>
            </w:pPr>
            <w:r w:rsidRPr="006115DA">
              <w:rPr>
                <w:i/>
                <w:iCs/>
                <w:sz w:val="20"/>
                <w:szCs w:val="20"/>
              </w:rPr>
              <w:t>8</w:t>
            </w:r>
          </w:p>
        </w:tc>
      </w:tr>
      <w:tr w:rsidR="005B4B75" w:rsidRPr="006115DA" w14:paraId="5C40B578" w14:textId="77777777" w:rsidTr="0C36CFAC">
        <w:tc>
          <w:tcPr>
            <w:tcW w:w="526" w:type="dxa"/>
          </w:tcPr>
          <w:p w14:paraId="288B53AE" w14:textId="77777777" w:rsidR="005B4B75" w:rsidRPr="006115DA" w:rsidRDefault="005B4B75" w:rsidP="009844AD">
            <w:pPr>
              <w:pStyle w:val="Numbered"/>
              <w:numPr>
                <w:ilvl w:val="0"/>
                <w:numId w:val="0"/>
              </w:numPr>
              <w:rPr>
                <w:sz w:val="20"/>
                <w:szCs w:val="20"/>
              </w:rPr>
            </w:pPr>
            <w:r w:rsidRPr="006115DA">
              <w:rPr>
                <w:sz w:val="20"/>
                <w:szCs w:val="20"/>
              </w:rPr>
              <w:t>1.</w:t>
            </w:r>
          </w:p>
        </w:tc>
        <w:tc>
          <w:tcPr>
            <w:tcW w:w="2258" w:type="dxa"/>
          </w:tcPr>
          <w:p w14:paraId="04161028" w14:textId="77777777" w:rsidR="005B4B75" w:rsidRPr="006115DA" w:rsidRDefault="005B4B75" w:rsidP="009844AD">
            <w:pPr>
              <w:pStyle w:val="Numbered"/>
              <w:numPr>
                <w:ilvl w:val="0"/>
                <w:numId w:val="0"/>
              </w:numPr>
              <w:jc w:val="left"/>
              <w:rPr>
                <w:sz w:val="20"/>
                <w:szCs w:val="20"/>
              </w:rPr>
            </w:pPr>
            <w:r w:rsidRPr="006115DA">
              <w:rPr>
                <w:sz w:val="20"/>
                <w:szCs w:val="20"/>
              </w:rPr>
              <w:t>Viešojo telefono ryšio paslaugos</w:t>
            </w:r>
          </w:p>
        </w:tc>
        <w:tc>
          <w:tcPr>
            <w:tcW w:w="936" w:type="dxa"/>
          </w:tcPr>
          <w:p w14:paraId="5D768F1E" w14:textId="77777777" w:rsidR="005B4B75" w:rsidRPr="006115DA" w:rsidRDefault="005B4B75" w:rsidP="009844AD">
            <w:pPr>
              <w:pStyle w:val="Numbered"/>
              <w:numPr>
                <w:ilvl w:val="0"/>
                <w:numId w:val="0"/>
              </w:numPr>
              <w:jc w:val="left"/>
              <w:rPr>
                <w:sz w:val="20"/>
                <w:szCs w:val="20"/>
              </w:rPr>
            </w:pPr>
            <w:r w:rsidRPr="006115DA">
              <w:rPr>
                <w:sz w:val="20"/>
                <w:szCs w:val="20"/>
              </w:rPr>
              <w:t>Vieno vartotojo mėnesinis mokestis</w:t>
            </w:r>
          </w:p>
        </w:tc>
        <w:tc>
          <w:tcPr>
            <w:tcW w:w="986" w:type="dxa"/>
          </w:tcPr>
          <w:p w14:paraId="285D61C5" w14:textId="49E6A680" w:rsidR="005B4B75" w:rsidRPr="006115DA" w:rsidRDefault="00767353" w:rsidP="0C36CFAC">
            <w:pPr>
              <w:pStyle w:val="Numbered"/>
              <w:numPr>
                <w:ilvl w:val="0"/>
                <w:numId w:val="0"/>
              </w:numPr>
              <w:jc w:val="center"/>
              <w:rPr>
                <w:sz w:val="20"/>
                <w:szCs w:val="20"/>
              </w:rPr>
            </w:pPr>
            <w:r w:rsidRPr="006115DA">
              <w:rPr>
                <w:sz w:val="20"/>
                <w:szCs w:val="20"/>
              </w:rPr>
              <w:t>1000 *</w:t>
            </w:r>
          </w:p>
        </w:tc>
        <w:tc>
          <w:tcPr>
            <w:tcW w:w="1248" w:type="dxa"/>
          </w:tcPr>
          <w:p w14:paraId="217C7D50" w14:textId="77777777" w:rsidR="005B4B75" w:rsidRPr="006115DA" w:rsidRDefault="005B4B75" w:rsidP="009844AD">
            <w:pPr>
              <w:pStyle w:val="Numbered"/>
              <w:numPr>
                <w:ilvl w:val="0"/>
                <w:numId w:val="0"/>
              </w:numPr>
              <w:jc w:val="center"/>
              <w:rPr>
                <w:sz w:val="20"/>
                <w:szCs w:val="20"/>
              </w:rPr>
            </w:pPr>
          </w:p>
        </w:tc>
        <w:tc>
          <w:tcPr>
            <w:tcW w:w="1276" w:type="dxa"/>
          </w:tcPr>
          <w:p w14:paraId="3FE02920" w14:textId="77777777" w:rsidR="005B4B75" w:rsidRPr="006115DA" w:rsidRDefault="005B4B75" w:rsidP="009844AD">
            <w:pPr>
              <w:pStyle w:val="Numbered"/>
              <w:numPr>
                <w:ilvl w:val="0"/>
                <w:numId w:val="0"/>
              </w:numPr>
              <w:jc w:val="center"/>
              <w:rPr>
                <w:sz w:val="20"/>
                <w:szCs w:val="20"/>
              </w:rPr>
            </w:pPr>
          </w:p>
        </w:tc>
        <w:tc>
          <w:tcPr>
            <w:tcW w:w="1160" w:type="dxa"/>
          </w:tcPr>
          <w:p w14:paraId="159679E8"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48CF857C" w14:textId="77777777" w:rsidR="005B4B75" w:rsidRPr="006115DA" w:rsidRDefault="005B4B75" w:rsidP="009844AD">
            <w:pPr>
              <w:pStyle w:val="Numbered"/>
              <w:numPr>
                <w:ilvl w:val="0"/>
                <w:numId w:val="0"/>
              </w:numPr>
              <w:jc w:val="center"/>
              <w:rPr>
                <w:sz w:val="20"/>
                <w:szCs w:val="20"/>
              </w:rPr>
            </w:pPr>
          </w:p>
        </w:tc>
      </w:tr>
      <w:tr w:rsidR="005B4B75" w:rsidRPr="006115DA" w14:paraId="6753C86E" w14:textId="77777777" w:rsidTr="0C36CFAC">
        <w:tc>
          <w:tcPr>
            <w:tcW w:w="526" w:type="dxa"/>
          </w:tcPr>
          <w:p w14:paraId="397EAB1D" w14:textId="77777777" w:rsidR="005B4B75" w:rsidRPr="006115DA" w:rsidRDefault="005B4B75" w:rsidP="009844AD">
            <w:pPr>
              <w:pStyle w:val="Numbered"/>
              <w:numPr>
                <w:ilvl w:val="0"/>
                <w:numId w:val="0"/>
              </w:numPr>
              <w:rPr>
                <w:sz w:val="20"/>
                <w:szCs w:val="20"/>
              </w:rPr>
            </w:pPr>
            <w:r w:rsidRPr="006115DA">
              <w:rPr>
                <w:sz w:val="20"/>
                <w:szCs w:val="20"/>
              </w:rPr>
              <w:t>1.1</w:t>
            </w:r>
          </w:p>
        </w:tc>
        <w:tc>
          <w:tcPr>
            <w:tcW w:w="2258" w:type="dxa"/>
          </w:tcPr>
          <w:p w14:paraId="4B774E4D" w14:textId="77777777" w:rsidR="005B4B75" w:rsidRPr="006115DA" w:rsidRDefault="005B4B75" w:rsidP="009844AD">
            <w:pPr>
              <w:pStyle w:val="Numbered"/>
              <w:numPr>
                <w:ilvl w:val="0"/>
                <w:numId w:val="0"/>
              </w:numPr>
              <w:jc w:val="left"/>
              <w:rPr>
                <w:sz w:val="20"/>
                <w:szCs w:val="20"/>
              </w:rPr>
            </w:pPr>
            <w:r w:rsidRPr="006115DA">
              <w:rPr>
                <w:sz w:val="20"/>
                <w:szCs w:val="20"/>
              </w:rPr>
              <w:t>Fiksuotam ryšiui neribotas minučių kiekis į fiksuotus Lietuvos tinklus</w:t>
            </w:r>
          </w:p>
        </w:tc>
        <w:tc>
          <w:tcPr>
            <w:tcW w:w="936" w:type="dxa"/>
          </w:tcPr>
          <w:p w14:paraId="3B03C6DA" w14:textId="77777777" w:rsidR="005B4B75" w:rsidRPr="006115DA" w:rsidRDefault="005B4B75" w:rsidP="009844AD">
            <w:pPr>
              <w:pStyle w:val="Numbered"/>
              <w:numPr>
                <w:ilvl w:val="0"/>
                <w:numId w:val="0"/>
              </w:numPr>
              <w:jc w:val="left"/>
              <w:rPr>
                <w:sz w:val="20"/>
                <w:szCs w:val="20"/>
              </w:rPr>
            </w:pPr>
            <w:r w:rsidRPr="006115DA">
              <w:rPr>
                <w:sz w:val="20"/>
                <w:szCs w:val="20"/>
              </w:rPr>
              <w:t>Vnt.</w:t>
            </w:r>
          </w:p>
        </w:tc>
        <w:tc>
          <w:tcPr>
            <w:tcW w:w="986" w:type="dxa"/>
          </w:tcPr>
          <w:p w14:paraId="1AF05BBC"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11FBFA2A" w14:textId="77777777" w:rsidR="005B4B75" w:rsidRPr="006115DA" w:rsidRDefault="005B4B75" w:rsidP="009844AD">
            <w:pPr>
              <w:pStyle w:val="Numbered"/>
              <w:numPr>
                <w:ilvl w:val="0"/>
                <w:numId w:val="0"/>
              </w:numPr>
              <w:jc w:val="center"/>
              <w:rPr>
                <w:sz w:val="20"/>
                <w:szCs w:val="20"/>
              </w:rPr>
            </w:pPr>
          </w:p>
        </w:tc>
        <w:tc>
          <w:tcPr>
            <w:tcW w:w="1276" w:type="dxa"/>
          </w:tcPr>
          <w:p w14:paraId="0AB8DFF3" w14:textId="77777777" w:rsidR="005B4B75" w:rsidRPr="006115DA" w:rsidRDefault="005B4B75" w:rsidP="009844AD">
            <w:pPr>
              <w:pStyle w:val="Numbered"/>
              <w:numPr>
                <w:ilvl w:val="0"/>
                <w:numId w:val="0"/>
              </w:numPr>
              <w:jc w:val="center"/>
              <w:rPr>
                <w:sz w:val="20"/>
                <w:szCs w:val="20"/>
              </w:rPr>
            </w:pPr>
          </w:p>
        </w:tc>
        <w:tc>
          <w:tcPr>
            <w:tcW w:w="1160" w:type="dxa"/>
          </w:tcPr>
          <w:p w14:paraId="717413B6"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0D25344B" w14:textId="77777777" w:rsidR="005B4B75" w:rsidRPr="006115DA" w:rsidRDefault="005B4B75" w:rsidP="009844AD">
            <w:pPr>
              <w:pStyle w:val="Numbered"/>
              <w:numPr>
                <w:ilvl w:val="0"/>
                <w:numId w:val="0"/>
              </w:numPr>
              <w:jc w:val="center"/>
              <w:rPr>
                <w:sz w:val="20"/>
                <w:szCs w:val="20"/>
              </w:rPr>
            </w:pPr>
          </w:p>
        </w:tc>
      </w:tr>
      <w:tr w:rsidR="005B4B75" w:rsidRPr="006115DA" w14:paraId="4F3F0D0A" w14:textId="77777777" w:rsidTr="0C36CFAC">
        <w:tc>
          <w:tcPr>
            <w:tcW w:w="526" w:type="dxa"/>
          </w:tcPr>
          <w:p w14:paraId="143D2417" w14:textId="77777777" w:rsidR="005B4B75" w:rsidRPr="006115DA" w:rsidRDefault="005B4B75" w:rsidP="009844AD">
            <w:pPr>
              <w:pStyle w:val="Numbered"/>
              <w:numPr>
                <w:ilvl w:val="0"/>
                <w:numId w:val="0"/>
              </w:numPr>
              <w:rPr>
                <w:sz w:val="20"/>
                <w:szCs w:val="20"/>
              </w:rPr>
            </w:pPr>
            <w:r w:rsidRPr="006115DA">
              <w:rPr>
                <w:sz w:val="20"/>
                <w:szCs w:val="20"/>
              </w:rPr>
              <w:t>1.2</w:t>
            </w:r>
          </w:p>
        </w:tc>
        <w:tc>
          <w:tcPr>
            <w:tcW w:w="2258" w:type="dxa"/>
          </w:tcPr>
          <w:p w14:paraId="089E5110" w14:textId="77777777" w:rsidR="005B4B75" w:rsidRPr="006115DA" w:rsidRDefault="005B4B75" w:rsidP="009844AD">
            <w:pPr>
              <w:pStyle w:val="Numbered"/>
              <w:numPr>
                <w:ilvl w:val="0"/>
                <w:numId w:val="0"/>
              </w:numPr>
              <w:jc w:val="left"/>
              <w:rPr>
                <w:sz w:val="20"/>
                <w:szCs w:val="20"/>
              </w:rPr>
            </w:pPr>
            <w:r w:rsidRPr="006115DA">
              <w:rPr>
                <w:sz w:val="20"/>
                <w:szCs w:val="20"/>
              </w:rPr>
              <w:t xml:space="preserve">Fiksuotam ryšiui neribotas minučių </w:t>
            </w:r>
            <w:r w:rsidRPr="006115DA">
              <w:rPr>
                <w:sz w:val="20"/>
                <w:szCs w:val="20"/>
              </w:rPr>
              <w:lastRenderedPageBreak/>
              <w:t>kiekis į judriuosius Lietuvos tinklus</w:t>
            </w:r>
          </w:p>
        </w:tc>
        <w:tc>
          <w:tcPr>
            <w:tcW w:w="936" w:type="dxa"/>
          </w:tcPr>
          <w:p w14:paraId="3C9889F6" w14:textId="77777777" w:rsidR="005B4B75" w:rsidRPr="006115DA" w:rsidRDefault="005B4B75" w:rsidP="009844AD">
            <w:pPr>
              <w:pStyle w:val="Numbered"/>
              <w:numPr>
                <w:ilvl w:val="0"/>
                <w:numId w:val="0"/>
              </w:numPr>
              <w:jc w:val="left"/>
              <w:rPr>
                <w:sz w:val="20"/>
                <w:szCs w:val="20"/>
              </w:rPr>
            </w:pPr>
            <w:r w:rsidRPr="006115DA">
              <w:rPr>
                <w:sz w:val="20"/>
                <w:szCs w:val="20"/>
              </w:rPr>
              <w:lastRenderedPageBreak/>
              <w:t>Vnt.</w:t>
            </w:r>
          </w:p>
        </w:tc>
        <w:tc>
          <w:tcPr>
            <w:tcW w:w="986" w:type="dxa"/>
          </w:tcPr>
          <w:p w14:paraId="42F17038"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436AE39E" w14:textId="77777777" w:rsidR="005B4B75" w:rsidRPr="006115DA" w:rsidRDefault="005B4B75" w:rsidP="009844AD">
            <w:pPr>
              <w:pStyle w:val="Numbered"/>
              <w:numPr>
                <w:ilvl w:val="0"/>
                <w:numId w:val="0"/>
              </w:numPr>
              <w:jc w:val="center"/>
              <w:rPr>
                <w:sz w:val="20"/>
                <w:szCs w:val="20"/>
              </w:rPr>
            </w:pPr>
          </w:p>
        </w:tc>
        <w:tc>
          <w:tcPr>
            <w:tcW w:w="1276" w:type="dxa"/>
          </w:tcPr>
          <w:p w14:paraId="76AB04FA" w14:textId="77777777" w:rsidR="005B4B75" w:rsidRPr="006115DA" w:rsidRDefault="005B4B75" w:rsidP="009844AD">
            <w:pPr>
              <w:pStyle w:val="Numbered"/>
              <w:numPr>
                <w:ilvl w:val="0"/>
                <w:numId w:val="0"/>
              </w:numPr>
              <w:jc w:val="center"/>
              <w:rPr>
                <w:sz w:val="20"/>
                <w:szCs w:val="20"/>
              </w:rPr>
            </w:pPr>
          </w:p>
        </w:tc>
        <w:tc>
          <w:tcPr>
            <w:tcW w:w="1160" w:type="dxa"/>
          </w:tcPr>
          <w:p w14:paraId="19EAF032"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650D6DED" w14:textId="77777777" w:rsidR="005B4B75" w:rsidRPr="006115DA" w:rsidRDefault="005B4B75" w:rsidP="009844AD">
            <w:pPr>
              <w:pStyle w:val="Numbered"/>
              <w:numPr>
                <w:ilvl w:val="0"/>
                <w:numId w:val="0"/>
              </w:numPr>
              <w:jc w:val="center"/>
              <w:rPr>
                <w:sz w:val="20"/>
                <w:szCs w:val="20"/>
              </w:rPr>
            </w:pPr>
          </w:p>
        </w:tc>
      </w:tr>
      <w:tr w:rsidR="005B4B75" w:rsidRPr="006115DA" w14:paraId="5516E7FB" w14:textId="77777777" w:rsidTr="0C36CFAC">
        <w:tc>
          <w:tcPr>
            <w:tcW w:w="526" w:type="dxa"/>
          </w:tcPr>
          <w:p w14:paraId="40E420B5" w14:textId="77777777" w:rsidR="005B4B75" w:rsidRPr="006115DA" w:rsidRDefault="005B4B75" w:rsidP="009844AD">
            <w:pPr>
              <w:pStyle w:val="Numbered"/>
              <w:numPr>
                <w:ilvl w:val="0"/>
                <w:numId w:val="0"/>
              </w:numPr>
              <w:rPr>
                <w:sz w:val="20"/>
                <w:szCs w:val="20"/>
              </w:rPr>
            </w:pPr>
            <w:r w:rsidRPr="006115DA">
              <w:rPr>
                <w:sz w:val="20"/>
                <w:szCs w:val="20"/>
              </w:rPr>
              <w:t>1.3</w:t>
            </w:r>
          </w:p>
        </w:tc>
        <w:tc>
          <w:tcPr>
            <w:tcW w:w="2258" w:type="dxa"/>
          </w:tcPr>
          <w:p w14:paraId="0AC7A50F" w14:textId="77777777" w:rsidR="005B4B75" w:rsidRPr="006115DA" w:rsidRDefault="005B4B75" w:rsidP="009844AD">
            <w:pPr>
              <w:pStyle w:val="Numbered"/>
              <w:numPr>
                <w:ilvl w:val="0"/>
                <w:numId w:val="0"/>
              </w:numPr>
              <w:jc w:val="left"/>
              <w:rPr>
                <w:sz w:val="20"/>
                <w:szCs w:val="20"/>
              </w:rPr>
            </w:pPr>
            <w:r w:rsidRPr="006115DA">
              <w:rPr>
                <w:sz w:val="20"/>
                <w:szCs w:val="20"/>
              </w:rPr>
              <w:t>Neribotas sujungimų (pokalbių) mokestis</w:t>
            </w:r>
          </w:p>
        </w:tc>
        <w:tc>
          <w:tcPr>
            <w:tcW w:w="936" w:type="dxa"/>
          </w:tcPr>
          <w:p w14:paraId="2813FA1B" w14:textId="77777777" w:rsidR="005B4B75" w:rsidRPr="006115DA" w:rsidRDefault="005B4B75" w:rsidP="009844AD">
            <w:pPr>
              <w:pStyle w:val="Numbered"/>
              <w:numPr>
                <w:ilvl w:val="0"/>
                <w:numId w:val="0"/>
              </w:numPr>
              <w:jc w:val="left"/>
              <w:rPr>
                <w:sz w:val="20"/>
                <w:szCs w:val="20"/>
              </w:rPr>
            </w:pPr>
            <w:r w:rsidRPr="006115DA">
              <w:rPr>
                <w:sz w:val="20"/>
                <w:szCs w:val="20"/>
              </w:rPr>
              <w:t>Vnt.</w:t>
            </w:r>
          </w:p>
        </w:tc>
        <w:tc>
          <w:tcPr>
            <w:tcW w:w="986" w:type="dxa"/>
          </w:tcPr>
          <w:p w14:paraId="216EA67E"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2CF5EA98" w14:textId="77777777" w:rsidR="005B4B75" w:rsidRPr="006115DA" w:rsidRDefault="005B4B75" w:rsidP="009844AD">
            <w:pPr>
              <w:pStyle w:val="Numbered"/>
              <w:numPr>
                <w:ilvl w:val="0"/>
                <w:numId w:val="0"/>
              </w:numPr>
              <w:jc w:val="center"/>
              <w:rPr>
                <w:sz w:val="20"/>
                <w:szCs w:val="20"/>
              </w:rPr>
            </w:pPr>
          </w:p>
        </w:tc>
        <w:tc>
          <w:tcPr>
            <w:tcW w:w="1276" w:type="dxa"/>
          </w:tcPr>
          <w:p w14:paraId="7135933F" w14:textId="77777777" w:rsidR="005B4B75" w:rsidRPr="006115DA" w:rsidRDefault="005B4B75" w:rsidP="009844AD">
            <w:pPr>
              <w:pStyle w:val="Numbered"/>
              <w:numPr>
                <w:ilvl w:val="0"/>
                <w:numId w:val="0"/>
              </w:numPr>
              <w:jc w:val="center"/>
              <w:rPr>
                <w:sz w:val="20"/>
                <w:szCs w:val="20"/>
              </w:rPr>
            </w:pPr>
          </w:p>
        </w:tc>
        <w:tc>
          <w:tcPr>
            <w:tcW w:w="1160" w:type="dxa"/>
          </w:tcPr>
          <w:p w14:paraId="2F5EC369"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617B5FCB" w14:textId="77777777" w:rsidR="005B4B75" w:rsidRPr="006115DA" w:rsidRDefault="005B4B75" w:rsidP="009844AD">
            <w:pPr>
              <w:pStyle w:val="Numbered"/>
              <w:numPr>
                <w:ilvl w:val="0"/>
                <w:numId w:val="0"/>
              </w:numPr>
              <w:jc w:val="center"/>
              <w:rPr>
                <w:sz w:val="20"/>
                <w:szCs w:val="20"/>
              </w:rPr>
            </w:pPr>
          </w:p>
        </w:tc>
      </w:tr>
      <w:tr w:rsidR="005B4B75" w:rsidRPr="006115DA" w14:paraId="6709011D" w14:textId="77777777" w:rsidTr="0C36CFAC">
        <w:tc>
          <w:tcPr>
            <w:tcW w:w="526" w:type="dxa"/>
          </w:tcPr>
          <w:p w14:paraId="6ACE5DF9" w14:textId="77777777" w:rsidR="005B4B75" w:rsidRPr="006115DA" w:rsidRDefault="005B4B75" w:rsidP="009844AD">
            <w:pPr>
              <w:pStyle w:val="Numbered"/>
              <w:numPr>
                <w:ilvl w:val="0"/>
                <w:numId w:val="0"/>
              </w:numPr>
              <w:rPr>
                <w:sz w:val="20"/>
                <w:szCs w:val="20"/>
              </w:rPr>
            </w:pPr>
            <w:r w:rsidRPr="006115DA">
              <w:rPr>
                <w:sz w:val="20"/>
                <w:szCs w:val="20"/>
              </w:rPr>
              <w:t>2.</w:t>
            </w:r>
          </w:p>
        </w:tc>
        <w:tc>
          <w:tcPr>
            <w:tcW w:w="2258" w:type="dxa"/>
          </w:tcPr>
          <w:p w14:paraId="09F818D7" w14:textId="77777777" w:rsidR="005B4B75" w:rsidRPr="006115DA" w:rsidRDefault="005B4B75" w:rsidP="009844AD">
            <w:pPr>
              <w:pStyle w:val="Numbered"/>
              <w:numPr>
                <w:ilvl w:val="0"/>
                <w:numId w:val="0"/>
              </w:numPr>
              <w:jc w:val="left"/>
              <w:rPr>
                <w:sz w:val="20"/>
                <w:szCs w:val="20"/>
              </w:rPr>
            </w:pPr>
            <w:r w:rsidRPr="006115DA">
              <w:rPr>
                <w:sz w:val="20"/>
                <w:szCs w:val="20"/>
              </w:rPr>
              <w:t>Virtualios telefonų stotelės (PBX) paslauga</w:t>
            </w:r>
          </w:p>
        </w:tc>
        <w:tc>
          <w:tcPr>
            <w:tcW w:w="936" w:type="dxa"/>
          </w:tcPr>
          <w:p w14:paraId="0DDD9B7E" w14:textId="77777777" w:rsidR="005B4B75" w:rsidRPr="006115DA" w:rsidRDefault="005B4B75" w:rsidP="009844AD">
            <w:pPr>
              <w:pStyle w:val="Numbered"/>
              <w:numPr>
                <w:ilvl w:val="0"/>
                <w:numId w:val="0"/>
              </w:numPr>
              <w:jc w:val="left"/>
              <w:rPr>
                <w:sz w:val="20"/>
                <w:szCs w:val="20"/>
              </w:rPr>
            </w:pPr>
            <w:r w:rsidRPr="006115DA">
              <w:rPr>
                <w:sz w:val="20"/>
                <w:szCs w:val="20"/>
              </w:rPr>
              <w:t>Mėn.</w:t>
            </w:r>
          </w:p>
        </w:tc>
        <w:tc>
          <w:tcPr>
            <w:tcW w:w="986" w:type="dxa"/>
          </w:tcPr>
          <w:p w14:paraId="09A2EAC6"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4A1551AC" w14:textId="77777777" w:rsidR="005B4B75" w:rsidRPr="006115DA" w:rsidRDefault="005B4B75" w:rsidP="009844AD">
            <w:pPr>
              <w:pStyle w:val="Numbered"/>
              <w:numPr>
                <w:ilvl w:val="0"/>
                <w:numId w:val="0"/>
              </w:numPr>
              <w:jc w:val="center"/>
              <w:rPr>
                <w:sz w:val="20"/>
                <w:szCs w:val="20"/>
              </w:rPr>
            </w:pPr>
          </w:p>
        </w:tc>
        <w:tc>
          <w:tcPr>
            <w:tcW w:w="1276" w:type="dxa"/>
          </w:tcPr>
          <w:p w14:paraId="2EEAFF9D" w14:textId="77777777" w:rsidR="005B4B75" w:rsidRPr="006115DA" w:rsidRDefault="005B4B75" w:rsidP="009844AD">
            <w:pPr>
              <w:pStyle w:val="Numbered"/>
              <w:numPr>
                <w:ilvl w:val="0"/>
                <w:numId w:val="0"/>
              </w:numPr>
              <w:jc w:val="center"/>
              <w:rPr>
                <w:sz w:val="20"/>
                <w:szCs w:val="20"/>
              </w:rPr>
            </w:pPr>
          </w:p>
        </w:tc>
        <w:tc>
          <w:tcPr>
            <w:tcW w:w="1160" w:type="dxa"/>
          </w:tcPr>
          <w:p w14:paraId="085CF27F"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70CF980C" w14:textId="77777777" w:rsidR="005B4B75" w:rsidRPr="006115DA" w:rsidRDefault="005B4B75" w:rsidP="009844AD">
            <w:pPr>
              <w:pStyle w:val="Numbered"/>
              <w:numPr>
                <w:ilvl w:val="0"/>
                <w:numId w:val="0"/>
              </w:numPr>
              <w:jc w:val="center"/>
              <w:rPr>
                <w:sz w:val="20"/>
                <w:szCs w:val="20"/>
              </w:rPr>
            </w:pPr>
          </w:p>
        </w:tc>
      </w:tr>
      <w:tr w:rsidR="005B4B75" w:rsidRPr="006115DA" w14:paraId="2D493712" w14:textId="77777777" w:rsidTr="0C36CFAC">
        <w:tc>
          <w:tcPr>
            <w:tcW w:w="526" w:type="dxa"/>
          </w:tcPr>
          <w:p w14:paraId="5F7CA002" w14:textId="77777777" w:rsidR="005B4B75" w:rsidRPr="006115DA" w:rsidRDefault="005B4B75" w:rsidP="009844AD">
            <w:pPr>
              <w:pStyle w:val="Numbered"/>
              <w:numPr>
                <w:ilvl w:val="0"/>
                <w:numId w:val="0"/>
              </w:numPr>
              <w:rPr>
                <w:sz w:val="20"/>
                <w:szCs w:val="20"/>
              </w:rPr>
            </w:pPr>
            <w:r w:rsidRPr="006115DA">
              <w:rPr>
                <w:sz w:val="20"/>
                <w:szCs w:val="20"/>
              </w:rPr>
              <w:t>3</w:t>
            </w:r>
          </w:p>
        </w:tc>
        <w:tc>
          <w:tcPr>
            <w:tcW w:w="2258" w:type="dxa"/>
          </w:tcPr>
          <w:p w14:paraId="4B134AD6" w14:textId="77777777" w:rsidR="005B4B75" w:rsidRPr="006115DA" w:rsidRDefault="005B4B75" w:rsidP="009844AD">
            <w:pPr>
              <w:pStyle w:val="Numbered"/>
              <w:numPr>
                <w:ilvl w:val="0"/>
                <w:numId w:val="0"/>
              </w:numPr>
              <w:jc w:val="left"/>
              <w:rPr>
                <w:sz w:val="20"/>
                <w:szCs w:val="20"/>
              </w:rPr>
            </w:pPr>
            <w:r w:rsidRPr="006115DA">
              <w:rPr>
                <w:sz w:val="20"/>
                <w:szCs w:val="20"/>
              </w:rPr>
              <w:t>Skambučių centro valdymo sistemos (SCVS) paslauga</w:t>
            </w:r>
          </w:p>
        </w:tc>
        <w:tc>
          <w:tcPr>
            <w:tcW w:w="936" w:type="dxa"/>
          </w:tcPr>
          <w:p w14:paraId="3E2AD2FA" w14:textId="77777777" w:rsidR="005B4B75" w:rsidRPr="006115DA" w:rsidRDefault="005B4B75" w:rsidP="009844AD">
            <w:pPr>
              <w:pStyle w:val="Numbered"/>
              <w:numPr>
                <w:ilvl w:val="0"/>
                <w:numId w:val="0"/>
              </w:numPr>
              <w:jc w:val="left"/>
              <w:rPr>
                <w:sz w:val="20"/>
                <w:szCs w:val="20"/>
              </w:rPr>
            </w:pPr>
            <w:r w:rsidRPr="006115DA">
              <w:rPr>
                <w:sz w:val="20"/>
                <w:szCs w:val="20"/>
              </w:rPr>
              <w:t>Mėn.</w:t>
            </w:r>
          </w:p>
        </w:tc>
        <w:tc>
          <w:tcPr>
            <w:tcW w:w="986" w:type="dxa"/>
          </w:tcPr>
          <w:p w14:paraId="0BEC957E"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0E2FBFFE" w14:textId="77777777" w:rsidR="005B4B75" w:rsidRPr="006115DA" w:rsidRDefault="005B4B75" w:rsidP="009844AD">
            <w:pPr>
              <w:pStyle w:val="Numbered"/>
              <w:numPr>
                <w:ilvl w:val="0"/>
                <w:numId w:val="0"/>
              </w:numPr>
              <w:jc w:val="center"/>
              <w:rPr>
                <w:sz w:val="20"/>
                <w:szCs w:val="20"/>
              </w:rPr>
            </w:pPr>
          </w:p>
        </w:tc>
        <w:tc>
          <w:tcPr>
            <w:tcW w:w="1276" w:type="dxa"/>
          </w:tcPr>
          <w:p w14:paraId="58E5361C" w14:textId="77777777" w:rsidR="005B4B75" w:rsidRPr="006115DA" w:rsidRDefault="005B4B75" w:rsidP="009844AD">
            <w:pPr>
              <w:pStyle w:val="Numbered"/>
              <w:numPr>
                <w:ilvl w:val="0"/>
                <w:numId w:val="0"/>
              </w:numPr>
              <w:jc w:val="center"/>
              <w:rPr>
                <w:sz w:val="20"/>
                <w:szCs w:val="20"/>
              </w:rPr>
            </w:pPr>
          </w:p>
        </w:tc>
        <w:tc>
          <w:tcPr>
            <w:tcW w:w="1160" w:type="dxa"/>
          </w:tcPr>
          <w:p w14:paraId="6C59AAE8"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46FE8536" w14:textId="77777777" w:rsidR="005B4B75" w:rsidRPr="006115DA" w:rsidRDefault="005B4B75" w:rsidP="009844AD">
            <w:pPr>
              <w:pStyle w:val="Numbered"/>
              <w:numPr>
                <w:ilvl w:val="0"/>
                <w:numId w:val="0"/>
              </w:numPr>
              <w:jc w:val="center"/>
              <w:rPr>
                <w:sz w:val="20"/>
                <w:szCs w:val="20"/>
              </w:rPr>
            </w:pPr>
          </w:p>
        </w:tc>
      </w:tr>
      <w:tr w:rsidR="005B4B75" w:rsidRPr="006115DA" w14:paraId="3AB397B3" w14:textId="77777777" w:rsidTr="0C36CFAC">
        <w:tc>
          <w:tcPr>
            <w:tcW w:w="526" w:type="dxa"/>
          </w:tcPr>
          <w:p w14:paraId="6CD267D5" w14:textId="77777777" w:rsidR="005B4B75" w:rsidRPr="006115DA" w:rsidRDefault="005B4B75" w:rsidP="009844AD">
            <w:pPr>
              <w:pStyle w:val="Numbered"/>
              <w:numPr>
                <w:ilvl w:val="0"/>
                <w:numId w:val="0"/>
              </w:numPr>
              <w:rPr>
                <w:sz w:val="20"/>
                <w:szCs w:val="20"/>
              </w:rPr>
            </w:pPr>
            <w:r w:rsidRPr="006115DA">
              <w:rPr>
                <w:sz w:val="20"/>
                <w:szCs w:val="20"/>
              </w:rPr>
              <w:t>3.1</w:t>
            </w:r>
          </w:p>
        </w:tc>
        <w:tc>
          <w:tcPr>
            <w:tcW w:w="2258" w:type="dxa"/>
          </w:tcPr>
          <w:p w14:paraId="5EE63C5B" w14:textId="77777777" w:rsidR="005B4B75" w:rsidRPr="006115DA" w:rsidRDefault="005B4B75" w:rsidP="009844AD">
            <w:pPr>
              <w:pStyle w:val="Numbered"/>
              <w:numPr>
                <w:ilvl w:val="0"/>
                <w:numId w:val="0"/>
              </w:numPr>
              <w:jc w:val="left"/>
              <w:rPr>
                <w:sz w:val="20"/>
                <w:szCs w:val="20"/>
              </w:rPr>
            </w:pPr>
            <w:r w:rsidRPr="006115DA">
              <w:rPr>
                <w:sz w:val="20"/>
                <w:szCs w:val="20"/>
              </w:rPr>
              <w:t>Skambučių centro funkcijas palaikančių agento (</w:t>
            </w:r>
            <w:proofErr w:type="spellStart"/>
            <w:r w:rsidRPr="006115DA">
              <w:rPr>
                <w:sz w:val="20"/>
                <w:szCs w:val="20"/>
              </w:rPr>
              <w:t>lic</w:t>
            </w:r>
            <w:proofErr w:type="spellEnd"/>
            <w:r w:rsidRPr="006115DA">
              <w:rPr>
                <w:sz w:val="20"/>
                <w:szCs w:val="20"/>
              </w:rPr>
              <w:t>.) mėnesinis mokestis</w:t>
            </w:r>
          </w:p>
        </w:tc>
        <w:tc>
          <w:tcPr>
            <w:tcW w:w="936" w:type="dxa"/>
          </w:tcPr>
          <w:p w14:paraId="41A65124" w14:textId="77777777" w:rsidR="005B4B75" w:rsidRPr="006115DA" w:rsidRDefault="005B4B75" w:rsidP="009844AD">
            <w:pPr>
              <w:pStyle w:val="Numbered"/>
              <w:numPr>
                <w:ilvl w:val="0"/>
                <w:numId w:val="0"/>
              </w:numPr>
              <w:jc w:val="left"/>
              <w:rPr>
                <w:sz w:val="20"/>
                <w:szCs w:val="20"/>
              </w:rPr>
            </w:pPr>
            <w:r w:rsidRPr="006115DA">
              <w:rPr>
                <w:sz w:val="20"/>
                <w:szCs w:val="20"/>
              </w:rPr>
              <w:t>Vieno vartotojo mėnesinis mokestis.</w:t>
            </w:r>
          </w:p>
        </w:tc>
        <w:tc>
          <w:tcPr>
            <w:tcW w:w="986" w:type="dxa"/>
          </w:tcPr>
          <w:p w14:paraId="2483A301" w14:textId="12CC66BD" w:rsidR="005B4B75" w:rsidRPr="006115DA" w:rsidRDefault="005B4B75" w:rsidP="009844AD">
            <w:pPr>
              <w:pStyle w:val="Numbered"/>
              <w:numPr>
                <w:ilvl w:val="0"/>
                <w:numId w:val="0"/>
              </w:numPr>
              <w:jc w:val="center"/>
              <w:rPr>
                <w:sz w:val="20"/>
                <w:szCs w:val="20"/>
              </w:rPr>
            </w:pPr>
            <w:r w:rsidRPr="006115DA">
              <w:rPr>
                <w:sz w:val="20"/>
                <w:szCs w:val="20"/>
              </w:rPr>
              <w:t>15</w:t>
            </w:r>
            <w:r w:rsidR="00435F6C" w:rsidRPr="006115DA">
              <w:rPr>
                <w:sz w:val="20"/>
                <w:szCs w:val="20"/>
              </w:rPr>
              <w:t xml:space="preserve"> *</w:t>
            </w:r>
          </w:p>
        </w:tc>
        <w:tc>
          <w:tcPr>
            <w:tcW w:w="1248" w:type="dxa"/>
          </w:tcPr>
          <w:p w14:paraId="6911176E" w14:textId="77777777" w:rsidR="005B4B75" w:rsidRPr="006115DA" w:rsidRDefault="005B4B75" w:rsidP="009844AD">
            <w:pPr>
              <w:pStyle w:val="Numbered"/>
              <w:numPr>
                <w:ilvl w:val="0"/>
                <w:numId w:val="0"/>
              </w:numPr>
              <w:jc w:val="center"/>
              <w:rPr>
                <w:sz w:val="20"/>
                <w:szCs w:val="20"/>
              </w:rPr>
            </w:pPr>
          </w:p>
        </w:tc>
        <w:tc>
          <w:tcPr>
            <w:tcW w:w="1276" w:type="dxa"/>
          </w:tcPr>
          <w:p w14:paraId="4FBCCE65" w14:textId="77777777" w:rsidR="005B4B75" w:rsidRPr="006115DA" w:rsidRDefault="005B4B75" w:rsidP="009844AD">
            <w:pPr>
              <w:pStyle w:val="Numbered"/>
              <w:numPr>
                <w:ilvl w:val="0"/>
                <w:numId w:val="0"/>
              </w:numPr>
              <w:jc w:val="center"/>
              <w:rPr>
                <w:sz w:val="20"/>
                <w:szCs w:val="20"/>
              </w:rPr>
            </w:pPr>
          </w:p>
        </w:tc>
        <w:tc>
          <w:tcPr>
            <w:tcW w:w="1160" w:type="dxa"/>
          </w:tcPr>
          <w:p w14:paraId="1946E710"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501B19A4" w14:textId="77777777" w:rsidR="005B4B75" w:rsidRPr="006115DA" w:rsidRDefault="005B4B75" w:rsidP="009844AD">
            <w:pPr>
              <w:pStyle w:val="Numbered"/>
              <w:numPr>
                <w:ilvl w:val="0"/>
                <w:numId w:val="0"/>
              </w:numPr>
              <w:jc w:val="center"/>
              <w:rPr>
                <w:sz w:val="20"/>
                <w:szCs w:val="20"/>
              </w:rPr>
            </w:pPr>
          </w:p>
        </w:tc>
      </w:tr>
      <w:tr w:rsidR="005B4B75" w:rsidRPr="006115DA" w14:paraId="72E461F0" w14:textId="77777777" w:rsidTr="0C36CFAC">
        <w:tc>
          <w:tcPr>
            <w:tcW w:w="526" w:type="dxa"/>
          </w:tcPr>
          <w:p w14:paraId="16CF6FD1" w14:textId="77777777" w:rsidR="005B4B75" w:rsidRPr="006115DA" w:rsidRDefault="005B4B75" w:rsidP="009844AD">
            <w:pPr>
              <w:pStyle w:val="Numbered"/>
              <w:numPr>
                <w:ilvl w:val="0"/>
                <w:numId w:val="0"/>
              </w:numPr>
              <w:rPr>
                <w:sz w:val="20"/>
                <w:szCs w:val="20"/>
              </w:rPr>
            </w:pPr>
            <w:r w:rsidRPr="006115DA">
              <w:rPr>
                <w:sz w:val="20"/>
                <w:szCs w:val="20"/>
              </w:rPr>
              <w:t>4.</w:t>
            </w:r>
          </w:p>
        </w:tc>
        <w:tc>
          <w:tcPr>
            <w:tcW w:w="2258" w:type="dxa"/>
          </w:tcPr>
          <w:p w14:paraId="2F016AD6" w14:textId="77777777" w:rsidR="005B4B75" w:rsidRPr="006115DA" w:rsidRDefault="005B4B75" w:rsidP="009844AD">
            <w:pPr>
              <w:pStyle w:val="Numbered"/>
              <w:numPr>
                <w:ilvl w:val="0"/>
                <w:numId w:val="0"/>
              </w:numPr>
              <w:jc w:val="left"/>
              <w:rPr>
                <w:sz w:val="20"/>
                <w:szCs w:val="20"/>
              </w:rPr>
            </w:pPr>
            <w:r w:rsidRPr="006115DA">
              <w:rPr>
                <w:sz w:val="20"/>
                <w:szCs w:val="20"/>
              </w:rPr>
              <w:t>Sistemų diegimas ir migravimas</w:t>
            </w:r>
          </w:p>
        </w:tc>
        <w:tc>
          <w:tcPr>
            <w:tcW w:w="936" w:type="dxa"/>
          </w:tcPr>
          <w:p w14:paraId="646C5946" w14:textId="77777777" w:rsidR="005B4B75" w:rsidRPr="006115DA" w:rsidRDefault="005B4B75" w:rsidP="009844AD">
            <w:pPr>
              <w:pStyle w:val="Numbered"/>
              <w:numPr>
                <w:ilvl w:val="0"/>
                <w:numId w:val="0"/>
              </w:numPr>
              <w:jc w:val="left"/>
              <w:rPr>
                <w:sz w:val="20"/>
                <w:szCs w:val="20"/>
              </w:rPr>
            </w:pPr>
            <w:r w:rsidRPr="006115DA">
              <w:rPr>
                <w:sz w:val="20"/>
                <w:szCs w:val="20"/>
              </w:rPr>
              <w:t>Kompl.</w:t>
            </w:r>
          </w:p>
        </w:tc>
        <w:tc>
          <w:tcPr>
            <w:tcW w:w="986" w:type="dxa"/>
          </w:tcPr>
          <w:p w14:paraId="2BA9C1DA"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2A7E7F7E" w14:textId="77777777" w:rsidR="005B4B75" w:rsidRPr="006115DA" w:rsidRDefault="005B4B75" w:rsidP="009844AD">
            <w:pPr>
              <w:pStyle w:val="Numbered"/>
              <w:numPr>
                <w:ilvl w:val="0"/>
                <w:numId w:val="0"/>
              </w:numPr>
              <w:jc w:val="center"/>
              <w:rPr>
                <w:sz w:val="20"/>
                <w:szCs w:val="20"/>
              </w:rPr>
            </w:pPr>
          </w:p>
        </w:tc>
        <w:tc>
          <w:tcPr>
            <w:tcW w:w="1276" w:type="dxa"/>
          </w:tcPr>
          <w:p w14:paraId="51EDE08F" w14:textId="77777777" w:rsidR="005B4B75" w:rsidRPr="006115DA" w:rsidRDefault="005B4B75" w:rsidP="009844AD">
            <w:pPr>
              <w:pStyle w:val="Numbered"/>
              <w:numPr>
                <w:ilvl w:val="0"/>
                <w:numId w:val="0"/>
              </w:numPr>
              <w:jc w:val="center"/>
              <w:rPr>
                <w:sz w:val="20"/>
                <w:szCs w:val="20"/>
              </w:rPr>
            </w:pPr>
          </w:p>
        </w:tc>
        <w:tc>
          <w:tcPr>
            <w:tcW w:w="1160" w:type="dxa"/>
          </w:tcPr>
          <w:p w14:paraId="2DCCBB59"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836" w:type="dxa"/>
          </w:tcPr>
          <w:p w14:paraId="223C004E" w14:textId="77777777" w:rsidR="005B4B75" w:rsidRPr="006115DA" w:rsidRDefault="005B4B75" w:rsidP="009844AD">
            <w:pPr>
              <w:pStyle w:val="Numbered"/>
              <w:numPr>
                <w:ilvl w:val="0"/>
                <w:numId w:val="0"/>
              </w:numPr>
              <w:jc w:val="center"/>
              <w:rPr>
                <w:sz w:val="20"/>
                <w:szCs w:val="20"/>
              </w:rPr>
            </w:pPr>
          </w:p>
        </w:tc>
      </w:tr>
      <w:tr w:rsidR="005B4B75" w:rsidRPr="006115DA" w14:paraId="2A07E6C2" w14:textId="77777777" w:rsidTr="0C36CFAC">
        <w:tc>
          <w:tcPr>
            <w:tcW w:w="526" w:type="dxa"/>
          </w:tcPr>
          <w:p w14:paraId="3E8E1778" w14:textId="77777777" w:rsidR="005B4B75" w:rsidRPr="006115DA" w:rsidRDefault="005B4B75" w:rsidP="009844AD">
            <w:pPr>
              <w:pStyle w:val="Numbered"/>
              <w:numPr>
                <w:ilvl w:val="0"/>
                <w:numId w:val="0"/>
              </w:numPr>
              <w:rPr>
                <w:sz w:val="20"/>
                <w:szCs w:val="20"/>
              </w:rPr>
            </w:pPr>
            <w:r w:rsidRPr="006115DA">
              <w:rPr>
                <w:sz w:val="20"/>
                <w:szCs w:val="20"/>
              </w:rPr>
              <w:t>5.</w:t>
            </w:r>
          </w:p>
        </w:tc>
        <w:tc>
          <w:tcPr>
            <w:tcW w:w="2258" w:type="dxa"/>
          </w:tcPr>
          <w:p w14:paraId="6C2723FE" w14:textId="77777777" w:rsidR="005B4B75" w:rsidRPr="006115DA" w:rsidRDefault="005B4B75" w:rsidP="009844AD">
            <w:pPr>
              <w:pStyle w:val="Numbered"/>
              <w:numPr>
                <w:ilvl w:val="0"/>
                <w:numId w:val="0"/>
              </w:numPr>
              <w:jc w:val="left"/>
              <w:rPr>
                <w:sz w:val="20"/>
                <w:szCs w:val="20"/>
              </w:rPr>
            </w:pPr>
            <w:r w:rsidRPr="006115DA">
              <w:rPr>
                <w:sz w:val="20"/>
                <w:szCs w:val="20"/>
              </w:rPr>
              <w:t>Palaikymo paslaugos</w:t>
            </w:r>
          </w:p>
        </w:tc>
        <w:tc>
          <w:tcPr>
            <w:tcW w:w="936" w:type="dxa"/>
          </w:tcPr>
          <w:p w14:paraId="349CB977" w14:textId="77777777" w:rsidR="005B4B75" w:rsidRPr="006115DA" w:rsidRDefault="005B4B75" w:rsidP="009844AD">
            <w:pPr>
              <w:pStyle w:val="Numbered"/>
              <w:numPr>
                <w:ilvl w:val="0"/>
                <w:numId w:val="0"/>
              </w:numPr>
              <w:jc w:val="left"/>
              <w:rPr>
                <w:sz w:val="20"/>
                <w:szCs w:val="20"/>
              </w:rPr>
            </w:pPr>
            <w:r w:rsidRPr="006115DA">
              <w:rPr>
                <w:sz w:val="20"/>
                <w:szCs w:val="20"/>
              </w:rPr>
              <w:t>Mėn.</w:t>
            </w:r>
          </w:p>
        </w:tc>
        <w:tc>
          <w:tcPr>
            <w:tcW w:w="986" w:type="dxa"/>
          </w:tcPr>
          <w:p w14:paraId="7B83DD2C"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248" w:type="dxa"/>
          </w:tcPr>
          <w:p w14:paraId="0CC8E41D" w14:textId="77777777" w:rsidR="005B4B75" w:rsidRPr="006115DA" w:rsidRDefault="005B4B75" w:rsidP="009844AD">
            <w:pPr>
              <w:pStyle w:val="Numbered"/>
              <w:numPr>
                <w:ilvl w:val="0"/>
                <w:numId w:val="0"/>
              </w:numPr>
              <w:jc w:val="center"/>
              <w:rPr>
                <w:sz w:val="20"/>
                <w:szCs w:val="20"/>
              </w:rPr>
            </w:pPr>
          </w:p>
        </w:tc>
        <w:tc>
          <w:tcPr>
            <w:tcW w:w="1276" w:type="dxa"/>
          </w:tcPr>
          <w:p w14:paraId="11E3DB38" w14:textId="77777777" w:rsidR="005B4B75" w:rsidRPr="006115DA" w:rsidRDefault="005B4B75" w:rsidP="009844AD">
            <w:pPr>
              <w:pStyle w:val="Numbered"/>
              <w:numPr>
                <w:ilvl w:val="0"/>
                <w:numId w:val="0"/>
              </w:numPr>
              <w:jc w:val="center"/>
              <w:rPr>
                <w:sz w:val="20"/>
                <w:szCs w:val="20"/>
              </w:rPr>
            </w:pPr>
          </w:p>
        </w:tc>
        <w:tc>
          <w:tcPr>
            <w:tcW w:w="1160" w:type="dxa"/>
          </w:tcPr>
          <w:p w14:paraId="6D5DAD09" w14:textId="77777777" w:rsidR="005B4B75" w:rsidRPr="006115DA" w:rsidRDefault="005B4B75" w:rsidP="009844AD">
            <w:pPr>
              <w:pStyle w:val="Numbered"/>
              <w:numPr>
                <w:ilvl w:val="0"/>
                <w:numId w:val="0"/>
              </w:numPr>
              <w:jc w:val="center"/>
              <w:rPr>
                <w:sz w:val="20"/>
                <w:szCs w:val="20"/>
              </w:rPr>
            </w:pPr>
            <w:r w:rsidRPr="006115DA">
              <w:rPr>
                <w:sz w:val="20"/>
                <w:szCs w:val="20"/>
              </w:rPr>
              <w:t>36</w:t>
            </w:r>
          </w:p>
        </w:tc>
        <w:tc>
          <w:tcPr>
            <w:tcW w:w="1836" w:type="dxa"/>
          </w:tcPr>
          <w:p w14:paraId="3DC42D3A" w14:textId="77777777" w:rsidR="005B4B75" w:rsidRPr="006115DA" w:rsidRDefault="005B4B75" w:rsidP="009844AD">
            <w:pPr>
              <w:pStyle w:val="Numbered"/>
              <w:numPr>
                <w:ilvl w:val="0"/>
                <w:numId w:val="0"/>
              </w:numPr>
              <w:jc w:val="center"/>
              <w:rPr>
                <w:sz w:val="20"/>
                <w:szCs w:val="20"/>
              </w:rPr>
            </w:pPr>
          </w:p>
        </w:tc>
      </w:tr>
      <w:tr w:rsidR="005B4B75" w:rsidRPr="006115DA" w14:paraId="50AE4F83" w14:textId="77777777" w:rsidTr="0C36CFAC">
        <w:tc>
          <w:tcPr>
            <w:tcW w:w="526" w:type="dxa"/>
          </w:tcPr>
          <w:p w14:paraId="0C2C6E68" w14:textId="77777777" w:rsidR="005B4B75" w:rsidRPr="006115DA" w:rsidRDefault="005B4B75" w:rsidP="009844AD">
            <w:pPr>
              <w:pStyle w:val="Numbered"/>
              <w:numPr>
                <w:ilvl w:val="0"/>
                <w:numId w:val="0"/>
              </w:numPr>
              <w:rPr>
                <w:sz w:val="20"/>
                <w:szCs w:val="20"/>
              </w:rPr>
            </w:pPr>
            <w:r w:rsidRPr="006115DA">
              <w:rPr>
                <w:sz w:val="20"/>
                <w:szCs w:val="20"/>
              </w:rPr>
              <w:t>6.</w:t>
            </w:r>
          </w:p>
        </w:tc>
        <w:tc>
          <w:tcPr>
            <w:tcW w:w="2258" w:type="dxa"/>
          </w:tcPr>
          <w:p w14:paraId="1F943BAA" w14:textId="77777777" w:rsidR="005B4B75" w:rsidRPr="006115DA" w:rsidRDefault="005B4B75" w:rsidP="009844AD">
            <w:pPr>
              <w:pStyle w:val="Numbered"/>
              <w:numPr>
                <w:ilvl w:val="0"/>
                <w:numId w:val="0"/>
              </w:numPr>
              <w:jc w:val="left"/>
              <w:rPr>
                <w:sz w:val="20"/>
                <w:szCs w:val="20"/>
              </w:rPr>
            </w:pPr>
            <w:r w:rsidRPr="006115DA">
              <w:rPr>
                <w:sz w:val="20"/>
                <w:szCs w:val="20"/>
              </w:rPr>
              <w:t>Virtualios telefonijos stotelės ir skambučių centro valdymo vystymo paslaugos (užsakomos pagal poreikį)</w:t>
            </w:r>
          </w:p>
        </w:tc>
        <w:tc>
          <w:tcPr>
            <w:tcW w:w="936" w:type="dxa"/>
          </w:tcPr>
          <w:p w14:paraId="14C19EDC" w14:textId="77777777" w:rsidR="005B4B75" w:rsidRPr="006115DA" w:rsidRDefault="005B4B75" w:rsidP="009844AD">
            <w:pPr>
              <w:pStyle w:val="Numbered"/>
              <w:numPr>
                <w:ilvl w:val="0"/>
                <w:numId w:val="0"/>
              </w:numPr>
              <w:jc w:val="left"/>
              <w:rPr>
                <w:sz w:val="20"/>
                <w:szCs w:val="20"/>
              </w:rPr>
            </w:pPr>
            <w:r w:rsidRPr="006115DA">
              <w:rPr>
                <w:sz w:val="20"/>
                <w:szCs w:val="20"/>
              </w:rPr>
              <w:t>Val.</w:t>
            </w:r>
          </w:p>
        </w:tc>
        <w:tc>
          <w:tcPr>
            <w:tcW w:w="986" w:type="dxa"/>
          </w:tcPr>
          <w:p w14:paraId="62F816F1" w14:textId="77777777" w:rsidR="005B4B75" w:rsidRPr="006115DA" w:rsidRDefault="005B4B75" w:rsidP="009844AD">
            <w:pPr>
              <w:pStyle w:val="Numbered"/>
              <w:numPr>
                <w:ilvl w:val="0"/>
                <w:numId w:val="0"/>
              </w:numPr>
              <w:jc w:val="center"/>
              <w:rPr>
                <w:sz w:val="20"/>
                <w:szCs w:val="20"/>
              </w:rPr>
            </w:pPr>
            <w:r w:rsidRPr="006115DA">
              <w:rPr>
                <w:sz w:val="20"/>
                <w:szCs w:val="20"/>
              </w:rPr>
              <w:t>30</w:t>
            </w:r>
          </w:p>
        </w:tc>
        <w:tc>
          <w:tcPr>
            <w:tcW w:w="1248" w:type="dxa"/>
          </w:tcPr>
          <w:p w14:paraId="6294FE28" w14:textId="77777777" w:rsidR="005B4B75" w:rsidRPr="006115DA" w:rsidRDefault="005B4B75" w:rsidP="009844AD">
            <w:pPr>
              <w:pStyle w:val="Numbered"/>
              <w:numPr>
                <w:ilvl w:val="0"/>
                <w:numId w:val="0"/>
              </w:numPr>
              <w:jc w:val="center"/>
              <w:rPr>
                <w:sz w:val="20"/>
                <w:szCs w:val="20"/>
              </w:rPr>
            </w:pPr>
          </w:p>
        </w:tc>
        <w:tc>
          <w:tcPr>
            <w:tcW w:w="1276" w:type="dxa"/>
          </w:tcPr>
          <w:p w14:paraId="08E71FDF" w14:textId="77777777" w:rsidR="005B4B75" w:rsidRPr="006115DA" w:rsidRDefault="005B4B75" w:rsidP="009844AD">
            <w:pPr>
              <w:pStyle w:val="Numbered"/>
              <w:numPr>
                <w:ilvl w:val="0"/>
                <w:numId w:val="0"/>
              </w:numPr>
              <w:jc w:val="center"/>
              <w:rPr>
                <w:sz w:val="20"/>
                <w:szCs w:val="20"/>
              </w:rPr>
            </w:pPr>
          </w:p>
        </w:tc>
        <w:tc>
          <w:tcPr>
            <w:tcW w:w="1160" w:type="dxa"/>
          </w:tcPr>
          <w:p w14:paraId="25BE7199" w14:textId="77777777" w:rsidR="005B4B75" w:rsidRPr="006115DA" w:rsidRDefault="005B4B75" w:rsidP="009844AD">
            <w:pPr>
              <w:pStyle w:val="Numbered"/>
              <w:numPr>
                <w:ilvl w:val="0"/>
                <w:numId w:val="0"/>
              </w:numPr>
              <w:jc w:val="center"/>
              <w:rPr>
                <w:sz w:val="20"/>
                <w:szCs w:val="20"/>
              </w:rPr>
            </w:pPr>
            <w:r w:rsidRPr="006115DA">
              <w:rPr>
                <w:sz w:val="20"/>
                <w:szCs w:val="20"/>
              </w:rPr>
              <w:t>1</w:t>
            </w:r>
          </w:p>
        </w:tc>
        <w:tc>
          <w:tcPr>
            <w:tcW w:w="1836" w:type="dxa"/>
          </w:tcPr>
          <w:p w14:paraId="1618CE48" w14:textId="77777777" w:rsidR="005B4B75" w:rsidRPr="006115DA" w:rsidRDefault="005B4B75" w:rsidP="009844AD">
            <w:pPr>
              <w:pStyle w:val="Numbered"/>
              <w:numPr>
                <w:ilvl w:val="0"/>
                <w:numId w:val="0"/>
              </w:numPr>
              <w:jc w:val="center"/>
              <w:rPr>
                <w:sz w:val="20"/>
                <w:szCs w:val="20"/>
              </w:rPr>
            </w:pPr>
          </w:p>
        </w:tc>
      </w:tr>
      <w:tr w:rsidR="005B4B75" w:rsidRPr="006115DA" w14:paraId="6C0C329C" w14:textId="77777777" w:rsidTr="0C36CFAC">
        <w:tc>
          <w:tcPr>
            <w:tcW w:w="8391" w:type="dxa"/>
            <w:gridSpan w:val="7"/>
          </w:tcPr>
          <w:p w14:paraId="4A2D26A3" w14:textId="77777777" w:rsidR="005B4B75" w:rsidRPr="006115DA" w:rsidRDefault="005B4B75" w:rsidP="009844AD">
            <w:pPr>
              <w:pStyle w:val="Numbered"/>
              <w:numPr>
                <w:ilvl w:val="0"/>
                <w:numId w:val="0"/>
              </w:numPr>
              <w:jc w:val="right"/>
              <w:rPr>
                <w:b/>
                <w:bCs/>
                <w:sz w:val="20"/>
                <w:szCs w:val="20"/>
              </w:rPr>
            </w:pPr>
            <w:r w:rsidRPr="006115DA">
              <w:rPr>
                <w:b/>
                <w:bCs/>
                <w:sz w:val="20"/>
                <w:szCs w:val="20"/>
              </w:rPr>
              <w:t>Bendra pasiūlymo kaina, skirta visų pasiūlymų palyginimui :</w:t>
            </w:r>
          </w:p>
        </w:tc>
        <w:tc>
          <w:tcPr>
            <w:tcW w:w="1836" w:type="dxa"/>
          </w:tcPr>
          <w:p w14:paraId="41301115" w14:textId="77777777" w:rsidR="005B4B75" w:rsidRPr="006115DA" w:rsidRDefault="005B4B75" w:rsidP="009844AD">
            <w:pPr>
              <w:pStyle w:val="Numbered"/>
              <w:numPr>
                <w:ilvl w:val="0"/>
                <w:numId w:val="0"/>
              </w:numPr>
              <w:rPr>
                <w:sz w:val="20"/>
                <w:szCs w:val="20"/>
              </w:rPr>
            </w:pPr>
          </w:p>
        </w:tc>
      </w:tr>
    </w:tbl>
    <w:p w14:paraId="315667B8" w14:textId="4FC79E4B" w:rsidR="00893812" w:rsidRPr="006115DA" w:rsidRDefault="003F1BF5" w:rsidP="00893812">
      <w:pPr>
        <w:pStyle w:val="Caption"/>
        <w:keepNext/>
        <w:rPr>
          <w:sz w:val="20"/>
          <w:szCs w:val="20"/>
        </w:rPr>
      </w:pPr>
      <w:r w:rsidRPr="006115DA">
        <w:t xml:space="preserve">* paaiškinimas – nurodytas </w:t>
      </w:r>
      <w:r w:rsidR="00AD3A45" w:rsidRPr="006115DA">
        <w:t xml:space="preserve">kiekis, kurį tiekėjas turi gebėti pateikti. Realus užsakomas kiekis bus </w:t>
      </w:r>
      <w:r w:rsidR="008A6F3F" w:rsidRPr="006115DA">
        <w:t>atsižvelgiant į aktualų poreikį.</w:t>
      </w:r>
      <w:r w:rsidR="006F4D32" w:rsidRPr="006115DA">
        <w:t xml:space="preserve"> Kiekis gali </w:t>
      </w:r>
      <w:r w:rsidR="00EA3C8E" w:rsidRPr="006115DA">
        <w:t>kisti Sutarties vykdymo metu.</w:t>
      </w:r>
      <w:r w:rsidR="008A6F3F" w:rsidRPr="006115DA">
        <w:t xml:space="preserve"> Pirkimo metu Pirkėjo </w:t>
      </w:r>
      <w:r w:rsidR="00893812" w:rsidRPr="006115DA">
        <w:t>planuojami kiekiai nurodyti lentelėje „</w:t>
      </w:r>
      <w:r w:rsidR="00893812" w:rsidRPr="006115DA">
        <w:rPr>
          <w:sz w:val="20"/>
          <w:szCs w:val="20"/>
        </w:rPr>
        <w:t xml:space="preserve">Abonentų ir įrangos kiekiai padaliniuose – </w:t>
      </w:r>
      <w:r w:rsidR="00893812" w:rsidRPr="006115DA">
        <w:rPr>
          <w:b/>
          <w:bCs/>
          <w:sz w:val="20"/>
          <w:szCs w:val="20"/>
        </w:rPr>
        <w:t>Virtuali stotelė“</w:t>
      </w:r>
    </w:p>
    <w:p w14:paraId="703F51E4" w14:textId="5AD5D090" w:rsidR="005B4B75" w:rsidRPr="006115DA" w:rsidRDefault="005B4B75" w:rsidP="000B5FB5">
      <w:pPr>
        <w:pStyle w:val="Numbered"/>
        <w:numPr>
          <w:ilvl w:val="0"/>
          <w:numId w:val="0"/>
        </w:numPr>
        <w:ind w:firstLine="284"/>
      </w:pPr>
    </w:p>
    <w:p w14:paraId="2CB70DB8" w14:textId="77777777" w:rsidR="003F1BF5" w:rsidRPr="006115DA" w:rsidRDefault="003F1BF5" w:rsidP="000B5FB5">
      <w:pPr>
        <w:pStyle w:val="Numbered"/>
        <w:numPr>
          <w:ilvl w:val="0"/>
          <w:numId w:val="0"/>
        </w:numPr>
        <w:ind w:firstLine="284"/>
      </w:pPr>
    </w:p>
    <w:p w14:paraId="78C1FF58" w14:textId="77777777" w:rsidR="005D3948" w:rsidRPr="006115DA" w:rsidRDefault="005D3948" w:rsidP="005D3948">
      <w:pPr>
        <w:pStyle w:val="Numbered"/>
      </w:pPr>
      <w:r w:rsidRPr="006115DA">
        <w:t xml:space="preserve">Perkančioji organizacija paaiškina, kad šio pirkimo metu bus sudaroma sutartis, kurios vertė bus lygi maksimaliai pirkimui skirtai lėšų sumai be PVM pirkimo dokumentuose ir sutartyje nurodytų prekių, paslaugų įsigijimui tiekėjo pasiūlyme nurodytais įkainiais be PVM. Sutarties įgyvendinimo metu Perkančioji organizacija objektą pirks pagal poreikį kol bus išnaudota maksimali pirkimui skirta lėšų suma. Tiekėjas pateikdamas pasiūlymą prisiima neišpirkimo riziką. </w:t>
      </w:r>
    </w:p>
    <w:p w14:paraId="2B0EDE68" w14:textId="0B156DE1" w:rsidR="001F5366" w:rsidRPr="006115DA" w:rsidRDefault="001F5366" w:rsidP="001F5366">
      <w:pPr>
        <w:pStyle w:val="Numbered"/>
      </w:pPr>
      <w:r w:rsidRPr="006115DA">
        <w:t xml:space="preserve">Pirkimo objektas yra nurodytas Techninės specifikacijos lentelėje </w:t>
      </w:r>
      <w:r w:rsidRPr="006115DA">
        <w:rPr>
          <w:i/>
          <w:iCs/>
        </w:rPr>
        <w:t>„</w:t>
      </w:r>
      <w:r w:rsidRPr="006115DA">
        <w:rPr>
          <w:i/>
          <w:iCs/>
        </w:rPr>
        <w:fldChar w:fldCharType="begin"/>
      </w:r>
      <w:r w:rsidRPr="006115DA">
        <w:rPr>
          <w:i/>
          <w:iCs/>
        </w:rPr>
        <w:instrText xml:space="preserve"> REF _Ref217653253 \h  \* MERGEFORMAT </w:instrText>
      </w:r>
      <w:r w:rsidRPr="006115DA">
        <w:rPr>
          <w:i/>
          <w:iCs/>
        </w:rPr>
      </w:r>
      <w:r w:rsidRPr="006115DA">
        <w:rPr>
          <w:i/>
          <w:iCs/>
        </w:rPr>
        <w:fldChar w:fldCharType="separate"/>
      </w:r>
      <w:r w:rsidR="00E74A2E" w:rsidRPr="006115DA">
        <w:rPr>
          <w:i/>
          <w:iCs/>
        </w:rPr>
        <w:t xml:space="preserve">lentelė </w:t>
      </w:r>
      <w:r w:rsidR="00E74A2E" w:rsidRPr="006115DA">
        <w:rPr>
          <w:i/>
          <w:iCs/>
          <w:noProof/>
        </w:rPr>
        <w:t>2</w:t>
      </w:r>
      <w:r w:rsidR="00E74A2E" w:rsidRPr="006115DA">
        <w:rPr>
          <w:i/>
          <w:iCs/>
        </w:rPr>
        <w:t xml:space="preserve">  Pirkimo objektas</w:t>
      </w:r>
      <w:r w:rsidRPr="006115DA">
        <w:rPr>
          <w:i/>
          <w:iCs/>
        </w:rPr>
        <w:fldChar w:fldCharType="end"/>
      </w:r>
      <w:r w:rsidRPr="006115DA">
        <w:rPr>
          <w:i/>
          <w:iCs/>
        </w:rPr>
        <w:t>“</w:t>
      </w:r>
      <w:r w:rsidRPr="006115DA">
        <w:t>. Maksimali pirkimui skirta lėšų suma – 162 000,00 Eur (vienas šimtas šešiasdešimt du tūkstančiai) be PVM. Pirkėjas įsipareigoja sutarties galiojimo laikotarpiu užsakyti paslaugų už ne mažiau kaip 60 proc. maksimalios pirkimui skirtos lėšų sumos (t. y. už ne mažiau kaip 97 200,00 Eur be PVM)</w:t>
      </w:r>
    </w:p>
    <w:p w14:paraId="10C23C1A" w14:textId="39CBA4E0" w:rsidR="00364140" w:rsidRPr="006115DA" w:rsidRDefault="00364140" w:rsidP="00364140">
      <w:pPr>
        <w:pStyle w:val="Numbered"/>
      </w:pPr>
      <w:r w:rsidRPr="006115DA">
        <w:rPr>
          <w:lang w:eastAsia="ar-SA"/>
        </w:rPr>
        <w:t xml:space="preserve">Pirkėjas neįsipareigoja nupirkti visų nurodytų Paslaugų apimčių. Bus užsakoma pagal poreikį, neviršijant Sutarties kainos. </w:t>
      </w:r>
      <w:r w:rsidRPr="006115DA">
        <w:rPr>
          <w:shd w:val="clear" w:color="auto" w:fill="FFFFFF" w:themeFill="background1"/>
          <w:lang w:eastAsia="ar-SA"/>
        </w:rPr>
        <w:t xml:space="preserve">Kitos fiksuoto ryšio paslaugos, nurodytos šios techninės specifikacijos </w:t>
      </w:r>
      <w:r w:rsidRPr="006115DA">
        <w:rPr>
          <w:shd w:val="clear" w:color="auto" w:fill="FFFFFF" w:themeFill="background1"/>
          <w:lang w:eastAsia="ar-SA"/>
        </w:rPr>
        <w:fldChar w:fldCharType="begin"/>
      </w:r>
      <w:r w:rsidRPr="006115DA">
        <w:rPr>
          <w:shd w:val="clear" w:color="auto" w:fill="FFFFFF" w:themeFill="background1"/>
          <w:lang w:eastAsia="ar-SA"/>
        </w:rPr>
        <w:instrText xml:space="preserve"> REF _Ref217221863 \r \h  \* MERGEFORMAT </w:instrText>
      </w:r>
      <w:r w:rsidRPr="006115DA">
        <w:rPr>
          <w:shd w:val="clear" w:color="auto" w:fill="FFFFFF" w:themeFill="background1"/>
          <w:lang w:eastAsia="ar-SA"/>
        </w:rPr>
      </w:r>
      <w:r w:rsidRPr="006115DA">
        <w:rPr>
          <w:shd w:val="clear" w:color="auto" w:fill="FFFFFF" w:themeFill="background1"/>
          <w:lang w:eastAsia="ar-SA"/>
        </w:rPr>
        <w:fldChar w:fldCharType="separate"/>
      </w:r>
      <w:r w:rsidR="00E74A2E" w:rsidRPr="006115DA">
        <w:rPr>
          <w:shd w:val="clear" w:color="auto" w:fill="FFFFFF" w:themeFill="background1"/>
          <w:lang w:eastAsia="ar-SA"/>
        </w:rPr>
        <w:t>11.6</w:t>
      </w:r>
      <w:r w:rsidRPr="006115DA">
        <w:rPr>
          <w:shd w:val="clear" w:color="auto" w:fill="FFFFFF" w:themeFill="background1"/>
          <w:lang w:eastAsia="ar-SA"/>
        </w:rPr>
        <w:fldChar w:fldCharType="end"/>
      </w:r>
      <w:r w:rsidRPr="006115DA">
        <w:rPr>
          <w:shd w:val="clear" w:color="auto" w:fill="FFFFFF" w:themeFill="background1"/>
          <w:lang w:eastAsia="ar-SA"/>
        </w:rPr>
        <w:t xml:space="preserve"> papunktyje, bus perkamos pagal poreikį bei pirkimo metu galiojantį įkainį (tarifą), neviršijant Sutarties kainos.</w:t>
      </w:r>
    </w:p>
    <w:p w14:paraId="068870C3" w14:textId="71EFC195" w:rsidR="00364140" w:rsidRPr="006115DA" w:rsidRDefault="00364140" w:rsidP="00364140">
      <w:pPr>
        <w:pStyle w:val="Numbered"/>
        <w:rPr>
          <w:rFonts w:eastAsia="SimSun"/>
        </w:rPr>
      </w:pPr>
      <w:r w:rsidRPr="006115DA">
        <w:rPr>
          <w:rFonts w:eastAsia="SimSun"/>
          <w:b/>
          <w:bCs/>
        </w:rPr>
        <w:t>Paslaugų teikimo terminas</w:t>
      </w:r>
      <w:r w:rsidRPr="006115DA">
        <w:rPr>
          <w:rFonts w:eastAsia="SimSun"/>
        </w:rPr>
        <w:t xml:space="preserve"> – Paslaugos pradedamos teikti nuo Sutarties įsigaliojimo dienos ir teikiamos nuolat iki Sutarties termino pabaigos</w:t>
      </w:r>
      <w:r w:rsidRPr="006115DA">
        <w:t xml:space="preserve"> </w:t>
      </w:r>
      <w:r w:rsidRPr="006115DA">
        <w:rPr>
          <w:rFonts w:eastAsia="SimSun"/>
        </w:rPr>
        <w:t xml:space="preserve">arba kol bus išnaudota Sutartyje nurodyta Paslaugų apimtis ir Sutarties kaina, bet ne ilgiau nei </w:t>
      </w:r>
      <w:r w:rsidR="00F71721" w:rsidRPr="006115DA">
        <w:rPr>
          <w:rFonts w:eastAsia="SimSun"/>
        </w:rPr>
        <w:t>36</w:t>
      </w:r>
      <w:r w:rsidRPr="006115DA">
        <w:rPr>
          <w:rFonts w:eastAsia="SimSun"/>
        </w:rPr>
        <w:t xml:space="preserve"> mėnesių (neįskaitant atsiskaitymo termino). </w:t>
      </w:r>
    </w:p>
    <w:p w14:paraId="3B5AAEF9" w14:textId="77777777" w:rsidR="00364140" w:rsidRPr="006115DA" w:rsidRDefault="00364140" w:rsidP="00364140">
      <w:pPr>
        <w:pStyle w:val="Numbered"/>
        <w:rPr>
          <w:color w:val="auto"/>
          <w:lang w:eastAsia="ar-SA"/>
        </w:rPr>
      </w:pPr>
      <w:r w:rsidRPr="006115DA">
        <w:rPr>
          <w:b/>
          <w:bCs/>
          <w:lang w:eastAsia="ar-SA"/>
        </w:rPr>
        <w:t>Paslaugos turi būti įdiegtos ir pradėti veikti visa apimtimi per 20 darbo dienų</w:t>
      </w:r>
      <w:r w:rsidRPr="006115DA">
        <w:rPr>
          <w:lang w:eastAsia="ar-SA"/>
        </w:rPr>
        <w:t xml:space="preserve"> nuo </w:t>
      </w:r>
      <w:r w:rsidRPr="006115DA">
        <w:rPr>
          <w:color w:val="auto"/>
          <w:lang w:eastAsia="ar-SA"/>
        </w:rPr>
        <w:t>Sutarties įsigaliojimo dienos. Paslaugos integracija į Pirkėjo informacinę infrastruktūrą turi būti atlikta be papildomų išlaidų.</w:t>
      </w:r>
    </w:p>
    <w:p w14:paraId="0525B63C" w14:textId="7800237B" w:rsidR="00EC0DBA" w:rsidRPr="006115DA" w:rsidRDefault="00EC0DBA" w:rsidP="00D20109">
      <w:pPr>
        <w:pStyle w:val="Heading2"/>
      </w:pPr>
      <w:r w:rsidRPr="006115DA">
        <w:lastRenderedPageBreak/>
        <w:t>SKYRIUS</w:t>
      </w:r>
      <w:r w:rsidRPr="006115DA">
        <w:br/>
      </w:r>
      <w:r w:rsidR="00316803" w:rsidRPr="006115DA">
        <w:t>SIEKIAMI PIRKIMO REZULTATAI</w:t>
      </w:r>
    </w:p>
    <w:p w14:paraId="7B864163" w14:textId="57E34E06" w:rsidR="00CD0EE3" w:rsidRPr="006115DA" w:rsidRDefault="00CD0EE3" w:rsidP="00CD0EE3">
      <w:pPr>
        <w:pStyle w:val="Numbered"/>
      </w:pPr>
      <w:r w:rsidRPr="006115DA">
        <w:t xml:space="preserve">Visi </w:t>
      </w:r>
      <w:r w:rsidR="00CD1165" w:rsidRPr="006115DA">
        <w:t>Pi</w:t>
      </w:r>
      <w:r w:rsidR="009724E8" w:rsidRPr="006115DA">
        <w:t>r</w:t>
      </w:r>
      <w:r w:rsidR="00CD1165" w:rsidRPr="006115DA">
        <w:t>kėjo</w:t>
      </w:r>
      <w:r w:rsidRPr="006115DA">
        <w:t xml:space="preserve"> fiksuotojo ryšio abonentai perkelti ir aptarnaujami Tiekėjo paslaugomis. </w:t>
      </w:r>
      <w:r w:rsidR="006150DF" w:rsidRPr="006115DA">
        <w:rPr>
          <w:color w:val="auto"/>
        </w:rPr>
        <w:t>Išlaikyta numeracija.</w:t>
      </w:r>
    </w:p>
    <w:p w14:paraId="68876155" w14:textId="5B4A3BE9" w:rsidR="00CD0EE3" w:rsidRPr="006115DA" w:rsidRDefault="00CD0EE3" w:rsidP="00CD0EE3">
      <w:pPr>
        <w:pStyle w:val="Numbered"/>
      </w:pPr>
      <w:r w:rsidRPr="006115DA">
        <w:t xml:space="preserve">Tiekėjo duomenų centre sukonfigūruota ir paruošta darbui (ir savitarnai) virtuali Ligoninės telefonijos platforma: skambučių centro valdymo sistema ir virtuali telefonų stotelė. </w:t>
      </w:r>
    </w:p>
    <w:p w14:paraId="2CADE926" w14:textId="3AFB7C4D" w:rsidR="00CD0EE3" w:rsidRPr="006115DA" w:rsidRDefault="00CD0EE3" w:rsidP="00CD0EE3">
      <w:pPr>
        <w:pStyle w:val="Numbered"/>
        <w:rPr>
          <w:color w:val="auto"/>
        </w:rPr>
      </w:pPr>
      <w:r w:rsidRPr="006115DA">
        <w:rPr>
          <w:color w:val="auto"/>
        </w:rPr>
        <w:t xml:space="preserve">Įdiegtos, suderintos ir pradėta naudoti Skambučių centro funkcijos. </w:t>
      </w:r>
    </w:p>
    <w:p w14:paraId="0090ED14" w14:textId="0E98D584" w:rsidR="00CD0EE3" w:rsidRPr="006115DA" w:rsidRDefault="00CD0EE3" w:rsidP="00CD0EE3">
      <w:pPr>
        <w:pStyle w:val="Numbered"/>
      </w:pPr>
      <w:r w:rsidRPr="006115DA">
        <w:rPr>
          <w:color w:val="auto"/>
        </w:rPr>
        <w:t>Įdiegta</w:t>
      </w:r>
      <w:r w:rsidRPr="006115DA">
        <w:t xml:space="preserve">, suderinta ir pradėta naudoti su paslauga teikiama techninė ir programinė įranga (fiziniai telefonų aparatai bei SCVS prieigos įrankiai). </w:t>
      </w:r>
    </w:p>
    <w:p w14:paraId="52E3B82F" w14:textId="76E3E98F" w:rsidR="00CD0EE3" w:rsidRPr="006115DA" w:rsidRDefault="00CD0EE3" w:rsidP="00CD0EE3">
      <w:pPr>
        <w:pStyle w:val="Numbered"/>
      </w:pPr>
      <w:r w:rsidRPr="006115DA">
        <w:t xml:space="preserve">Įrengta ir paruošta darbui saugi kibernetinių ryšių (fizinė ir programinė) infrastruktūra, (jei tokia reikalinga, atsižvelgiant į tiekėjo siūlomą sprendimą ir paslaugas) teikti perkamas Paslaugas </w:t>
      </w:r>
      <w:r w:rsidR="00CD1165" w:rsidRPr="006115DA">
        <w:t>Pirkėjo</w:t>
      </w:r>
      <w:r w:rsidRPr="006115DA">
        <w:t xml:space="preserve"> padaliniuose. </w:t>
      </w:r>
    </w:p>
    <w:p w14:paraId="051DCB74" w14:textId="70C262C0" w:rsidR="00CD0EE3" w:rsidRPr="006115DA" w:rsidRDefault="00CD0EE3" w:rsidP="00CD0EE3">
      <w:pPr>
        <w:pStyle w:val="Numbered"/>
      </w:pPr>
      <w:r w:rsidRPr="006115DA">
        <w:t xml:space="preserve">Naudotojai apmokyti dirbti su SCVS. </w:t>
      </w:r>
    </w:p>
    <w:p w14:paraId="6312E10D" w14:textId="55468F06" w:rsidR="00CD0EE3" w:rsidRPr="006115DA" w:rsidRDefault="00CD0EE3" w:rsidP="00CD0EE3">
      <w:pPr>
        <w:pStyle w:val="Numbered"/>
      </w:pPr>
      <w:r w:rsidRPr="006115DA">
        <w:t xml:space="preserve">Teikiamos SCVS ir virtualios telefonų stotelės palaikymo paslaugos. </w:t>
      </w:r>
    </w:p>
    <w:p w14:paraId="3256023B" w14:textId="129794D2" w:rsidR="00377531" w:rsidRPr="006115DA" w:rsidRDefault="005D37C0" w:rsidP="00CD0EE3">
      <w:pPr>
        <w:pStyle w:val="Numbered"/>
      </w:pPr>
      <w:r w:rsidRPr="006115DA">
        <w:t>Užtikrintas nepertraukiamas įeinančiųjų ir išeinančiųjų skambučių aptarnavimas viešojo ryšio tinkluose pagal pirkimo dokumentacijoje nustatytus kokybės reikalavimus (SLA)</w:t>
      </w:r>
      <w:r w:rsidR="00377531" w:rsidRPr="006115DA">
        <w:t>.</w:t>
      </w:r>
    </w:p>
    <w:p w14:paraId="0A405D80" w14:textId="53634BF9" w:rsidR="00C212F2" w:rsidRPr="006115DA" w:rsidRDefault="007E5F8A" w:rsidP="00D20109">
      <w:pPr>
        <w:pStyle w:val="Heading2"/>
      </w:pPr>
      <w:r w:rsidRPr="006115DA">
        <w:t>SKYRIUS</w:t>
      </w:r>
      <w:r w:rsidR="001C3E3D" w:rsidRPr="006115DA">
        <w:br/>
      </w:r>
      <w:r w:rsidR="001B1B77" w:rsidRPr="006115DA">
        <w:t>REIKALAVIMAI PASLAUGŲ TEIKIMUI</w:t>
      </w:r>
      <w:r w:rsidRPr="006115DA">
        <w:t xml:space="preserve"> </w:t>
      </w:r>
    </w:p>
    <w:p w14:paraId="5A828797" w14:textId="77777777" w:rsidR="00EF759A" w:rsidRPr="006115DA" w:rsidRDefault="00EF759A" w:rsidP="00D20109">
      <w:pPr>
        <w:pStyle w:val="Heading3"/>
      </w:pPr>
      <w:r w:rsidRPr="006115DA">
        <w:t>Bendros nuostatos</w:t>
      </w:r>
    </w:p>
    <w:p w14:paraId="0DAA3C4A" w14:textId="4CED672E" w:rsidR="00B361F0" w:rsidRPr="006115DA" w:rsidRDefault="00B361F0" w:rsidP="00B361F0">
      <w:pPr>
        <w:pStyle w:val="Numbered"/>
        <w:rPr>
          <w:color w:val="auto"/>
        </w:rPr>
      </w:pPr>
      <w:r w:rsidRPr="006115DA">
        <w:t xml:space="preserve">Tiekėjas gali siūlyti esamos Pirkėjo infrastruktūros (hibridinio tinklo su </w:t>
      </w:r>
      <w:proofErr w:type="spellStart"/>
      <w:r w:rsidRPr="006115DA">
        <w:t>VoIP</w:t>
      </w:r>
      <w:proofErr w:type="spellEnd"/>
      <w:r w:rsidRPr="006115DA">
        <w:t xml:space="preserve"> šliuzais ir stacionariais aparatais) </w:t>
      </w:r>
      <w:r w:rsidR="008B2270" w:rsidRPr="006115DA">
        <w:t>aptarnavimą</w:t>
      </w:r>
      <w:r w:rsidR="008C068E" w:rsidRPr="006115DA">
        <w:t xml:space="preserve"> bei pateikdamas reikiamą įrangą</w:t>
      </w:r>
      <w:r w:rsidRPr="006115DA">
        <w:t>, visiškai naujos technologijos diegimą arba hibridinį modelį, derindamas skirtingus ryšio technologijų sprendimus.</w:t>
      </w:r>
    </w:p>
    <w:p w14:paraId="774F37F1" w14:textId="77777777" w:rsidR="00003E64" w:rsidRPr="006115DA" w:rsidRDefault="008A693C" w:rsidP="00B361F0">
      <w:pPr>
        <w:pStyle w:val="Numbered"/>
      </w:pPr>
      <w:r w:rsidRPr="006115DA">
        <w:t xml:space="preserve">Tiekėjas privalo užtikrinti stabilų, nepertraukiamą ir kokybišką </w:t>
      </w:r>
      <w:r w:rsidR="00F705F3" w:rsidRPr="006115DA">
        <w:t>tiek</w:t>
      </w:r>
      <w:r w:rsidR="006D18B2" w:rsidRPr="006115DA">
        <w:t>ė</w:t>
      </w:r>
      <w:r w:rsidR="00F705F3" w:rsidRPr="006115DA">
        <w:t>j</w:t>
      </w:r>
      <w:r w:rsidR="00003E64" w:rsidRPr="006115DA">
        <w:t>o</w:t>
      </w:r>
    </w:p>
    <w:p w14:paraId="56D79349" w14:textId="21488CD3" w:rsidR="00B361F0" w:rsidRPr="006115DA" w:rsidRDefault="00F705F3" w:rsidP="00B361F0">
      <w:pPr>
        <w:pStyle w:val="Numbered"/>
      </w:pPr>
      <w:r w:rsidRPr="006115DA">
        <w:t xml:space="preserve"> teikiamo </w:t>
      </w:r>
      <w:r w:rsidR="008A693C" w:rsidRPr="006115DA">
        <w:t xml:space="preserve">ryšio signalą visose Pirkėjo patalpose (įskaitant tunelius, rūsius bei </w:t>
      </w:r>
      <w:r w:rsidR="009D43A5" w:rsidRPr="006115DA">
        <w:t>kitas</w:t>
      </w:r>
      <w:r w:rsidR="008A693C" w:rsidRPr="006115DA">
        <w:t xml:space="preserve"> patalpas). Paslaugų diegimo ar jų teikimo laikotarpiu, esant nepakankamam ryšio padengimui, Tiekėjas savo lėšomis privalo diegti papildomus sprendimus: įrengti ryšio stiprinimo įrangą arba užtikrinti paslaugos teikimą naudojant laidines IP (</w:t>
      </w:r>
      <w:proofErr w:type="spellStart"/>
      <w:r w:rsidR="008A693C" w:rsidRPr="006115DA">
        <w:t>VoIP</w:t>
      </w:r>
      <w:proofErr w:type="spellEnd"/>
      <w:r w:rsidR="008A693C" w:rsidRPr="006115DA">
        <w:t>) technologijas.</w:t>
      </w:r>
    </w:p>
    <w:p w14:paraId="273A3E66" w14:textId="13CC16CF" w:rsidR="00B361F0" w:rsidRPr="006115DA" w:rsidRDefault="00B361F0" w:rsidP="00B361F0">
      <w:pPr>
        <w:pStyle w:val="Numbered"/>
      </w:pPr>
      <w:r w:rsidRPr="006115DA">
        <w:t>Nepriklausomai nuo pasirinkto sprendimo ar technologijų derinio, Tiekėjas privalo užtikrinti visų Pirkėjo numerių išlaikymą, nurodyto skambučių centro funkcionalumo (IVR, įrašymas) veikimą.</w:t>
      </w:r>
    </w:p>
    <w:p w14:paraId="370C551E" w14:textId="77777777" w:rsidR="004B26D0" w:rsidRPr="006115DA" w:rsidRDefault="004B26D0" w:rsidP="00BB4EA5">
      <w:pPr>
        <w:pStyle w:val="Numbered"/>
        <w:numPr>
          <w:ilvl w:val="0"/>
          <w:numId w:val="0"/>
        </w:numPr>
        <w:ind w:left="284"/>
      </w:pPr>
    </w:p>
    <w:p w14:paraId="5C989281" w14:textId="24E31794" w:rsidR="00EF759A" w:rsidRPr="006115DA" w:rsidRDefault="00EF759A" w:rsidP="007E5F8A">
      <w:pPr>
        <w:pStyle w:val="Numbered"/>
      </w:pPr>
      <w:r w:rsidRPr="006115DA">
        <w:t xml:space="preserve">SCVS ir virtuali telefonų </w:t>
      </w:r>
      <w:r w:rsidR="00166EE7" w:rsidRPr="006115DA">
        <w:t>stotelė</w:t>
      </w:r>
      <w:r w:rsidRPr="006115DA">
        <w:t xml:space="preserve"> diegiama ir eksploatuojama Tiekėjo infrastruktūros </w:t>
      </w:r>
      <w:r w:rsidRPr="006115DA">
        <w:rPr>
          <w:szCs w:val="24"/>
        </w:rPr>
        <w:t>duomenų centr</w:t>
      </w:r>
      <w:r w:rsidRPr="006115DA">
        <w:t>e.</w:t>
      </w:r>
    </w:p>
    <w:p w14:paraId="64395938" w14:textId="11176C12" w:rsidR="00EF759A" w:rsidRPr="006115DA" w:rsidRDefault="00917CDD" w:rsidP="007E5F8A">
      <w:pPr>
        <w:pStyle w:val="Numbered"/>
      </w:pPr>
      <w:r w:rsidRPr="006115DA">
        <w:t>SCVS naudotojai darbui su Sistema naudos Perkančiosios organizacijos valdomas standartines kompiuterizuotas darbo vietas</w:t>
      </w:r>
      <w:r w:rsidR="00506DEC" w:rsidRPr="006115DA">
        <w:t xml:space="preserve"> </w:t>
      </w:r>
      <w:r w:rsidR="005555E2" w:rsidRPr="006115DA">
        <w:t xml:space="preserve">(tipinis </w:t>
      </w:r>
      <w:proofErr w:type="spellStart"/>
      <w:r w:rsidR="005555E2" w:rsidRPr="006115DA">
        <w:t>All</w:t>
      </w:r>
      <w:proofErr w:type="spellEnd"/>
      <w:r w:rsidR="005555E2" w:rsidRPr="006115DA">
        <w:t>-In-One biuro kompiuteris su Windows 11 Pro operacine sistema)</w:t>
      </w:r>
      <w:r w:rsidRPr="006115DA">
        <w:t>. Jei Tiekėjo siūlomam sprendimui (SCVS agentų darbui) standartinės Pirkėjo darbo vietos yra techniškai nepakankamos ar nesuderinamos, Tiekėjas privalo savo lėšomis (įskaičiuojant į paslaugos kainą) pateikti ir įdiegti visą reikiamą papildomą techninę bei programinę įrangą, užtikrinančią sklandų ir kokybišką agentų darbą.</w:t>
      </w:r>
      <w:r w:rsidR="00EF759A" w:rsidRPr="006115DA">
        <w:t xml:space="preserve"> </w:t>
      </w:r>
    </w:p>
    <w:p w14:paraId="1CDA3636" w14:textId="36AE9B5A" w:rsidR="00D45197" w:rsidRPr="006115DA" w:rsidRDefault="00D45197" w:rsidP="00D20109">
      <w:pPr>
        <w:pStyle w:val="Heading3"/>
      </w:pPr>
      <w:r w:rsidRPr="006115DA">
        <w:t xml:space="preserve">Reikalavimai </w:t>
      </w:r>
      <w:r w:rsidR="00FF430B" w:rsidRPr="006115DA">
        <w:t>saugumui ir tiekimo grandinei</w:t>
      </w:r>
    </w:p>
    <w:p w14:paraId="63184754" w14:textId="1DC8E477" w:rsidR="004612FB" w:rsidRPr="006115DA" w:rsidRDefault="004612FB" w:rsidP="004612FB">
      <w:pPr>
        <w:pStyle w:val="Numbered"/>
      </w:pPr>
      <w:r w:rsidRPr="006115DA">
        <w:lastRenderedPageBreak/>
        <w:t>Teikdamas Paslaugas, Paslaugų teikėjas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14:paraId="35753BA8" w14:textId="3EF1797B" w:rsidR="004612FB" w:rsidRPr="006115DA" w:rsidRDefault="004612FB" w:rsidP="004612FB">
      <w:pPr>
        <w:pStyle w:val="Numbered"/>
      </w:pPr>
      <w:r w:rsidRPr="006115DA">
        <w:t>Paslaugų teikėjas turi atitikti Kibernetinio saugumo reikalavimų aprašui, patvirtintam Lietuvos Respublikos Vyriausybės 2018 m. rugpjūčio 13 d. nutarimu Nr. 818 „Dėl Lietuvos Respublikos kibernetinio saugumo įstatymo įgyvendinimo“ (toliau – Aprašas), reikalavimus.</w:t>
      </w:r>
    </w:p>
    <w:p w14:paraId="6D7E6336" w14:textId="50CE2BC4" w:rsidR="004612FB" w:rsidRPr="006115DA" w:rsidRDefault="004612FB" w:rsidP="004612FB">
      <w:pPr>
        <w:pStyle w:val="Numbered"/>
        <w:rPr>
          <w:bCs/>
        </w:rPr>
      </w:pPr>
      <w:r w:rsidRPr="006115DA">
        <w:rPr>
          <w:rFonts w:eastAsia="Arial Unicode MS"/>
        </w:rPr>
        <w:t>Paslaugų teikėjas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Pirkėju.</w:t>
      </w:r>
    </w:p>
    <w:p w14:paraId="24B0FDE3" w14:textId="1071CE01" w:rsidR="004612FB" w:rsidRPr="006115DA" w:rsidRDefault="004612FB" w:rsidP="004612FB">
      <w:pPr>
        <w:pStyle w:val="Numbered"/>
        <w:rPr>
          <w:rFonts w:eastAsia="Arial Unicode MS"/>
        </w:rPr>
      </w:pPr>
      <w:r w:rsidRPr="006115DA">
        <w:rPr>
          <w:rFonts w:eastAsia="Arial Unicode MS"/>
        </w:rPr>
        <w:t>Teikdamas Paslaugas Paslaugų teikėjas turi naudoti tik legalią programinę įrangą.</w:t>
      </w:r>
    </w:p>
    <w:p w14:paraId="3508BD44" w14:textId="78F8C0FF" w:rsidR="004612FB" w:rsidRPr="006115DA" w:rsidRDefault="004612FB" w:rsidP="004612FB">
      <w:pPr>
        <w:pStyle w:val="Numbered"/>
        <w:rPr>
          <w:rFonts w:eastAsia="Arial Unicode MS"/>
        </w:rPr>
      </w:pPr>
      <w:bookmarkStart w:id="3" w:name="_Ref217651879"/>
      <w:r w:rsidRPr="006115DA">
        <w:rPr>
          <w:rFonts w:eastAsia="Arial Unicode MS"/>
        </w:rPr>
        <w:t xml:space="preserve">Paslaugų teikėjo infrastruktūra turi būti patalpinta </w:t>
      </w:r>
      <w:proofErr w:type="spellStart"/>
      <w:r w:rsidRPr="006115DA">
        <w:rPr>
          <w:rFonts w:eastAsia="Arial Unicode MS"/>
        </w:rPr>
        <w:t>Tier</w:t>
      </w:r>
      <w:proofErr w:type="spellEnd"/>
      <w:r w:rsidRPr="006115DA">
        <w:rPr>
          <w:rFonts w:eastAsia="Arial Unicode MS"/>
        </w:rPr>
        <w:t xml:space="preserve"> 3 </w:t>
      </w:r>
      <w:proofErr w:type="spellStart"/>
      <w:r w:rsidRPr="006115DA">
        <w:rPr>
          <w:rFonts w:eastAsia="Arial Unicode MS"/>
        </w:rPr>
        <w:t>Facility</w:t>
      </w:r>
      <w:proofErr w:type="spellEnd"/>
      <w:r w:rsidRPr="006115DA">
        <w:rPr>
          <w:rFonts w:eastAsia="Arial Unicode MS"/>
        </w:rPr>
        <w:t xml:space="preserve"> reikalavimus atitinkančiame duomenų centre. </w:t>
      </w:r>
      <w:r w:rsidRPr="006115DA">
        <w:rPr>
          <w:rFonts w:eastAsia="Arial Unicode MS"/>
          <w:b/>
          <w:bCs/>
        </w:rPr>
        <w:t xml:space="preserve">Kartu su pasiūlymu turi pateikti </w:t>
      </w:r>
      <w:proofErr w:type="spellStart"/>
      <w:r w:rsidRPr="006115DA">
        <w:rPr>
          <w:rFonts w:eastAsia="Arial Unicode MS"/>
          <w:b/>
          <w:bCs/>
        </w:rPr>
        <w:t>Tier</w:t>
      </w:r>
      <w:proofErr w:type="spellEnd"/>
      <w:r w:rsidRPr="006115DA">
        <w:rPr>
          <w:rFonts w:eastAsia="Arial Unicode MS"/>
          <w:b/>
          <w:bCs/>
        </w:rPr>
        <w:t xml:space="preserve"> 3 </w:t>
      </w:r>
      <w:proofErr w:type="spellStart"/>
      <w:r w:rsidRPr="006115DA">
        <w:rPr>
          <w:rFonts w:eastAsia="Arial Unicode MS"/>
          <w:b/>
          <w:bCs/>
        </w:rPr>
        <w:t>Facility</w:t>
      </w:r>
      <w:proofErr w:type="spellEnd"/>
      <w:r w:rsidRPr="006115DA">
        <w:rPr>
          <w:rFonts w:eastAsia="Arial Unicode MS"/>
          <w:b/>
          <w:bCs/>
        </w:rPr>
        <w:t xml:space="preserve"> sertifikato kopiją</w:t>
      </w:r>
      <w:r w:rsidRPr="006115DA">
        <w:rPr>
          <w:rFonts w:eastAsia="Arial Unicode MS"/>
        </w:rPr>
        <w:t>.</w:t>
      </w:r>
      <w:bookmarkEnd w:id="3"/>
    </w:p>
    <w:p w14:paraId="2B519E57" w14:textId="7A10DF29" w:rsidR="004612FB" w:rsidRPr="006115DA" w:rsidRDefault="004612FB" w:rsidP="004612FB">
      <w:pPr>
        <w:pStyle w:val="Numbered"/>
      </w:pPr>
      <w:r w:rsidRPr="006115DA">
        <w:t>Paslaugų teikėjas turi užtikrinti saugių protokolų ir (arba) slaptažodžių naudojimą, kai duomenys perduodami išoriniais duomenų perdavimo tinklais, užtikrinant sistemoms taikomų sprendimų integralumą ir vientisumą.</w:t>
      </w:r>
    </w:p>
    <w:p w14:paraId="753431C4" w14:textId="744E10B7" w:rsidR="004612FB" w:rsidRPr="006115DA" w:rsidRDefault="004612FB" w:rsidP="004612FB">
      <w:pPr>
        <w:pStyle w:val="Numbered"/>
      </w:pPr>
      <w:r w:rsidRPr="006115DA">
        <w:t>Paslaugų teikėjas turi užtikrinti spragų, keliančių riziką Pirkėjo tinklams ir informacinėms sistemoms, valdymą.</w:t>
      </w:r>
    </w:p>
    <w:p w14:paraId="6E6614F3" w14:textId="71E4412D" w:rsidR="004612FB" w:rsidRPr="006115DA" w:rsidRDefault="004612FB" w:rsidP="004612FB">
      <w:pPr>
        <w:pStyle w:val="Numbered"/>
      </w:pPr>
      <w:r w:rsidRPr="006115DA">
        <w:t>Paslaugų teikėjui viešai neskelbtina informacija teikiama tik tokios apimties, kuri būtina Paslaugoms teikti. Paslaugų teikėjas turi imtis visų teisinių priemonių gautai informacijai, įskaitant asmens duomenis, apsaugoti, todėl Paslaugų teikėjui nustatomi tokie pagrindiniai reikalavimai:</w:t>
      </w:r>
    </w:p>
    <w:p w14:paraId="5D3EAC15" w14:textId="6789DF6E" w:rsidR="004612FB" w:rsidRPr="006115DA" w:rsidRDefault="004612FB" w:rsidP="004612FB">
      <w:pPr>
        <w:pStyle w:val="Numbered"/>
        <w:numPr>
          <w:ilvl w:val="1"/>
          <w:numId w:val="1"/>
        </w:numPr>
      </w:pPr>
      <w:r w:rsidRPr="006115DA">
        <w:t>neskleisti ir neperduoti kitiems fiziniams ar juridiniams asmenims iš Pirkėjo gautos informacijos, užtikrinti tinkamą jos saugą, laikyti ją paslaptyje net pasibaigus Sutarties galiojimui;</w:t>
      </w:r>
    </w:p>
    <w:p w14:paraId="485C7A92" w14:textId="2F4D5D5F" w:rsidR="004612FB" w:rsidRPr="006115DA" w:rsidRDefault="004612FB" w:rsidP="004612FB">
      <w:pPr>
        <w:pStyle w:val="Numbered"/>
        <w:numPr>
          <w:ilvl w:val="1"/>
          <w:numId w:val="1"/>
        </w:numPr>
      </w:pPr>
      <w:r w:rsidRPr="006115DA">
        <w:t xml:space="preserve"> apie informacijos paskleidimo ar perdavimo kitiems fiziniams ar juridiniams asmenims faktą nedelsiant raštu informuoti Pirkėją ir imtis visų būtinų veiksmų užkirsti kelią tolesniam informacijos paskleidimui;</w:t>
      </w:r>
    </w:p>
    <w:p w14:paraId="1ED6FDD2" w14:textId="507D5019" w:rsidR="004612FB" w:rsidRPr="006115DA" w:rsidRDefault="004612FB" w:rsidP="00755114">
      <w:pPr>
        <w:pStyle w:val="Numbered"/>
        <w:numPr>
          <w:ilvl w:val="1"/>
          <w:numId w:val="1"/>
        </w:numPr>
      </w:pPr>
      <w:r w:rsidRPr="006115DA">
        <w:t>Paslaugų teikėjas turi užtikrinti ir garantuoti, kad Paslaugų teikėjo darbuotojai, kurie atliks Paslaugas, saugos paslaptyje viešai neskelbtiną informaciją tiek Paslaugų teikimo metu, tiek pasibaigus sutarčiai, tiek pasibaigus Paslaugų teikėjo darbuotojų darbo ar kitiems santykiams su Paslaugų teikėju.</w:t>
      </w:r>
    </w:p>
    <w:p w14:paraId="38D41F68" w14:textId="34214ABE" w:rsidR="004612FB" w:rsidRPr="006115DA" w:rsidRDefault="004612FB" w:rsidP="004612FB">
      <w:pPr>
        <w:pStyle w:val="Numbered"/>
      </w:pPr>
      <w:r w:rsidRPr="006115DA">
        <w:t>Paslaugų teikėjas privalo nedelsdamas, bet ne vėliau kaip per 24 valandas, pranešti Pirkėjui apie visus didelius ir (ar) kitus incidentus, susijusius su Pirkėjo tinklų ir informacinėmis sistemomis ir teikiamomis Paslaugomis, kai tik Paslaugų teikėjas sužino apie incidentą. Paslaugų teikėjas taip pat privalo pateikti Pirkėjui kibernetinio incidento tyrimo ataskaitą.</w:t>
      </w:r>
    </w:p>
    <w:p w14:paraId="3CC5A283" w14:textId="7C3D3DA0" w:rsidR="004612FB" w:rsidRPr="006115DA" w:rsidRDefault="004612FB" w:rsidP="004612FB">
      <w:pPr>
        <w:pStyle w:val="Numbered"/>
      </w:pPr>
      <w:r w:rsidRPr="006115DA">
        <w:t>Paslaugų teikėjas turi užtikrinti teisę ir sąlygas Pirkėjui arba jo įgaliotiems paslaugų teikėjams atlikti Paslaugų teikėjo atitikties Aprašui auditą (įskaitant neplaninį) Sutarties vykdymo laikotarpiu ar įvykus dideliam incidentui.</w:t>
      </w:r>
    </w:p>
    <w:p w14:paraId="04F84B3E" w14:textId="547224D3" w:rsidR="004612FB" w:rsidRPr="006115DA" w:rsidRDefault="004612FB" w:rsidP="004612FB">
      <w:pPr>
        <w:pStyle w:val="Numbered"/>
      </w:pPr>
      <w:r w:rsidRPr="006115DA">
        <w:t>Paslaugų vykdymui Paslaugų teikėjui prieiga prie pirkėjo informacinių išteklių suteikiama tik tokios apimties, kokios reikia paslaugų vykdymui užtikrinti.</w:t>
      </w:r>
    </w:p>
    <w:p w14:paraId="446B4039" w14:textId="39FB9CAD" w:rsidR="004612FB" w:rsidRPr="006115DA" w:rsidRDefault="004612FB" w:rsidP="004612FB">
      <w:pPr>
        <w:pStyle w:val="Numbered"/>
        <w:rPr>
          <w:b/>
        </w:rPr>
      </w:pPr>
      <w:bookmarkStart w:id="4" w:name="_Ref217651883"/>
      <w:r w:rsidRPr="006115DA">
        <w:t xml:space="preserve">Paslaugų teikėjas turi būti įsidiegęs informacijos saugumo valdymo sistemą, atitinkančią ISO/IEC 27001 (arba LST ISO/IEC 27001) standarto reikalavimus arba taikyti kitas lygiavertes informacijos saugumo valdymo užtikrinimo priemones. </w:t>
      </w:r>
      <w:r w:rsidRPr="006115DA">
        <w:rPr>
          <w:b/>
        </w:rPr>
        <w:t xml:space="preserve">Kartu su pasiūlymu turi pateikti akredituotos institucijos išduotą galiojantį sertifikatą arba lygiavertį dokumentą, kuris </w:t>
      </w:r>
      <w:r w:rsidRPr="006115DA">
        <w:rPr>
          <w:b/>
        </w:rPr>
        <w:lastRenderedPageBreak/>
        <w:t>patvirtina tiekėjo informacijos saugumo valdymo sistemos atitikimo ISO/IEC 27001 (arba LST ISO/IEC 27001) standartui arba lygiaverčiam įvertinimą.</w:t>
      </w:r>
      <w:bookmarkEnd w:id="4"/>
    </w:p>
    <w:p w14:paraId="618B951C" w14:textId="04B67384" w:rsidR="004612FB" w:rsidRPr="006115DA" w:rsidRDefault="004612FB" w:rsidP="004612FB">
      <w:pPr>
        <w:pStyle w:val="Numbered"/>
        <w:rPr>
          <w:rFonts w:eastAsia="Arial Unicode MS"/>
          <w:color w:val="00000A"/>
        </w:rPr>
      </w:pPr>
      <w:r w:rsidRPr="006115DA">
        <w:t>Paslaugų tekėjas turi atitikti Nacionalinio saugumo reikalavimus. Kartu su pasiūlymu turi pateikti Nacionalinio saugumo reikalavimų atitikties deklaraciją.</w:t>
      </w:r>
    </w:p>
    <w:p w14:paraId="4269F09E" w14:textId="77777777" w:rsidR="00F94113" w:rsidRPr="006115DA" w:rsidRDefault="00F94113" w:rsidP="00F94113">
      <w:pPr>
        <w:pStyle w:val="Numbered"/>
        <w:numPr>
          <w:ilvl w:val="0"/>
          <w:numId w:val="0"/>
        </w:numPr>
        <w:ind w:left="284"/>
        <w:rPr>
          <w:rFonts w:eastAsia="Arial Unicode MS"/>
          <w:color w:val="00000A"/>
        </w:rPr>
      </w:pPr>
    </w:p>
    <w:p w14:paraId="74122CAC" w14:textId="7074454B" w:rsidR="00191408" w:rsidRPr="006115DA" w:rsidRDefault="00191408" w:rsidP="00191408">
      <w:pPr>
        <w:pStyle w:val="Numbered"/>
        <w:spacing w:after="0" w:line="240" w:lineRule="auto"/>
        <w:rPr>
          <w:szCs w:val="24"/>
        </w:rPr>
      </w:pPr>
      <w:r w:rsidRPr="006115DA">
        <w:t xml:space="preserve">Ryšio </w:t>
      </w:r>
      <w:r w:rsidR="00310EC7" w:rsidRPr="006115DA">
        <w:t xml:space="preserve">ir sistemų </w:t>
      </w:r>
      <w:r w:rsidRPr="006115DA">
        <w:t>saugumas</w:t>
      </w:r>
      <w:r w:rsidR="00CF2B98" w:rsidRPr="006115DA">
        <w:t>.</w:t>
      </w:r>
    </w:p>
    <w:p w14:paraId="1067CD8B" w14:textId="36836F35" w:rsidR="00AA2EE7" w:rsidRPr="006115DA" w:rsidRDefault="00AA2EE7" w:rsidP="00AA2EE7">
      <w:pPr>
        <w:pStyle w:val="Numbered"/>
        <w:numPr>
          <w:ilvl w:val="1"/>
          <w:numId w:val="1"/>
        </w:numPr>
      </w:pPr>
      <w:r w:rsidRPr="006115DA">
        <w:t>Prieigos kontrolė ir autentifikavimas:</w:t>
      </w:r>
    </w:p>
    <w:p w14:paraId="794502FE" w14:textId="77777777" w:rsidR="00AA2EE7" w:rsidRPr="006115DA" w:rsidRDefault="00AA2EE7" w:rsidP="00AA2EE7">
      <w:pPr>
        <w:pStyle w:val="Numbered"/>
        <w:numPr>
          <w:ilvl w:val="2"/>
          <w:numId w:val="1"/>
        </w:numPr>
      </w:pPr>
      <w:r w:rsidRPr="006115DA">
        <w:t>Galinės įrangos saugumas: Kiekvienas telefonų aparatas ar ryšio šliuzas privalo būti autentifikuojamas Tiekėjo sistemoje naudojant unikalius slaptažodžius ar sertifikatus. Draudžiama naudoti gamyklinius (</w:t>
      </w:r>
      <w:proofErr w:type="spellStart"/>
      <w:r w:rsidRPr="006115DA">
        <w:t>default</w:t>
      </w:r>
      <w:proofErr w:type="spellEnd"/>
      <w:r w:rsidRPr="006115DA">
        <w:t>) slaptažodžius.</w:t>
      </w:r>
    </w:p>
    <w:p w14:paraId="6790BEA3" w14:textId="4A56B93A" w:rsidR="00AA2EE7" w:rsidRPr="006115DA" w:rsidRDefault="00AA2EE7" w:rsidP="00C44A9E">
      <w:pPr>
        <w:pStyle w:val="Numbered"/>
        <w:numPr>
          <w:ilvl w:val="2"/>
          <w:numId w:val="1"/>
        </w:numPr>
      </w:pPr>
      <w:r w:rsidRPr="006115DA">
        <w:t>Valdymo sąsajos: Virtualios stotelės (PBX) ir Skambučių centro (SCVS) valdymo savitarnos svetainės privalo naudoti saugų HTTPS ryšį ir palaikyti dviejų veiksnių autentifikavimą (2FA) administratoriams.</w:t>
      </w:r>
    </w:p>
    <w:p w14:paraId="36EE5080" w14:textId="77777777" w:rsidR="00AA2EE7" w:rsidRPr="006115DA" w:rsidRDefault="00AA2EE7" w:rsidP="00C44A9E">
      <w:pPr>
        <w:pStyle w:val="Numbered"/>
        <w:numPr>
          <w:ilvl w:val="2"/>
          <w:numId w:val="1"/>
        </w:numPr>
      </w:pPr>
      <w:r w:rsidRPr="006115DA">
        <w:t>Prieigos teisių diferencijavimas: Sistema turi leisti konfigūruoti skirtingus naudotojų teisių lygius (pvz., administratorius, agentas, klausytojas), užtikrinant, kad tik įgalioti asmenys matytų pokalbių įrašus ar ataskaitas.</w:t>
      </w:r>
    </w:p>
    <w:p w14:paraId="1451015C" w14:textId="71E8EA67" w:rsidR="00CC3A29" w:rsidRPr="006115DA" w:rsidRDefault="00CC3A29" w:rsidP="00CC3A29">
      <w:pPr>
        <w:pStyle w:val="Numbered"/>
        <w:numPr>
          <w:ilvl w:val="1"/>
          <w:numId w:val="1"/>
        </w:numPr>
      </w:pPr>
      <w:r w:rsidRPr="006115DA">
        <w:t>Apsauga nuo sukčiavimo ir piktnaudžiavimo (</w:t>
      </w:r>
      <w:proofErr w:type="spellStart"/>
      <w:r w:rsidRPr="006115DA">
        <w:t>Fraud</w:t>
      </w:r>
      <w:proofErr w:type="spellEnd"/>
      <w:r w:rsidRPr="006115DA">
        <w:t xml:space="preserve"> </w:t>
      </w:r>
      <w:proofErr w:type="spellStart"/>
      <w:r w:rsidRPr="006115DA">
        <w:t>Prevention</w:t>
      </w:r>
      <w:proofErr w:type="spellEnd"/>
      <w:r w:rsidRPr="006115DA">
        <w:t>):</w:t>
      </w:r>
    </w:p>
    <w:p w14:paraId="02ADE118" w14:textId="77777777" w:rsidR="00CC3A29" w:rsidRPr="006115DA" w:rsidRDefault="00CC3A29" w:rsidP="00CC3A29">
      <w:pPr>
        <w:pStyle w:val="Numbered"/>
        <w:numPr>
          <w:ilvl w:val="2"/>
          <w:numId w:val="1"/>
        </w:numPr>
      </w:pPr>
      <w:r w:rsidRPr="006115DA">
        <w:t>Numerio klastojimo (</w:t>
      </w:r>
      <w:proofErr w:type="spellStart"/>
      <w:r w:rsidRPr="006115DA">
        <w:t>Spoofing</w:t>
      </w:r>
      <w:proofErr w:type="spellEnd"/>
      <w:r w:rsidRPr="006115DA">
        <w:t>) prevencija: Tiekėjas privalo užtikrinti priemones, neleidžiančias tretiesiems asmenims iš išorės skambinti prisidengiant Pirkėjo numeriais.</w:t>
      </w:r>
    </w:p>
    <w:p w14:paraId="63A111CF" w14:textId="77777777" w:rsidR="00CC3A29" w:rsidRPr="006115DA" w:rsidRDefault="00CC3A29" w:rsidP="00CC3A29">
      <w:pPr>
        <w:pStyle w:val="Numbered"/>
        <w:numPr>
          <w:ilvl w:val="2"/>
          <w:numId w:val="1"/>
        </w:numPr>
      </w:pPr>
      <w:r w:rsidRPr="006115DA">
        <w:t>Tarptautinių skambučių ribojimas: Sistema privalo leisti lanksčiai blokuoti išeinančius skambučius į padidinto tarifo numerius ar tam tikras užsienio šalis, siekiant išvengti finansinių nuostolių dėl piktnaudžiavimo.</w:t>
      </w:r>
    </w:p>
    <w:p w14:paraId="353525F7" w14:textId="77777777" w:rsidR="00CC3A29" w:rsidRPr="006115DA" w:rsidRDefault="00CC3A29" w:rsidP="00CC3A29">
      <w:pPr>
        <w:pStyle w:val="Numbered"/>
        <w:numPr>
          <w:ilvl w:val="2"/>
          <w:numId w:val="1"/>
        </w:numPr>
      </w:pPr>
      <w:r w:rsidRPr="006115DA">
        <w:t xml:space="preserve">Saugumo auditavimas: Tiekėjo sistema privalo registruoti visus administracinius veiksmus (Audit </w:t>
      </w:r>
      <w:proofErr w:type="spellStart"/>
      <w:r w:rsidRPr="006115DA">
        <w:t>Log</w:t>
      </w:r>
      <w:proofErr w:type="spellEnd"/>
      <w:r w:rsidRPr="006115DA">
        <w:t>), kad būtų galima atsekti, kas ir kada keitė sistemos nustatymus.</w:t>
      </w:r>
    </w:p>
    <w:p w14:paraId="5AAF6179" w14:textId="61462F8D" w:rsidR="00FC0170" w:rsidRPr="006115DA" w:rsidRDefault="00FC0170" w:rsidP="00FC0170">
      <w:pPr>
        <w:pStyle w:val="Numbered"/>
        <w:numPr>
          <w:ilvl w:val="1"/>
          <w:numId w:val="1"/>
        </w:numPr>
      </w:pPr>
      <w:r w:rsidRPr="006115DA">
        <w:t>Skambučių centro ir įrašų saugumas:</w:t>
      </w:r>
    </w:p>
    <w:p w14:paraId="153B4011" w14:textId="4A0DEA25" w:rsidR="00FC0170" w:rsidRPr="006115DA" w:rsidRDefault="00FC0170" w:rsidP="00FC0170">
      <w:pPr>
        <w:pStyle w:val="Numbered"/>
        <w:numPr>
          <w:ilvl w:val="2"/>
          <w:numId w:val="1"/>
        </w:numPr>
      </w:pPr>
      <w:r w:rsidRPr="006115DA">
        <w:t>Įrašų saugojimas: Visi pokalbių įrašai turi būti saugomi užšifruoti. Prieiga prie jų turi būti ribojama ir fiksuojama žurnale</w:t>
      </w:r>
      <w:r w:rsidR="00061552" w:rsidRPr="006115DA">
        <w:t xml:space="preserve">. </w:t>
      </w:r>
    </w:p>
    <w:p w14:paraId="1D158F3D" w14:textId="77777777" w:rsidR="00FC0170" w:rsidRPr="006115DA" w:rsidRDefault="00FC0170" w:rsidP="00FC0170">
      <w:pPr>
        <w:pStyle w:val="Numbered"/>
        <w:numPr>
          <w:ilvl w:val="2"/>
          <w:numId w:val="1"/>
        </w:numPr>
      </w:pPr>
      <w:r w:rsidRPr="006115DA">
        <w:t>Atitiktis BDAR: Tiekėjas privalo užtikrinti, kad paslaugos teikimas atitinka Bendrojo duomenų apsaugos reglamento reikalavimus. Jei duomenys (įrašai) saugomi Tiekėjo serveriuose, jie privalo fiziškai būti ES/EEE teritorijoje.</w:t>
      </w:r>
    </w:p>
    <w:p w14:paraId="75CFCAE9" w14:textId="77777777" w:rsidR="00310EC7" w:rsidRPr="006115DA" w:rsidRDefault="00310EC7" w:rsidP="00310EC7">
      <w:pPr>
        <w:pStyle w:val="Numbered"/>
        <w:numPr>
          <w:ilvl w:val="1"/>
          <w:numId w:val="1"/>
        </w:numPr>
      </w:pPr>
      <w:r w:rsidRPr="006115DA">
        <w:t>Atsparumas atakoms (</w:t>
      </w:r>
      <w:proofErr w:type="spellStart"/>
      <w:r w:rsidRPr="006115DA">
        <w:t>DDoS</w:t>
      </w:r>
      <w:proofErr w:type="spellEnd"/>
      <w:r w:rsidRPr="006115DA">
        <w:t xml:space="preserve"> ir </w:t>
      </w:r>
      <w:proofErr w:type="spellStart"/>
      <w:r w:rsidRPr="006115DA">
        <w:t>Brute</w:t>
      </w:r>
      <w:proofErr w:type="spellEnd"/>
      <w:r w:rsidRPr="006115DA">
        <w:t>-force)</w:t>
      </w:r>
    </w:p>
    <w:p w14:paraId="3FA84847" w14:textId="1B1921AB" w:rsidR="00310EC7" w:rsidRPr="006115DA" w:rsidRDefault="00310EC7" w:rsidP="00310EC7">
      <w:pPr>
        <w:pStyle w:val="Numbered"/>
        <w:numPr>
          <w:ilvl w:val="2"/>
          <w:numId w:val="1"/>
        </w:numPr>
      </w:pPr>
      <w:r w:rsidRPr="006115DA">
        <w:t xml:space="preserve">Apsauga nuo </w:t>
      </w:r>
      <w:proofErr w:type="spellStart"/>
      <w:r w:rsidRPr="006115DA">
        <w:t>DDoS</w:t>
      </w:r>
      <w:proofErr w:type="spellEnd"/>
      <w:r w:rsidRPr="006115DA">
        <w:t>: Tiekėjo infrastruktūra privalo turėti aktyvią apsaugą nuo paslaugos trikdymo (</w:t>
      </w:r>
      <w:proofErr w:type="spellStart"/>
      <w:r w:rsidRPr="006115DA">
        <w:t>DDoS</w:t>
      </w:r>
      <w:proofErr w:type="spellEnd"/>
      <w:r w:rsidRPr="006115DA">
        <w:t>) atakų;</w:t>
      </w:r>
    </w:p>
    <w:p w14:paraId="35E99A8B" w14:textId="2709AA8C" w:rsidR="00310EC7" w:rsidRPr="006115DA" w:rsidRDefault="00310EC7" w:rsidP="00310EC7">
      <w:pPr>
        <w:pStyle w:val="Numbered"/>
        <w:numPr>
          <w:ilvl w:val="2"/>
          <w:numId w:val="1"/>
        </w:numPr>
      </w:pPr>
      <w:proofErr w:type="spellStart"/>
      <w:r w:rsidRPr="006115DA">
        <w:t>Brute</w:t>
      </w:r>
      <w:proofErr w:type="spellEnd"/>
      <w:r w:rsidRPr="006115DA">
        <w:t>-force apsauga: Tiekėjo infrastruktūra privalo automatiškai blokuoti IP adresus ar paskyras po nustatyto skaičiaus nesėkmingų bandymų prisijungti prie galinės įrangos ar valdymo panelių.</w:t>
      </w:r>
    </w:p>
    <w:p w14:paraId="3F813EB4" w14:textId="57896465" w:rsidR="00076C89" w:rsidRPr="006115DA" w:rsidRDefault="008D454B" w:rsidP="00D20109">
      <w:pPr>
        <w:pStyle w:val="Heading3"/>
      </w:pPr>
      <w:r w:rsidRPr="006115DA">
        <w:t>Reikalavimai ryšio kokybei</w:t>
      </w:r>
    </w:p>
    <w:p w14:paraId="44F58A4D" w14:textId="29F2737E" w:rsidR="00924349" w:rsidRPr="006115DA" w:rsidRDefault="00924349" w:rsidP="00A1402D">
      <w:pPr>
        <w:pStyle w:val="Numbered"/>
      </w:pPr>
      <w:r w:rsidRPr="006115DA">
        <w:t xml:space="preserve">Pirkėjas turi teisę bet kuriuo sutarties vykdymo metu atlikti kontrolinius matavimus. Jei nustatoma, kad </w:t>
      </w:r>
      <w:r w:rsidR="00776505" w:rsidRPr="006115DA">
        <w:t xml:space="preserve">kokybė neatitinka </w:t>
      </w:r>
      <w:r w:rsidRPr="006115DA">
        <w:t>nustatyt</w:t>
      </w:r>
      <w:r w:rsidR="00776505" w:rsidRPr="006115DA">
        <w:t>ų</w:t>
      </w:r>
      <w:r w:rsidRPr="006115DA">
        <w:t xml:space="preserve"> </w:t>
      </w:r>
      <w:r w:rsidR="00776505" w:rsidRPr="006115DA">
        <w:t>reikalavimų</w:t>
      </w:r>
      <w:r w:rsidRPr="006115DA">
        <w:t xml:space="preserve">, Tiekėjas privalo </w:t>
      </w:r>
      <w:r w:rsidR="00776505" w:rsidRPr="006115DA">
        <w:t xml:space="preserve">nedelsiant, </w:t>
      </w:r>
      <w:r w:rsidR="002E7ABD" w:rsidRPr="006115DA">
        <w:t xml:space="preserve">per technologiškai pagrįstą </w:t>
      </w:r>
      <w:r w:rsidR="00776505" w:rsidRPr="006115DA">
        <w:t xml:space="preserve">terminą </w:t>
      </w:r>
      <w:r w:rsidRPr="006115DA">
        <w:t>savo lėšomis įdiegti papildomą ryšio stiprinimo ar optimizavimo įrangą.</w:t>
      </w:r>
    </w:p>
    <w:p w14:paraId="5404C069" w14:textId="195AA195" w:rsidR="00A1402D" w:rsidRPr="006115DA" w:rsidRDefault="00A1402D" w:rsidP="00A1402D">
      <w:pPr>
        <w:pStyle w:val="Numbered"/>
      </w:pPr>
      <w:r w:rsidRPr="006115DA">
        <w:t>Balso perdavimo kokybė (</w:t>
      </w:r>
      <w:proofErr w:type="spellStart"/>
      <w:r w:rsidRPr="006115DA">
        <w:t>Voice</w:t>
      </w:r>
      <w:proofErr w:type="spellEnd"/>
      <w:r w:rsidRPr="006115DA">
        <w:t xml:space="preserve"> </w:t>
      </w:r>
      <w:proofErr w:type="spellStart"/>
      <w:r w:rsidRPr="006115DA">
        <w:t>Quality</w:t>
      </w:r>
      <w:proofErr w:type="spellEnd"/>
      <w:r w:rsidRPr="006115DA">
        <w:t>)</w:t>
      </w:r>
    </w:p>
    <w:p w14:paraId="55564C8B" w14:textId="77777777" w:rsidR="00A1402D" w:rsidRPr="006115DA" w:rsidRDefault="00A1402D" w:rsidP="00A1402D">
      <w:pPr>
        <w:pStyle w:val="Numbered"/>
        <w:numPr>
          <w:ilvl w:val="1"/>
          <w:numId w:val="1"/>
        </w:numPr>
      </w:pPr>
      <w:r w:rsidRPr="006115DA">
        <w:lastRenderedPageBreak/>
        <w:t xml:space="preserve">Balso aiškumas (MOS vertinimas): Tiekėjas privalo užtikrinti aukštą balso perdavimo kokybę. Naudojant </w:t>
      </w:r>
      <w:proofErr w:type="spellStart"/>
      <w:r w:rsidRPr="006115DA">
        <w:t>VoIP</w:t>
      </w:r>
      <w:proofErr w:type="spellEnd"/>
      <w:r w:rsidRPr="006115DA">
        <w:t xml:space="preserve"> technologiją, vidutinis nuomonės balas (MOS – </w:t>
      </w:r>
      <w:proofErr w:type="spellStart"/>
      <w:r w:rsidRPr="006115DA">
        <w:t>Mean</w:t>
      </w:r>
      <w:proofErr w:type="spellEnd"/>
      <w:r w:rsidRPr="006115DA">
        <w:t xml:space="preserve"> </w:t>
      </w:r>
      <w:proofErr w:type="spellStart"/>
      <w:r w:rsidRPr="006115DA">
        <w:t>Opinion</w:t>
      </w:r>
      <w:proofErr w:type="spellEnd"/>
      <w:r w:rsidRPr="006115DA">
        <w:t xml:space="preserve"> </w:t>
      </w:r>
      <w:proofErr w:type="spellStart"/>
      <w:r w:rsidRPr="006115DA">
        <w:t>Score</w:t>
      </w:r>
      <w:proofErr w:type="spellEnd"/>
      <w:r w:rsidRPr="006115DA">
        <w:t>) turi būti ne mažesnis nei 4.0 (pagal ITU-T P.800 standartą). Balsas turi būti aiškus, be metalinio garso, aido ar trūkinėjimų.</w:t>
      </w:r>
    </w:p>
    <w:p w14:paraId="6AC34683" w14:textId="77777777" w:rsidR="00A1402D" w:rsidRPr="006115DA" w:rsidRDefault="00A1402D" w:rsidP="00A1402D">
      <w:pPr>
        <w:pStyle w:val="Numbered"/>
        <w:numPr>
          <w:ilvl w:val="1"/>
          <w:numId w:val="1"/>
        </w:numPr>
      </w:pPr>
      <w:r w:rsidRPr="006115DA">
        <w:t>Vėlinimas (</w:t>
      </w:r>
      <w:proofErr w:type="spellStart"/>
      <w:r w:rsidRPr="006115DA">
        <w:t>Latency</w:t>
      </w:r>
      <w:proofErr w:type="spellEnd"/>
      <w:r w:rsidRPr="006115DA">
        <w:t xml:space="preserve">): Vienpusis vėlinimas (nuo siuntėjo iki gavėjo) Tiekėjo tinkle neturi viršyti 150 </w:t>
      </w:r>
      <w:proofErr w:type="spellStart"/>
      <w:r w:rsidRPr="006115DA">
        <w:t>ms</w:t>
      </w:r>
      <w:proofErr w:type="spellEnd"/>
      <w:r w:rsidRPr="006115DA">
        <w:t>.</w:t>
      </w:r>
    </w:p>
    <w:p w14:paraId="6074FD82" w14:textId="77777777" w:rsidR="00A1402D" w:rsidRPr="006115DA" w:rsidRDefault="00A1402D" w:rsidP="00A1402D">
      <w:pPr>
        <w:pStyle w:val="Numbered"/>
        <w:numPr>
          <w:ilvl w:val="1"/>
          <w:numId w:val="1"/>
        </w:numPr>
      </w:pPr>
      <w:r w:rsidRPr="006115DA">
        <w:t>Vėlinimo svyravimas (</w:t>
      </w:r>
      <w:proofErr w:type="spellStart"/>
      <w:r w:rsidRPr="006115DA">
        <w:t>Jitter</w:t>
      </w:r>
      <w:proofErr w:type="spellEnd"/>
      <w:r w:rsidRPr="006115DA">
        <w:t>): Vėlinimo pokytis (</w:t>
      </w:r>
      <w:proofErr w:type="spellStart"/>
      <w:r w:rsidRPr="006115DA">
        <w:t>jitter</w:t>
      </w:r>
      <w:proofErr w:type="spellEnd"/>
      <w:r w:rsidRPr="006115DA">
        <w:t xml:space="preserve">) neturi viršyti 30 </w:t>
      </w:r>
      <w:proofErr w:type="spellStart"/>
      <w:r w:rsidRPr="006115DA">
        <w:t>ms</w:t>
      </w:r>
      <w:proofErr w:type="spellEnd"/>
      <w:r w:rsidRPr="006115DA">
        <w:t>, kad būtų išvengta balso iškraipymo.</w:t>
      </w:r>
    </w:p>
    <w:p w14:paraId="032E4FFA" w14:textId="77777777" w:rsidR="00A1402D" w:rsidRPr="006115DA" w:rsidRDefault="00A1402D" w:rsidP="00536FA8">
      <w:pPr>
        <w:pStyle w:val="Numbered"/>
        <w:numPr>
          <w:ilvl w:val="1"/>
          <w:numId w:val="1"/>
        </w:numPr>
      </w:pPr>
      <w:r w:rsidRPr="006115DA">
        <w:t>Paketų praradimas (</w:t>
      </w:r>
      <w:proofErr w:type="spellStart"/>
      <w:r w:rsidRPr="006115DA">
        <w:t>Packet</w:t>
      </w:r>
      <w:proofErr w:type="spellEnd"/>
      <w:r w:rsidRPr="006115DA">
        <w:t xml:space="preserve"> </w:t>
      </w:r>
      <w:proofErr w:type="spellStart"/>
      <w:r w:rsidRPr="006115DA">
        <w:t>Loss</w:t>
      </w:r>
      <w:proofErr w:type="spellEnd"/>
      <w:r w:rsidRPr="006115DA">
        <w:t>): Duomenų paketų praradimas Tiekėjo tinkle neturi viršyti 1%.</w:t>
      </w:r>
    </w:p>
    <w:p w14:paraId="22BEE4F1" w14:textId="50DEBAD6" w:rsidR="00A1402D" w:rsidRPr="006115DA" w:rsidRDefault="00A1402D" w:rsidP="00A1402D">
      <w:pPr>
        <w:pStyle w:val="Numbered"/>
      </w:pPr>
      <w:r w:rsidRPr="006115DA">
        <w:t>Sujungimo kokybės rodikliai</w:t>
      </w:r>
    </w:p>
    <w:p w14:paraId="1061B118" w14:textId="77777777" w:rsidR="00A1402D" w:rsidRPr="006115DA" w:rsidRDefault="00A1402D" w:rsidP="00536FA8">
      <w:pPr>
        <w:pStyle w:val="Numbered"/>
        <w:numPr>
          <w:ilvl w:val="1"/>
          <w:numId w:val="1"/>
        </w:numPr>
      </w:pPr>
      <w:r w:rsidRPr="006115DA">
        <w:t>Sėkmingų sujungimų koeficientas (ASR): Sėkmingai sudarytų sujungimų (nuo visų bandymų skambinti) dalis turi būti ne mažesnė kaip 98% (neįskaitant atvejų, kai gavėjas užimtas arba nekelia).</w:t>
      </w:r>
    </w:p>
    <w:p w14:paraId="0ED3B166" w14:textId="77777777" w:rsidR="00A1402D" w:rsidRPr="006115DA" w:rsidRDefault="00A1402D" w:rsidP="00536FA8">
      <w:pPr>
        <w:pStyle w:val="Numbered"/>
        <w:numPr>
          <w:ilvl w:val="1"/>
          <w:numId w:val="1"/>
        </w:numPr>
      </w:pPr>
      <w:r w:rsidRPr="006115DA">
        <w:t>Sujungimo laikas (</w:t>
      </w:r>
      <w:proofErr w:type="spellStart"/>
      <w:r w:rsidRPr="006115DA">
        <w:t>Post</w:t>
      </w:r>
      <w:proofErr w:type="spellEnd"/>
      <w:r w:rsidRPr="006115DA">
        <w:t xml:space="preserve"> </w:t>
      </w:r>
      <w:proofErr w:type="spellStart"/>
      <w:r w:rsidRPr="006115DA">
        <w:t>Dial</w:t>
      </w:r>
      <w:proofErr w:type="spellEnd"/>
      <w:r w:rsidRPr="006115DA">
        <w:t xml:space="preserve"> </w:t>
      </w:r>
      <w:proofErr w:type="spellStart"/>
      <w:r w:rsidRPr="006115DA">
        <w:t>Delay</w:t>
      </w:r>
      <w:proofErr w:type="spellEnd"/>
      <w:r w:rsidRPr="006115DA">
        <w:t>): Laikas nuo paskutinio numerio skaitmens surinkimo iki kvietimo signalo gavimo (arba užimtumo signalo) neturi viršyti 5 sekundžių (vidiniame tinkle) ir 8 sekundžių skambinant į kitus viešuosius tinklus.</w:t>
      </w:r>
    </w:p>
    <w:p w14:paraId="78C12225" w14:textId="77777777" w:rsidR="00ED437E" w:rsidRPr="006115DA" w:rsidRDefault="00ED437E" w:rsidP="00ED437E">
      <w:pPr>
        <w:pStyle w:val="Numbered"/>
      </w:pPr>
      <w:r w:rsidRPr="006115DA">
        <w:t>Numerio identifikavimo kokybė (CLI): Tiekėjas privalo užtikrinti 100% tikslų skambinančiojo numerio perdavimą. Skambučio gavėjas visais atvejais turi matyti Pirkėjo viešąjį numerį, nepriklausomai nuo to, kokią technologiją (</w:t>
      </w:r>
      <w:proofErr w:type="spellStart"/>
      <w:r w:rsidRPr="006115DA">
        <w:t>VoIP</w:t>
      </w:r>
      <w:proofErr w:type="spellEnd"/>
      <w:r w:rsidRPr="006115DA">
        <w:t xml:space="preserve"> ar GSM) Tiekėjas naudoja skambučio inicijavimui.</w:t>
      </w:r>
    </w:p>
    <w:p w14:paraId="6A495B10" w14:textId="2F7DB6E3" w:rsidR="00A1402D" w:rsidRPr="006115DA" w:rsidRDefault="00A1402D" w:rsidP="00A90DDB">
      <w:pPr>
        <w:pStyle w:val="Numbered"/>
      </w:pPr>
      <w:r w:rsidRPr="006115DA">
        <w:t>Paslaugos prieinamumas ir patikimumas</w:t>
      </w:r>
    </w:p>
    <w:p w14:paraId="1B3759D2" w14:textId="77777777" w:rsidR="00A1402D" w:rsidRPr="006115DA" w:rsidRDefault="00A1402D" w:rsidP="00ED437E">
      <w:pPr>
        <w:pStyle w:val="Numbered"/>
        <w:numPr>
          <w:ilvl w:val="1"/>
          <w:numId w:val="1"/>
        </w:numPr>
      </w:pPr>
      <w:r w:rsidRPr="006115DA">
        <w:t>Paslaugos prieinamumas (</w:t>
      </w:r>
      <w:proofErr w:type="spellStart"/>
      <w:r w:rsidRPr="006115DA">
        <w:t>Uptime</w:t>
      </w:r>
      <w:proofErr w:type="spellEnd"/>
      <w:r w:rsidRPr="006115DA">
        <w:t>): Tiekėjas garantuoja 99,5% metinį paslaugų prieinamumą (24/7/365).</w:t>
      </w:r>
    </w:p>
    <w:p w14:paraId="357D7B12" w14:textId="77777777" w:rsidR="00A1402D" w:rsidRPr="006115DA" w:rsidRDefault="00A1402D" w:rsidP="00ED437E">
      <w:pPr>
        <w:pStyle w:val="Numbered"/>
        <w:numPr>
          <w:ilvl w:val="1"/>
          <w:numId w:val="1"/>
        </w:numPr>
      </w:pPr>
      <w:r w:rsidRPr="006115DA">
        <w:t>Nenumatytos prastovos: Viena neplanuota kritinė prastova (kai neveikia visos sistemos paslaugos) negali trukti ilgiau nei 4 valandas.</w:t>
      </w:r>
    </w:p>
    <w:p w14:paraId="29E73AB5" w14:textId="69AEE549" w:rsidR="00A1402D" w:rsidRPr="006115DA" w:rsidRDefault="00A1402D" w:rsidP="00ED437E">
      <w:pPr>
        <w:pStyle w:val="Numbered"/>
        <w:numPr>
          <w:ilvl w:val="1"/>
          <w:numId w:val="1"/>
        </w:numPr>
      </w:pPr>
      <w:r w:rsidRPr="006115DA">
        <w:t xml:space="preserve">Planiniai darbai: Apie planinius techninius darbus, kurie gali turėti įtakos paslaugos kokybei, Tiekėjas privalo informuoti Pirkėją ne vėliau kaip prieš 3 darbo dienas. Darbai turi būti vykdomi </w:t>
      </w:r>
      <w:r w:rsidR="00F10CD1" w:rsidRPr="006115DA">
        <w:t xml:space="preserve">savaitgaliais arba darbo dienomis </w:t>
      </w:r>
      <w:r w:rsidR="003327F2" w:rsidRPr="006115DA">
        <w:t>po 19:00 valandos vakare arba iki 7:00 valandos ryte</w:t>
      </w:r>
      <w:r w:rsidRPr="006115DA">
        <w:t>.</w:t>
      </w:r>
    </w:p>
    <w:p w14:paraId="59EB7416" w14:textId="0281F14A" w:rsidR="001E70EE" w:rsidRPr="006115DA" w:rsidRDefault="001E70EE" w:rsidP="001E70EE">
      <w:pPr>
        <w:pStyle w:val="Numbered"/>
      </w:pPr>
      <w:r w:rsidRPr="006115DA">
        <w:t>Sistemos pralaidumas ir vienalaikių sesijų (SIP kanalų) kokybė (jei taikoma Tiekėjo siūlomai technologijai):</w:t>
      </w:r>
    </w:p>
    <w:p w14:paraId="5CB69F74" w14:textId="7078D8EE" w:rsidR="00B866AB" w:rsidRPr="006115DA" w:rsidRDefault="00B866AB" w:rsidP="001E70EE">
      <w:pPr>
        <w:pStyle w:val="Numbered"/>
        <w:numPr>
          <w:ilvl w:val="1"/>
          <w:numId w:val="1"/>
        </w:numPr>
      </w:pPr>
      <w:r w:rsidRPr="006115DA">
        <w:t xml:space="preserve">SCVS kanalų rezervavimas: Tiekėjas privalo užtikrinti ne mažiau kaip 30 vienalaikių sesijų (SIP kanalų), dedikuotų aktyviems Skambučių centro (SCVS) pokalbiams (sujungimams tarp skambinančiojo ir agento). Šis kanalų skaičius </w:t>
      </w:r>
      <w:r w:rsidR="00417015" w:rsidRPr="006115DA">
        <w:t>negali</w:t>
      </w:r>
      <w:r w:rsidRPr="006115DA">
        <w:t xml:space="preserve"> riboti techninės galimybės Tiekėjo infrastruktūroje priimti ir eilėje išlaikyti ne mažiau kaip </w:t>
      </w:r>
      <w:r w:rsidR="00EB4CC2" w:rsidRPr="006115DA">
        <w:t>90</w:t>
      </w:r>
      <w:r w:rsidRPr="006115DA">
        <w:t xml:space="preserve"> laukiančių skambučių, kaip tai nurodyta šios specifikacijos </w:t>
      </w:r>
      <w:r w:rsidR="00417015" w:rsidRPr="006115DA">
        <w:fldChar w:fldCharType="begin"/>
      </w:r>
      <w:r w:rsidR="00417015" w:rsidRPr="006115DA">
        <w:instrText xml:space="preserve"> REF _Ref218704470 \r \h  \* MERGEFORMAT </w:instrText>
      </w:r>
      <w:r w:rsidR="00417015" w:rsidRPr="006115DA">
        <w:fldChar w:fldCharType="separate"/>
      </w:r>
      <w:r w:rsidR="00E74A2E" w:rsidRPr="006115DA">
        <w:t>64.2</w:t>
      </w:r>
      <w:r w:rsidR="00417015" w:rsidRPr="006115DA">
        <w:fldChar w:fldCharType="end"/>
      </w:r>
      <w:r w:rsidR="00417015" w:rsidRPr="006115DA">
        <w:t xml:space="preserve"> </w:t>
      </w:r>
      <w:r w:rsidRPr="006115DA">
        <w:t>punkte</w:t>
      </w:r>
      <w:r w:rsidR="00D76C50" w:rsidRPr="006115DA">
        <w:t>.</w:t>
      </w:r>
    </w:p>
    <w:p w14:paraId="53ECD54E" w14:textId="13849CB1" w:rsidR="001E70EE" w:rsidRPr="006115DA" w:rsidRDefault="001E70EE" w:rsidP="001E70EE">
      <w:pPr>
        <w:pStyle w:val="Numbered"/>
        <w:numPr>
          <w:ilvl w:val="1"/>
          <w:numId w:val="1"/>
        </w:numPr>
      </w:pPr>
      <w:r w:rsidRPr="006115DA">
        <w:t>PBX pralaidumas: Bendram virtualios stotelės naudojimui (vidaus ir išorės pokalbiams) turi būti užtikrinta ne mažiau kaip 100 vienalaikių sesijų.</w:t>
      </w:r>
    </w:p>
    <w:p w14:paraId="3FBFE448" w14:textId="40C40938" w:rsidR="001E70EE" w:rsidRPr="006115DA" w:rsidRDefault="001E70EE" w:rsidP="001E70EE">
      <w:pPr>
        <w:pStyle w:val="Numbered"/>
        <w:numPr>
          <w:ilvl w:val="1"/>
          <w:numId w:val="1"/>
        </w:numPr>
      </w:pPr>
      <w:r w:rsidRPr="006115DA">
        <w:t>Kanalų tankinimo (</w:t>
      </w:r>
      <w:proofErr w:type="spellStart"/>
      <w:r w:rsidRPr="006115DA">
        <w:t>oversubscription</w:t>
      </w:r>
      <w:proofErr w:type="spellEnd"/>
      <w:r w:rsidRPr="006115DA">
        <w:t xml:space="preserve">) ribojimas: Tiekėjas privalo užtikrinti, kad SIP kanalų skaičius bendrai stotelei būtų ne mažesnis nei 1:5 santykis su registruotų abonentų skaičiumi. Tiekėjui draudžiama taikyti agresyvų ryšio optimizavimą ar kanalų </w:t>
      </w:r>
      <w:proofErr w:type="spellStart"/>
      <w:r w:rsidRPr="006115DA">
        <w:t>perpanaudojimą</w:t>
      </w:r>
      <w:proofErr w:type="spellEnd"/>
      <w:r w:rsidRPr="006115DA">
        <w:t xml:space="preserve">, jei tai lemia </w:t>
      </w:r>
      <w:r w:rsidR="007534F3" w:rsidRPr="006115DA">
        <w:t xml:space="preserve">kituose šios specifikacijos punktuose </w:t>
      </w:r>
      <w:r w:rsidRPr="006115DA">
        <w:t xml:space="preserve">nurodytų balso kokybės rodiklių (MOS, </w:t>
      </w:r>
      <w:proofErr w:type="spellStart"/>
      <w:r w:rsidRPr="006115DA">
        <w:t>Latency</w:t>
      </w:r>
      <w:proofErr w:type="spellEnd"/>
      <w:r w:rsidRPr="006115DA">
        <w:t xml:space="preserve">, </w:t>
      </w:r>
      <w:proofErr w:type="spellStart"/>
      <w:r w:rsidRPr="006115DA">
        <w:t>Jitter</w:t>
      </w:r>
      <w:proofErr w:type="spellEnd"/>
      <w:r w:rsidRPr="006115DA">
        <w:t>) pablogėjimą.</w:t>
      </w:r>
    </w:p>
    <w:p w14:paraId="34538C38" w14:textId="77777777" w:rsidR="00B0533B" w:rsidRPr="006115DA" w:rsidRDefault="00B0533B" w:rsidP="00B0533B">
      <w:pPr>
        <w:pStyle w:val="Numbered"/>
      </w:pPr>
      <w:r w:rsidRPr="006115DA">
        <w:t>Sistemos plečiamumas ir techniniai resursai</w:t>
      </w:r>
    </w:p>
    <w:p w14:paraId="04371A1D" w14:textId="1A71A08B" w:rsidR="00B0533B" w:rsidRPr="006115DA" w:rsidRDefault="00B0533B" w:rsidP="00594F94">
      <w:pPr>
        <w:pStyle w:val="Numbered"/>
        <w:numPr>
          <w:ilvl w:val="1"/>
          <w:numId w:val="1"/>
        </w:numPr>
      </w:pPr>
      <w:r w:rsidRPr="006115DA">
        <w:t>Plėtros pajėgumas: Siūlomas sprendimas (PBX) turi būti techniškai paruoštas plėtrai iki ne mažiau kaip 1000 abonentų</w:t>
      </w:r>
      <w:r w:rsidR="00594F94" w:rsidRPr="006115DA">
        <w:t>;</w:t>
      </w:r>
    </w:p>
    <w:p w14:paraId="79BD6ABA" w14:textId="56A502D2" w:rsidR="00594F94" w:rsidRPr="006115DA" w:rsidRDefault="00B0533B" w:rsidP="007001D4">
      <w:pPr>
        <w:pStyle w:val="Numbered"/>
        <w:numPr>
          <w:ilvl w:val="1"/>
          <w:numId w:val="1"/>
        </w:numPr>
      </w:pPr>
      <w:r w:rsidRPr="006115DA">
        <w:lastRenderedPageBreak/>
        <w:t>Plėtros įgyvendinimas: Sistemos plėtra turi būti vykdoma didinant techninius resursus, o ne atliekant esminį sistemos logikos perkonfigūravimą ar naudojamų įrankių keitimą. Plėtros darbai negali turėti neigiamos įtakos jau esamų paslaugų kokybei.</w:t>
      </w:r>
    </w:p>
    <w:p w14:paraId="42DEB02A" w14:textId="207EE76F" w:rsidR="00D31528" w:rsidRPr="006115DA" w:rsidRDefault="00D31528" w:rsidP="00D20109">
      <w:pPr>
        <w:pStyle w:val="Heading3"/>
      </w:pPr>
      <w:r w:rsidRPr="006115DA">
        <w:t xml:space="preserve">Reikalavimai </w:t>
      </w:r>
      <w:r w:rsidR="00835488" w:rsidRPr="006115DA">
        <w:t>Viešojo telefono ryšio paslaugoms</w:t>
      </w:r>
    </w:p>
    <w:p w14:paraId="65AC3A4D" w14:textId="77777777" w:rsidR="00BE3D27" w:rsidRPr="006115DA" w:rsidRDefault="00BE3D27" w:rsidP="00E4633D">
      <w:pPr>
        <w:pStyle w:val="Numbered"/>
      </w:pPr>
      <w:r w:rsidRPr="006115DA">
        <w:t xml:space="preserve">Paslaugos turi būti teikiamos vadovaujantis aktualiais elektroninių ryšių paslaugų teikimą reglamentuojančiais Lietuvos Respublikos teisės aktais. </w:t>
      </w:r>
    </w:p>
    <w:p w14:paraId="223F2BF4" w14:textId="5F31C038" w:rsidR="00284212" w:rsidRPr="006115DA" w:rsidRDefault="00C65B4B" w:rsidP="00722FF5">
      <w:pPr>
        <w:pStyle w:val="Numbered"/>
      </w:pPr>
      <w:r w:rsidRPr="006115DA">
        <w:t>Įeinantys skambučiai turi būti nemokami</w:t>
      </w:r>
      <w:r w:rsidR="00833F0B" w:rsidRPr="006115DA">
        <w:t xml:space="preserve"> </w:t>
      </w:r>
      <w:r w:rsidR="00D7297C" w:rsidRPr="006115DA">
        <w:t>(</w:t>
      </w:r>
      <w:r w:rsidR="0039354D" w:rsidRPr="006115DA">
        <w:t xml:space="preserve">netaikoma </w:t>
      </w:r>
      <w:r w:rsidR="00D7297C" w:rsidRPr="006115DA">
        <w:t>specializuotų mokamų linijų pvz</w:t>
      </w:r>
      <w:r w:rsidR="00BE4664" w:rsidRPr="006115DA">
        <w:t>.:</w:t>
      </w:r>
      <w:r w:rsidR="00D7297C" w:rsidRPr="006115DA">
        <w:t xml:space="preserve"> 700-tosios</w:t>
      </w:r>
      <w:r w:rsidR="00A90947" w:rsidRPr="006115DA">
        <w:t xml:space="preserve"> ar viešųjų išorinių keturženklių abonentų paslaug</w:t>
      </w:r>
      <w:r w:rsidR="0039354D" w:rsidRPr="006115DA">
        <w:t>om</w:t>
      </w:r>
      <w:r w:rsidR="00A90947" w:rsidRPr="006115DA">
        <w:t>s</w:t>
      </w:r>
      <w:r w:rsidR="00D7297C" w:rsidRPr="006115DA">
        <w:t>)</w:t>
      </w:r>
      <w:r w:rsidR="00D94AF0" w:rsidRPr="006115DA">
        <w:t>.</w:t>
      </w:r>
    </w:p>
    <w:p w14:paraId="7471C472" w14:textId="4B8A377C" w:rsidR="00722FF5" w:rsidRPr="006115DA" w:rsidRDefault="00722FF5" w:rsidP="00722FF5">
      <w:pPr>
        <w:pStyle w:val="Numbered"/>
      </w:pPr>
      <w:r w:rsidRPr="006115DA">
        <w:rPr>
          <w:bCs/>
          <w:iCs/>
          <w:szCs w:val="24"/>
        </w:rPr>
        <w:t>Išeinantys skambučiai į Lietuvos fiksuoto ryšio numerius, Lietuvos judriojo (mobilaus) ryšio numerius turi būti įskaičiuoti į Paslaugų kainą (išskyrus mokamus numerius).</w:t>
      </w:r>
    </w:p>
    <w:p w14:paraId="3798B519" w14:textId="60E8D9C9" w:rsidR="00D94AF0" w:rsidRPr="006115DA" w:rsidRDefault="00D94AF0" w:rsidP="00D94AF0">
      <w:pPr>
        <w:pStyle w:val="Numbered"/>
      </w:pPr>
      <w:r w:rsidRPr="006115DA">
        <w:t>Paslaugų teikėjas privalo gavus raštišką Pirkėjo užklausą aktyvuoti tarptautinių skambučių galimybę (pagal nutylėjimą skambučiai galimi tik Lietuvos ryšio (fiksuoto ir mobilaus) tinklais</w:t>
      </w:r>
      <w:r w:rsidR="000300F4" w:rsidRPr="006115DA">
        <w:t>; pirminio paslaugos konfigūravimo metu bus pateiktas suderintas sąrašas</w:t>
      </w:r>
      <w:r w:rsidRPr="006115DA">
        <w:t xml:space="preserve">). </w:t>
      </w:r>
    </w:p>
    <w:p w14:paraId="6C642A3E" w14:textId="3680E156" w:rsidR="00A91F9D" w:rsidRPr="006115DA" w:rsidRDefault="00A91F9D" w:rsidP="00D94AF0">
      <w:pPr>
        <w:pStyle w:val="Numbered"/>
      </w:pPr>
      <w:r w:rsidRPr="006115DA">
        <w:rPr>
          <w:bCs/>
          <w:iCs/>
          <w:szCs w:val="24"/>
        </w:rPr>
        <w:t xml:space="preserve">Visi kiti šioje techninėje specifikacijoje nenumatyti skambučiai apmokestinami </w:t>
      </w:r>
      <w:r w:rsidR="00746278" w:rsidRPr="006115DA">
        <w:rPr>
          <w:bCs/>
          <w:iCs/>
          <w:szCs w:val="24"/>
        </w:rPr>
        <w:t xml:space="preserve">ne daugiau nei </w:t>
      </w:r>
      <w:r w:rsidRPr="006115DA">
        <w:rPr>
          <w:bCs/>
          <w:iCs/>
          <w:szCs w:val="24"/>
        </w:rPr>
        <w:t>tai dienai galiojančiais tarifais.</w:t>
      </w:r>
    </w:p>
    <w:p w14:paraId="562B6D28" w14:textId="62145E34" w:rsidR="002F71F6" w:rsidRPr="006115DA" w:rsidRDefault="002F71F6" w:rsidP="00D31528">
      <w:pPr>
        <w:pStyle w:val="Numbered"/>
      </w:pPr>
      <w:r w:rsidRPr="006115DA">
        <w:t>Visi kiti galimi mokesčiai, susiję su ryšių reguliavimu, numerių palaikymu, kei</w:t>
      </w:r>
      <w:r w:rsidR="006A3B92" w:rsidRPr="006115DA">
        <w:t>t</w:t>
      </w:r>
      <w:r w:rsidRPr="006115DA">
        <w:t>imu</w:t>
      </w:r>
      <w:r w:rsidR="00F37BD4" w:rsidRPr="006115DA">
        <w:t xml:space="preserve">, ryšio linijų, kanalų </w:t>
      </w:r>
      <w:r w:rsidR="009461BC" w:rsidRPr="006115DA">
        <w:t>ar dažnių rezervavimu</w:t>
      </w:r>
      <w:r w:rsidR="006A3B92" w:rsidRPr="006115DA">
        <w:t xml:space="preserve"> ir pan. </w:t>
      </w:r>
      <w:r w:rsidR="009461BC" w:rsidRPr="006115DA">
        <w:t>t</w:t>
      </w:r>
      <w:r w:rsidR="006A3B92" w:rsidRPr="006115DA">
        <w:t>uri būti įskaičiuoti į paslaugos kainą.</w:t>
      </w:r>
    </w:p>
    <w:p w14:paraId="22EBFF19" w14:textId="2DC41376" w:rsidR="00D31528" w:rsidRPr="006115DA" w:rsidRDefault="00D31528" w:rsidP="00D31528">
      <w:pPr>
        <w:pStyle w:val="Numbered"/>
      </w:pPr>
      <w:r w:rsidRPr="006115DA">
        <w:t xml:space="preserve">Turi būti galimybė laikinai ar visam laikotarpiui riboti įeinančius skambučius atskiriems abonentams ar jų grupėms. </w:t>
      </w:r>
    </w:p>
    <w:p w14:paraId="40919CDB" w14:textId="0C2D66DC" w:rsidR="00CE1802" w:rsidRPr="006115DA" w:rsidRDefault="00CE1802" w:rsidP="00D20109">
      <w:pPr>
        <w:pStyle w:val="Heading3"/>
      </w:pPr>
      <w:r w:rsidRPr="006115DA">
        <w:t xml:space="preserve">Reikalavimai </w:t>
      </w:r>
      <w:r w:rsidR="00A6314E" w:rsidRPr="006115DA">
        <w:t>Virtualios telefonų stotelės (PBX) paslaugai</w:t>
      </w:r>
      <w:r w:rsidRPr="006115DA">
        <w:t xml:space="preserve"> </w:t>
      </w:r>
    </w:p>
    <w:p w14:paraId="2D3B587C" w14:textId="27C5748F" w:rsidR="00CE1802" w:rsidRPr="006115DA" w:rsidRDefault="00CE1802" w:rsidP="00CE1802">
      <w:pPr>
        <w:pStyle w:val="Numbered"/>
      </w:pPr>
      <w:r w:rsidRPr="006115DA">
        <w:t xml:space="preserve">Virtualios telefonų stotelės </w:t>
      </w:r>
      <w:r w:rsidR="00A6314E" w:rsidRPr="006115DA">
        <w:t xml:space="preserve">(PBX) </w:t>
      </w:r>
      <w:r w:rsidRPr="006115DA">
        <w:t xml:space="preserve">paslauga apima: </w:t>
      </w:r>
    </w:p>
    <w:p w14:paraId="58BE63D0" w14:textId="77777777" w:rsidR="00CE1802" w:rsidRPr="006115DA" w:rsidRDefault="00CE1802" w:rsidP="00CE1802">
      <w:pPr>
        <w:pStyle w:val="Numbered"/>
        <w:numPr>
          <w:ilvl w:val="1"/>
          <w:numId w:val="1"/>
        </w:numPr>
        <w:rPr>
          <w:color w:val="auto"/>
        </w:rPr>
      </w:pPr>
      <w:r w:rsidRPr="006115DA">
        <w:t xml:space="preserve">Išorinių ir vidinių </w:t>
      </w:r>
      <w:r w:rsidRPr="006115DA">
        <w:rPr>
          <w:color w:val="auto"/>
        </w:rPr>
        <w:t xml:space="preserve">numerių bei įeinančių/išeinančių skambučių jungimą; </w:t>
      </w:r>
    </w:p>
    <w:p w14:paraId="1B080971" w14:textId="77777777" w:rsidR="00CE1802" w:rsidRPr="006115DA" w:rsidRDefault="00CE1802" w:rsidP="00CE1802">
      <w:pPr>
        <w:pStyle w:val="Numbered"/>
        <w:numPr>
          <w:ilvl w:val="1"/>
          <w:numId w:val="1"/>
        </w:numPr>
      </w:pPr>
      <w:r w:rsidRPr="006115DA">
        <w:rPr>
          <w:color w:val="auto"/>
        </w:rPr>
        <w:t xml:space="preserve">Naujų abonentų, agentų prijungimą </w:t>
      </w:r>
      <w:r w:rsidRPr="006115DA">
        <w:t xml:space="preserve">ir sukonfigūravimą, jei to negalima atlikti savitarnoje; </w:t>
      </w:r>
    </w:p>
    <w:p w14:paraId="1E5EF697" w14:textId="77777777" w:rsidR="00CE1802" w:rsidRPr="006115DA" w:rsidRDefault="00CE1802" w:rsidP="00CE1802">
      <w:pPr>
        <w:pStyle w:val="Numbered"/>
        <w:numPr>
          <w:ilvl w:val="1"/>
          <w:numId w:val="1"/>
        </w:numPr>
        <w:rPr>
          <w:color w:val="auto"/>
        </w:rPr>
      </w:pPr>
      <w:r w:rsidRPr="006115DA">
        <w:rPr>
          <w:color w:val="auto"/>
        </w:rPr>
        <w:t xml:space="preserve">Registruotų incidentų sprendimą, sutrikimų, problemų šalinimą; </w:t>
      </w:r>
    </w:p>
    <w:p w14:paraId="3C26BDB9" w14:textId="77777777" w:rsidR="00CE1802" w:rsidRPr="006115DA" w:rsidRDefault="00CE1802" w:rsidP="00CE1802">
      <w:pPr>
        <w:pStyle w:val="Numbered"/>
        <w:numPr>
          <w:ilvl w:val="1"/>
          <w:numId w:val="1"/>
        </w:numPr>
      </w:pPr>
      <w:r w:rsidRPr="006115DA">
        <w:t xml:space="preserve">Virtualios telefonų stotelės atstatymą gedimų atveju; </w:t>
      </w:r>
    </w:p>
    <w:p w14:paraId="354924E5" w14:textId="64F2F5B0" w:rsidR="00CE1802" w:rsidRPr="006115DA" w:rsidRDefault="00CE1802" w:rsidP="00CE1802">
      <w:pPr>
        <w:pStyle w:val="Numbered"/>
        <w:numPr>
          <w:ilvl w:val="1"/>
          <w:numId w:val="1"/>
        </w:numPr>
      </w:pPr>
      <w:r w:rsidRPr="006115DA">
        <w:t xml:space="preserve">Virtualios telefonų stotelės paslaugos lygio (greitaveikos, stabilumo, prieinamumo) užtikrinimą. </w:t>
      </w:r>
      <w:r w:rsidR="008326D2" w:rsidRPr="006115DA">
        <w:t xml:space="preserve">Kokybės reikalavimai nustatyti šios specifikacijos </w:t>
      </w:r>
      <w:r w:rsidR="00F8296B" w:rsidRPr="006115DA">
        <w:t>skyriuje Reikalavimai Paslaugų palaikymui ir Paslaugų lygio (SLA) užtikrinimui.</w:t>
      </w:r>
    </w:p>
    <w:p w14:paraId="521931FE" w14:textId="04077936" w:rsidR="00CE1802" w:rsidRPr="006115DA" w:rsidRDefault="00CE1802" w:rsidP="00CE1802">
      <w:pPr>
        <w:pStyle w:val="Numbered"/>
      </w:pPr>
      <w:r w:rsidRPr="006115DA">
        <w:t xml:space="preserve">Virtualios telefonų stotelės funkcionalumai privalo apimti: </w:t>
      </w:r>
    </w:p>
    <w:p w14:paraId="035D539C" w14:textId="77777777" w:rsidR="003A7FAA" w:rsidRPr="006115DA" w:rsidRDefault="003A7FAA" w:rsidP="003A7FAA">
      <w:pPr>
        <w:pStyle w:val="Numbered"/>
        <w:numPr>
          <w:ilvl w:val="1"/>
          <w:numId w:val="1"/>
        </w:numPr>
      </w:pPr>
      <w:r w:rsidRPr="006115DA">
        <w:t xml:space="preserve">trumpųjų vidinių keturženklių numerių suteikimas bei vardų priskyrimas numeriams; </w:t>
      </w:r>
    </w:p>
    <w:p w14:paraId="25CBE50B" w14:textId="3410ED98" w:rsidR="00EC66DE" w:rsidRPr="006115DA" w:rsidRDefault="00EC66DE" w:rsidP="004A7572">
      <w:pPr>
        <w:pStyle w:val="Numbered"/>
        <w:numPr>
          <w:ilvl w:val="1"/>
          <w:numId w:val="1"/>
        </w:numPr>
      </w:pPr>
      <w:r w:rsidRPr="006115DA">
        <w:rPr>
          <w:szCs w:val="24"/>
        </w:rPr>
        <w:t>skambinimas ir atsiliepimas į skambučius</w:t>
      </w:r>
      <w:r w:rsidR="00CE330D" w:rsidRPr="006115DA">
        <w:t>:</w:t>
      </w:r>
    </w:p>
    <w:p w14:paraId="006FB7FF" w14:textId="77777777" w:rsidR="00CE330D" w:rsidRPr="006115DA" w:rsidRDefault="00CE330D" w:rsidP="00CE330D">
      <w:pPr>
        <w:pStyle w:val="Numbered"/>
        <w:numPr>
          <w:ilvl w:val="2"/>
          <w:numId w:val="1"/>
        </w:numPr>
        <w:rPr>
          <w:color w:val="auto"/>
        </w:rPr>
      </w:pPr>
      <w:r w:rsidRPr="006115DA">
        <w:rPr>
          <w:color w:val="auto"/>
        </w:rPr>
        <w:t>fiksuoto ryšio operatorių;</w:t>
      </w:r>
    </w:p>
    <w:p w14:paraId="58F26A35" w14:textId="77777777" w:rsidR="00CE330D" w:rsidRPr="006115DA" w:rsidRDefault="00CE330D" w:rsidP="00CE330D">
      <w:pPr>
        <w:pStyle w:val="Numbered"/>
        <w:numPr>
          <w:ilvl w:val="2"/>
          <w:numId w:val="1"/>
        </w:numPr>
        <w:rPr>
          <w:color w:val="auto"/>
        </w:rPr>
      </w:pPr>
      <w:r w:rsidRPr="006115DA">
        <w:rPr>
          <w:color w:val="auto"/>
        </w:rPr>
        <w:t>mobilaus ryšio operatorių;</w:t>
      </w:r>
    </w:p>
    <w:p w14:paraId="66E15269" w14:textId="77777777" w:rsidR="00CE330D" w:rsidRPr="006115DA" w:rsidRDefault="00CE330D" w:rsidP="00CE330D">
      <w:pPr>
        <w:pStyle w:val="Numbered"/>
        <w:numPr>
          <w:ilvl w:val="2"/>
          <w:numId w:val="1"/>
        </w:numPr>
        <w:rPr>
          <w:color w:val="auto"/>
        </w:rPr>
      </w:pPr>
      <w:r w:rsidRPr="006115DA">
        <w:rPr>
          <w:color w:val="auto"/>
          <w:szCs w:val="24"/>
        </w:rPr>
        <w:t>Pirkėjo vidinio tinklo abonentų;</w:t>
      </w:r>
    </w:p>
    <w:p w14:paraId="5726219E" w14:textId="6500CCC1" w:rsidR="00CE330D" w:rsidRPr="006115DA" w:rsidRDefault="005278C8" w:rsidP="00CE330D">
      <w:pPr>
        <w:pStyle w:val="Numbered"/>
        <w:numPr>
          <w:ilvl w:val="2"/>
          <w:numId w:val="1"/>
        </w:numPr>
        <w:rPr>
          <w:color w:val="auto"/>
        </w:rPr>
      </w:pPr>
      <w:r w:rsidRPr="006115DA">
        <w:rPr>
          <w:color w:val="auto"/>
          <w:szCs w:val="24"/>
        </w:rPr>
        <w:t>p</w:t>
      </w:r>
      <w:r w:rsidR="00CE330D" w:rsidRPr="006115DA">
        <w:rPr>
          <w:color w:val="auto"/>
          <w:szCs w:val="24"/>
        </w:rPr>
        <w:t xml:space="preserve">erkamo skambučių centro </w:t>
      </w:r>
      <w:r w:rsidRPr="006115DA">
        <w:rPr>
          <w:color w:val="auto"/>
          <w:szCs w:val="24"/>
        </w:rPr>
        <w:t>paslaugos abonentų;</w:t>
      </w:r>
    </w:p>
    <w:p w14:paraId="429EC3AF" w14:textId="33B399AE" w:rsidR="00DC1B75" w:rsidRPr="006115DA" w:rsidRDefault="0052265B" w:rsidP="004A7572">
      <w:pPr>
        <w:pStyle w:val="Numbered"/>
        <w:numPr>
          <w:ilvl w:val="1"/>
          <w:numId w:val="1"/>
        </w:numPr>
      </w:pPr>
      <w:r w:rsidRPr="006115DA">
        <w:rPr>
          <w:szCs w:val="24"/>
        </w:rPr>
        <w:t>atsiliepto skambučio persiuntimas (peradresavimas) kitam vidiniam ar išoriniam (fiksuoto arba judriojo ryšio) abonentui pokalbio metu naudojant IP telefonus ir (arba) neišmanius ir (arba) išmanius telefonus, skambučius veikiančius per aplikaciją kompiuteryje ar mobiliajame įrenginyje;</w:t>
      </w:r>
    </w:p>
    <w:p w14:paraId="631734D4" w14:textId="77777777" w:rsidR="00432FB6" w:rsidRPr="006115DA" w:rsidRDefault="00432FB6" w:rsidP="00432FB6">
      <w:pPr>
        <w:pStyle w:val="Numbered"/>
        <w:numPr>
          <w:ilvl w:val="1"/>
          <w:numId w:val="1"/>
        </w:numPr>
      </w:pPr>
      <w:r w:rsidRPr="006115DA">
        <w:t xml:space="preserve">skambučių peradresavimas vidiniam ar išoriniam abonentui; </w:t>
      </w:r>
    </w:p>
    <w:p w14:paraId="39D2FD30" w14:textId="77777777" w:rsidR="00F72C93" w:rsidRPr="006115DA" w:rsidRDefault="00F72C93" w:rsidP="00F72C93">
      <w:pPr>
        <w:pStyle w:val="Numbered"/>
        <w:numPr>
          <w:ilvl w:val="1"/>
          <w:numId w:val="1"/>
        </w:numPr>
      </w:pPr>
      <w:r w:rsidRPr="006115DA">
        <w:t>praleistų skambučių sąrašo rodymas;</w:t>
      </w:r>
    </w:p>
    <w:p w14:paraId="5FC25ED9" w14:textId="5B03CCCC" w:rsidR="00432FB6" w:rsidRPr="006115DA" w:rsidRDefault="00F72C93" w:rsidP="004A7572">
      <w:pPr>
        <w:pStyle w:val="Numbered"/>
        <w:numPr>
          <w:ilvl w:val="1"/>
          <w:numId w:val="1"/>
        </w:numPr>
      </w:pPr>
      <w:r w:rsidRPr="006115DA">
        <w:lastRenderedPageBreak/>
        <w:t>„palaukimo“ (angl. „</w:t>
      </w:r>
      <w:proofErr w:type="spellStart"/>
      <w:r w:rsidRPr="006115DA">
        <w:t>hold</w:t>
      </w:r>
      <w:proofErr w:type="spellEnd"/>
      <w:r w:rsidRPr="006115DA">
        <w:t>“) funkcija;</w:t>
      </w:r>
    </w:p>
    <w:p w14:paraId="2B9FBE15" w14:textId="77777777" w:rsidR="00CE1802" w:rsidRPr="006115DA" w:rsidRDefault="00CE1802" w:rsidP="00CE1802">
      <w:pPr>
        <w:pStyle w:val="Numbered"/>
        <w:numPr>
          <w:ilvl w:val="1"/>
          <w:numId w:val="1"/>
        </w:numPr>
      </w:pPr>
      <w:r w:rsidRPr="006115DA">
        <w:t xml:space="preserve">pasirinktų abonentų pokalbių įrašymas ir garso įrašų saugojimas; </w:t>
      </w:r>
    </w:p>
    <w:p w14:paraId="2A4BF92E" w14:textId="3CAF0829" w:rsidR="00CE1802" w:rsidRPr="006115DA" w:rsidRDefault="0072201C" w:rsidP="00CE1802">
      <w:pPr>
        <w:pStyle w:val="Numbered"/>
        <w:numPr>
          <w:ilvl w:val="1"/>
          <w:numId w:val="1"/>
        </w:numPr>
      </w:pPr>
      <w:r w:rsidRPr="006115DA">
        <w:t>i</w:t>
      </w:r>
      <w:r w:rsidR="00CE1802" w:rsidRPr="006115DA">
        <w:t xml:space="preserve">nteraktyvus balso atsakiklis (IVR); </w:t>
      </w:r>
    </w:p>
    <w:p w14:paraId="3FA3337A" w14:textId="77777777" w:rsidR="00CE1802" w:rsidRPr="006115DA" w:rsidRDefault="00CE1802" w:rsidP="00CE1802">
      <w:pPr>
        <w:pStyle w:val="Numbered"/>
        <w:numPr>
          <w:ilvl w:val="1"/>
          <w:numId w:val="1"/>
        </w:numPr>
      </w:pPr>
      <w:r w:rsidRPr="006115DA">
        <w:t xml:space="preserve">automatinis įeinančių skambučių skirstymas eilėje pagal Perkančiosios organizacijos poreikius; </w:t>
      </w:r>
    </w:p>
    <w:p w14:paraId="72FA9A05" w14:textId="77777777" w:rsidR="00CE1802" w:rsidRPr="006115DA" w:rsidRDefault="00CE1802" w:rsidP="00CE1802">
      <w:pPr>
        <w:pStyle w:val="Numbered"/>
        <w:numPr>
          <w:ilvl w:val="1"/>
          <w:numId w:val="1"/>
        </w:numPr>
      </w:pPr>
      <w:r w:rsidRPr="006115DA">
        <w:t xml:space="preserve">skambinančiojo telefono numerio rodymas; </w:t>
      </w:r>
    </w:p>
    <w:p w14:paraId="25D1E0DD" w14:textId="6AC513A8" w:rsidR="00CE1802" w:rsidRPr="006115DA" w:rsidRDefault="00CE1802" w:rsidP="00CE1802">
      <w:pPr>
        <w:pStyle w:val="Numbered"/>
        <w:numPr>
          <w:ilvl w:val="1"/>
          <w:numId w:val="1"/>
        </w:numPr>
      </w:pPr>
      <w:r w:rsidRPr="006115DA">
        <w:t xml:space="preserve">konferencinių pokalbių galimybė - grupės pokalbių abonentai gali skambinti trumpaisiais vidaus telefonų numeriais; </w:t>
      </w:r>
    </w:p>
    <w:p w14:paraId="595559F0" w14:textId="587D7702" w:rsidR="00FA101A" w:rsidRPr="006115DA" w:rsidRDefault="00B75BF2" w:rsidP="00E97322">
      <w:pPr>
        <w:pStyle w:val="Numbered"/>
      </w:pPr>
      <w:r w:rsidRPr="006115DA">
        <w:t xml:space="preserve">Paslaugos architektūros principas: Visa paslaugos funkcinė logika (skambučių </w:t>
      </w:r>
      <w:proofErr w:type="spellStart"/>
      <w:r w:rsidRPr="006115DA">
        <w:t>maršrutizavimas</w:t>
      </w:r>
      <w:proofErr w:type="spellEnd"/>
      <w:r w:rsidRPr="006115DA">
        <w:t xml:space="preserve">, peradresavimo taisyklės, eilių valdymas, pokalbių įrašymas ir kt.) privalo būti vykdoma Tiekėjo infrastruktūroje (serveriuose / debesyje). </w:t>
      </w:r>
      <w:r w:rsidR="009F5EA0" w:rsidRPr="006115DA">
        <w:t xml:space="preserve">Paslaugos </w:t>
      </w:r>
      <w:r w:rsidR="005F2E8E" w:rsidRPr="006115DA">
        <w:t xml:space="preserve">teikimas (jos </w:t>
      </w:r>
      <w:r w:rsidR="009F5EA0" w:rsidRPr="006115DA">
        <w:t>funkcionalum</w:t>
      </w:r>
      <w:r w:rsidR="005F2E8E" w:rsidRPr="006115DA">
        <w:t>a</w:t>
      </w:r>
      <w:r w:rsidR="009F5EA0" w:rsidRPr="006115DA">
        <w:t>i ir galimybės</w:t>
      </w:r>
      <w:r w:rsidR="005F2E8E" w:rsidRPr="006115DA">
        <w:t>)</w:t>
      </w:r>
      <w:r w:rsidR="009F5EA0" w:rsidRPr="006115DA">
        <w:t xml:space="preserve"> neturi būti </w:t>
      </w:r>
      <w:r w:rsidR="00DA3787" w:rsidRPr="006115DA">
        <w:t>įtakojam</w:t>
      </w:r>
      <w:r w:rsidR="005F2E8E" w:rsidRPr="006115DA">
        <w:t>a</w:t>
      </w:r>
      <w:r w:rsidR="00DA3787" w:rsidRPr="006115DA">
        <w:t>s galimai ribotų Pirkėjo turimų ir ši</w:t>
      </w:r>
      <w:r w:rsidR="00A1425E" w:rsidRPr="006115DA">
        <w:t>u</w:t>
      </w:r>
      <w:r w:rsidR="00DA3787" w:rsidRPr="006115DA">
        <w:t xml:space="preserve">o metu naudojamų telefonų aparatų </w:t>
      </w:r>
      <w:r w:rsidR="005F2E8E" w:rsidRPr="006115DA">
        <w:t>ribotumu.</w:t>
      </w:r>
    </w:p>
    <w:p w14:paraId="0DD5424E" w14:textId="765802B5" w:rsidR="00CE1802" w:rsidRPr="006115DA" w:rsidRDefault="005941DC" w:rsidP="00CE1802">
      <w:pPr>
        <w:pStyle w:val="Numbered"/>
      </w:pPr>
      <w:r w:rsidRPr="006115DA">
        <w:t>Turi palaikyti prijungimą išmaniaisiais, neišmaniais (mygtukiniais), IP telefonais bei naudojant aplikaciją kompiuteryje (</w:t>
      </w:r>
      <w:r w:rsidR="00985484" w:rsidRPr="006115DA">
        <w:t xml:space="preserve">naujausiose </w:t>
      </w:r>
      <w:r w:rsidRPr="006115DA">
        <w:t xml:space="preserve">Windows </w:t>
      </w:r>
      <w:r w:rsidR="00985484" w:rsidRPr="006115DA">
        <w:t xml:space="preserve">OS </w:t>
      </w:r>
      <w:r w:rsidRPr="006115DA">
        <w:t>aplinkose</w:t>
      </w:r>
      <w:r w:rsidR="00985484" w:rsidRPr="006115DA">
        <w:t xml:space="preserve"> privaloma</w:t>
      </w:r>
      <w:r w:rsidRPr="006115DA">
        <w:t>) ir išmaniajame telefone (IOS ir Android aplinkose).</w:t>
      </w:r>
    </w:p>
    <w:p w14:paraId="401F0A79" w14:textId="7E8E998C" w:rsidR="0006542C" w:rsidRPr="006115DA" w:rsidRDefault="0006542C" w:rsidP="00D20109">
      <w:pPr>
        <w:pStyle w:val="Heading3"/>
      </w:pPr>
      <w:r w:rsidRPr="006115DA">
        <w:t xml:space="preserve">Reikalavimai </w:t>
      </w:r>
      <w:bookmarkStart w:id="5" w:name="_Hlk218700454"/>
      <w:r w:rsidR="00F317C1" w:rsidRPr="006115DA">
        <w:t xml:space="preserve">Skambučių centro valdymo sistemos (SCVS) </w:t>
      </w:r>
      <w:bookmarkEnd w:id="5"/>
      <w:r w:rsidR="00F317C1" w:rsidRPr="006115DA">
        <w:t>paslaugai</w:t>
      </w:r>
    </w:p>
    <w:p w14:paraId="01E19901" w14:textId="77777777" w:rsidR="0006542C" w:rsidRPr="006115DA" w:rsidRDefault="0006542C" w:rsidP="0006542C">
      <w:pPr>
        <w:pStyle w:val="Numbered"/>
      </w:pPr>
      <w:r w:rsidRPr="006115DA">
        <w:t xml:space="preserve">Skambučių centro (su palaikymu) paslauga apima: </w:t>
      </w:r>
    </w:p>
    <w:p w14:paraId="46B7750F" w14:textId="77777777" w:rsidR="0006542C" w:rsidRPr="006115DA" w:rsidRDefault="0006542C" w:rsidP="0006542C">
      <w:pPr>
        <w:pStyle w:val="Numbered"/>
        <w:numPr>
          <w:ilvl w:val="1"/>
          <w:numId w:val="1"/>
        </w:numPr>
      </w:pPr>
      <w:r w:rsidRPr="006115DA">
        <w:t xml:space="preserve">Išorinių ir vidinių numerių bei įeinančių/išeinančių skambučių jungimą; </w:t>
      </w:r>
    </w:p>
    <w:p w14:paraId="0712950D" w14:textId="77777777" w:rsidR="0006542C" w:rsidRPr="006115DA" w:rsidRDefault="0006542C" w:rsidP="0006542C">
      <w:pPr>
        <w:pStyle w:val="Numbered"/>
        <w:numPr>
          <w:ilvl w:val="1"/>
          <w:numId w:val="1"/>
        </w:numPr>
      </w:pPr>
      <w:r w:rsidRPr="006115DA">
        <w:t xml:space="preserve">Naujų abonentų, agentų prijungimą ir sukonfigūravimą, jei to negalima atlikti savitarnoje; </w:t>
      </w:r>
    </w:p>
    <w:p w14:paraId="6EECBA9C" w14:textId="77777777" w:rsidR="0006542C" w:rsidRPr="006115DA" w:rsidRDefault="0006542C" w:rsidP="0006542C">
      <w:pPr>
        <w:pStyle w:val="Numbered"/>
        <w:numPr>
          <w:ilvl w:val="1"/>
          <w:numId w:val="1"/>
        </w:numPr>
      </w:pPr>
      <w:r w:rsidRPr="006115DA">
        <w:t xml:space="preserve">Registruotų incidentų sprendimą, sutrikimų, problemų šalinimą; </w:t>
      </w:r>
    </w:p>
    <w:p w14:paraId="0ABFD6EE" w14:textId="77777777" w:rsidR="0006542C" w:rsidRPr="006115DA" w:rsidRDefault="0006542C" w:rsidP="0006542C">
      <w:pPr>
        <w:pStyle w:val="Numbered"/>
        <w:numPr>
          <w:ilvl w:val="1"/>
          <w:numId w:val="1"/>
        </w:numPr>
      </w:pPr>
      <w:r w:rsidRPr="006115DA">
        <w:t xml:space="preserve">SCVS atstatymą gedimų atveju; </w:t>
      </w:r>
    </w:p>
    <w:p w14:paraId="7CA51D6F" w14:textId="77777777" w:rsidR="0006542C" w:rsidRPr="006115DA" w:rsidRDefault="0006542C" w:rsidP="0006542C">
      <w:pPr>
        <w:pStyle w:val="Numbered"/>
        <w:numPr>
          <w:ilvl w:val="1"/>
          <w:numId w:val="1"/>
        </w:numPr>
      </w:pPr>
      <w:r w:rsidRPr="006115DA">
        <w:t xml:space="preserve">SCVS paslaugos lygio (greitaveikos, stabilumo, prieinamumo) užtikrinimą; </w:t>
      </w:r>
    </w:p>
    <w:p w14:paraId="65671545" w14:textId="0828BFB2" w:rsidR="0006542C" w:rsidRPr="006115DA" w:rsidRDefault="0006542C" w:rsidP="0006542C">
      <w:pPr>
        <w:pStyle w:val="Numbered"/>
        <w:numPr>
          <w:ilvl w:val="1"/>
          <w:numId w:val="1"/>
        </w:numPr>
      </w:pPr>
      <w:r w:rsidRPr="006115DA">
        <w:t xml:space="preserve">Turi būti galimybė realiu laiku stebėti Virtualių telefonų veikiančių interneto naršyklėje būklę (pasiekiamas ar ne; naudotojo statusas). Monitoringe informacija atvaizduojama realiu laiku, sinchroniškai tarp visų sistemos naudotojų ir atnaujinama ne rečiau kaip kas 5 sekundes. </w:t>
      </w:r>
    </w:p>
    <w:p w14:paraId="3EA7F246" w14:textId="77777777" w:rsidR="0006542C" w:rsidRPr="006115DA" w:rsidRDefault="0006542C" w:rsidP="0006542C">
      <w:pPr>
        <w:pStyle w:val="Numbered"/>
      </w:pPr>
      <w:r w:rsidRPr="006115DA">
        <w:t xml:space="preserve">Skambučių centro techniniai funkcionalumai privalo apimti: </w:t>
      </w:r>
    </w:p>
    <w:p w14:paraId="4C064B15" w14:textId="77777777" w:rsidR="0006542C" w:rsidRPr="006115DA" w:rsidRDefault="0006542C" w:rsidP="0006542C">
      <w:pPr>
        <w:pStyle w:val="Numbered"/>
        <w:numPr>
          <w:ilvl w:val="1"/>
          <w:numId w:val="1"/>
        </w:numPr>
      </w:pPr>
      <w:r w:rsidRPr="006115DA">
        <w:t xml:space="preserve">SCVS turi turėti Perkančiosios organizacijos paskirtų darbuotojų – administratorių - sistemos valdymo (savitarnos) portalą. Portalas turi būti pasiekiamas tiek iš vidinio Perkančiosios organizacijos tinklo, tiek saugiu Interneto ryšiu; </w:t>
      </w:r>
    </w:p>
    <w:p w14:paraId="287B54CC" w14:textId="74B8D6E3" w:rsidR="0006542C" w:rsidRPr="006115DA" w:rsidRDefault="0006542C" w:rsidP="0006542C">
      <w:pPr>
        <w:pStyle w:val="Numbered"/>
        <w:numPr>
          <w:ilvl w:val="1"/>
          <w:numId w:val="1"/>
        </w:numPr>
      </w:pPr>
      <w:bookmarkStart w:id="6" w:name="_Ref218704470"/>
      <w:r w:rsidRPr="006115DA">
        <w:t xml:space="preserve">Techninė galimybė priimti vienu metu ne mažiau kaip </w:t>
      </w:r>
      <w:r w:rsidR="00F844D5" w:rsidRPr="006115DA">
        <w:t xml:space="preserve">90 </w:t>
      </w:r>
      <w:r w:rsidRPr="006115DA">
        <w:t>Perkančiosios organizacijos išorės kontaktų skambučių, įskaitant eilėje laukiančius skambučius;</w:t>
      </w:r>
      <w:bookmarkEnd w:id="6"/>
    </w:p>
    <w:p w14:paraId="1E70ECBB" w14:textId="4F1B0152" w:rsidR="0006542C" w:rsidRPr="006115DA" w:rsidRDefault="0006542C" w:rsidP="0006542C">
      <w:pPr>
        <w:pStyle w:val="Numbered"/>
        <w:numPr>
          <w:ilvl w:val="1"/>
          <w:numId w:val="1"/>
        </w:numPr>
      </w:pPr>
      <w:r w:rsidRPr="006115DA">
        <w:t>Fizinių telefonų aparatų naudojimas</w:t>
      </w:r>
      <w:r w:rsidR="00547069" w:rsidRPr="006115DA">
        <w:t>: skambučių priėmimas/inicijavimas (balso kanalas) turi veikti nepriklausomai nuo WEB sąsajos</w:t>
      </w:r>
      <w:r w:rsidRPr="006115DA">
        <w:t xml:space="preserve">. </w:t>
      </w:r>
    </w:p>
    <w:p w14:paraId="6D367482" w14:textId="77777777" w:rsidR="0006542C" w:rsidRPr="006115DA" w:rsidRDefault="0006542C" w:rsidP="0006542C">
      <w:pPr>
        <w:pStyle w:val="Numbered"/>
        <w:numPr>
          <w:ilvl w:val="1"/>
          <w:numId w:val="1"/>
        </w:numPr>
      </w:pPr>
      <w:proofErr w:type="spellStart"/>
      <w:r w:rsidRPr="006115DA">
        <w:t>Web</w:t>
      </w:r>
      <w:proofErr w:type="spellEnd"/>
      <w:r w:rsidRPr="006115DA">
        <w:t xml:space="preserve"> vartotojo sąsaja lietuvių kalba. </w:t>
      </w:r>
    </w:p>
    <w:p w14:paraId="5D20905E" w14:textId="77777777" w:rsidR="0006542C" w:rsidRPr="006115DA" w:rsidRDefault="0006542C" w:rsidP="0006542C">
      <w:pPr>
        <w:pStyle w:val="Numbered"/>
        <w:numPr>
          <w:ilvl w:val="1"/>
          <w:numId w:val="1"/>
        </w:numPr>
      </w:pPr>
      <w:r w:rsidRPr="006115DA">
        <w:t xml:space="preserve">Vartotojo sąsajoje realizuotas įvedimo laukų reikšmių kontrolė ir jų logiškumo patikrinimas. </w:t>
      </w:r>
    </w:p>
    <w:p w14:paraId="454F4AC7" w14:textId="77777777" w:rsidR="0006542C" w:rsidRPr="006115DA" w:rsidRDefault="0006542C" w:rsidP="0006542C">
      <w:pPr>
        <w:pStyle w:val="Numbered"/>
        <w:numPr>
          <w:ilvl w:val="1"/>
          <w:numId w:val="1"/>
        </w:numPr>
      </w:pPr>
      <w:r w:rsidRPr="006115DA">
        <w:t>SCVS agentai turi turėti galimybę:</w:t>
      </w:r>
    </w:p>
    <w:p w14:paraId="0DF48BF6" w14:textId="77777777" w:rsidR="0006542C" w:rsidRPr="006115DA" w:rsidRDefault="0006542C" w:rsidP="0006542C">
      <w:pPr>
        <w:pStyle w:val="Numbered"/>
        <w:numPr>
          <w:ilvl w:val="2"/>
          <w:numId w:val="9"/>
        </w:numPr>
      </w:pPr>
      <w:r w:rsidRPr="006115DA">
        <w:t xml:space="preserve">prisijungti/atsijungti prie sistemos; </w:t>
      </w:r>
    </w:p>
    <w:p w14:paraId="79AA23C5" w14:textId="77777777" w:rsidR="0006542C" w:rsidRPr="006115DA" w:rsidRDefault="0006542C" w:rsidP="0006542C">
      <w:pPr>
        <w:pStyle w:val="Numbered"/>
        <w:numPr>
          <w:ilvl w:val="2"/>
          <w:numId w:val="1"/>
        </w:numPr>
      </w:pPr>
      <w:r w:rsidRPr="006115DA">
        <w:t xml:space="preserve">priimti ir inicijuoti skambučius; </w:t>
      </w:r>
    </w:p>
    <w:p w14:paraId="0F2B40BE" w14:textId="77777777" w:rsidR="0006542C" w:rsidRPr="006115DA" w:rsidRDefault="0006542C" w:rsidP="0006542C">
      <w:pPr>
        <w:pStyle w:val="Numbered"/>
        <w:numPr>
          <w:ilvl w:val="2"/>
          <w:numId w:val="1"/>
        </w:numPr>
      </w:pPr>
      <w:r w:rsidRPr="006115DA">
        <w:t xml:space="preserve">peradresuoti skambučius (tiek SCVS naudotojams, tiek išoriniams abonentams); </w:t>
      </w:r>
    </w:p>
    <w:p w14:paraId="095F7C63" w14:textId="77777777" w:rsidR="0006542C" w:rsidRPr="006115DA" w:rsidRDefault="0006542C" w:rsidP="0006542C">
      <w:pPr>
        <w:pStyle w:val="Numbered"/>
        <w:numPr>
          <w:ilvl w:val="2"/>
          <w:numId w:val="1"/>
        </w:numPr>
      </w:pPr>
      <w:r w:rsidRPr="006115DA">
        <w:t xml:space="preserve">matyti iš kokios eilės ar kito vartotojo ateina skambutis </w:t>
      </w:r>
    </w:p>
    <w:p w14:paraId="2F33A0C2" w14:textId="77777777" w:rsidR="0006542C" w:rsidRPr="006115DA" w:rsidRDefault="0006542C" w:rsidP="0006542C">
      <w:pPr>
        <w:pStyle w:val="Numbered"/>
        <w:numPr>
          <w:ilvl w:val="2"/>
          <w:numId w:val="1"/>
        </w:numPr>
      </w:pPr>
      <w:r w:rsidRPr="006115DA">
        <w:lastRenderedPageBreak/>
        <w:t xml:space="preserve">keisti darbo režimus/būsenas; </w:t>
      </w:r>
    </w:p>
    <w:p w14:paraId="6AAAEE31" w14:textId="77777777" w:rsidR="0006542C" w:rsidRPr="006115DA" w:rsidRDefault="0006542C" w:rsidP="0006542C">
      <w:pPr>
        <w:pStyle w:val="Numbered"/>
        <w:numPr>
          <w:ilvl w:val="2"/>
          <w:numId w:val="1"/>
        </w:numPr>
      </w:pPr>
      <w:r w:rsidRPr="006115DA">
        <w:t xml:space="preserve">matyti individualią ir skyriaus aptarnautų skambučių statistiką; </w:t>
      </w:r>
    </w:p>
    <w:p w14:paraId="3A80C516" w14:textId="77777777" w:rsidR="0006542C" w:rsidRPr="006115DA" w:rsidRDefault="0006542C" w:rsidP="0006542C">
      <w:pPr>
        <w:pStyle w:val="Numbered"/>
        <w:numPr>
          <w:ilvl w:val="2"/>
          <w:numId w:val="1"/>
        </w:numPr>
      </w:pPr>
      <w:r w:rsidRPr="006115DA">
        <w:t xml:space="preserve">matyti aptarnaujamų IVR temų SLA (jei taikoma); </w:t>
      </w:r>
    </w:p>
    <w:p w14:paraId="7915BD6C" w14:textId="77777777" w:rsidR="0006542C" w:rsidRPr="006115DA" w:rsidRDefault="0006542C" w:rsidP="0006542C">
      <w:pPr>
        <w:pStyle w:val="Numbered"/>
        <w:numPr>
          <w:ilvl w:val="2"/>
          <w:numId w:val="1"/>
        </w:numPr>
      </w:pPr>
      <w:r w:rsidRPr="006115DA">
        <w:t xml:space="preserve">stebėti skambučių eiles, bendrą srautų/laukiančių skambučių statistiką; </w:t>
      </w:r>
    </w:p>
    <w:p w14:paraId="5210CFAB" w14:textId="77777777" w:rsidR="0006542C" w:rsidRPr="006115DA" w:rsidRDefault="0006542C" w:rsidP="0006542C">
      <w:pPr>
        <w:pStyle w:val="Numbered"/>
        <w:numPr>
          <w:ilvl w:val="2"/>
          <w:numId w:val="1"/>
        </w:numPr>
      </w:pPr>
      <w:r w:rsidRPr="006115DA">
        <w:t xml:space="preserve">matyti skambučių istoriją; </w:t>
      </w:r>
    </w:p>
    <w:p w14:paraId="69FBC1A3" w14:textId="77777777" w:rsidR="0006542C" w:rsidRPr="006115DA" w:rsidRDefault="0006542C" w:rsidP="0006542C">
      <w:pPr>
        <w:pStyle w:val="Numbered"/>
        <w:numPr>
          <w:ilvl w:val="2"/>
          <w:numId w:val="1"/>
        </w:numPr>
      </w:pPr>
      <w:r w:rsidRPr="006115DA">
        <w:t xml:space="preserve">matyti praleistų skambučių sąrašą su galimybe perskambinti; </w:t>
      </w:r>
    </w:p>
    <w:p w14:paraId="7A408758" w14:textId="77777777" w:rsidR="0006542C" w:rsidRPr="006115DA" w:rsidRDefault="0006542C" w:rsidP="0006542C">
      <w:pPr>
        <w:pStyle w:val="Numbered"/>
        <w:numPr>
          <w:ilvl w:val="1"/>
          <w:numId w:val="1"/>
        </w:numPr>
      </w:pPr>
      <w:r w:rsidRPr="006115DA">
        <w:t xml:space="preserve">SCVS administratoriai turi turėti visas agentų funkcionalumų bei papildomas galimybes: </w:t>
      </w:r>
    </w:p>
    <w:p w14:paraId="189521D9" w14:textId="77777777" w:rsidR="0006542C" w:rsidRPr="006115DA" w:rsidRDefault="0006542C" w:rsidP="0006542C">
      <w:pPr>
        <w:pStyle w:val="Numbered"/>
        <w:numPr>
          <w:ilvl w:val="1"/>
          <w:numId w:val="1"/>
        </w:numPr>
      </w:pPr>
      <w:r w:rsidRPr="006115DA">
        <w:t>SCVS turi priimti ir aptarnauti visus skambučius, adresuotus į pasirinktus išorinius numerius;</w:t>
      </w:r>
    </w:p>
    <w:p w14:paraId="2C404472" w14:textId="77777777" w:rsidR="0006542C" w:rsidRPr="006115DA" w:rsidRDefault="0006542C" w:rsidP="0006542C">
      <w:pPr>
        <w:pStyle w:val="Numbered"/>
        <w:numPr>
          <w:ilvl w:val="1"/>
          <w:numId w:val="1"/>
        </w:numPr>
      </w:pPr>
      <w:r w:rsidRPr="006115DA">
        <w:t>SCVS turi priimti ir aptarnauti visus skambučius, adresuotus į pasirinktus vidinius numerius;</w:t>
      </w:r>
    </w:p>
    <w:p w14:paraId="388E8F3F" w14:textId="77777777" w:rsidR="0006542C" w:rsidRPr="006115DA" w:rsidRDefault="0006542C" w:rsidP="0006542C">
      <w:pPr>
        <w:pStyle w:val="Numbered"/>
        <w:numPr>
          <w:ilvl w:val="1"/>
          <w:numId w:val="1"/>
        </w:numPr>
      </w:pPr>
      <w:r w:rsidRPr="006115DA">
        <w:t>SCVS turi turėti galimybę prioretizuoti skambučius identifikuojant skambinančiojo numerį pagal šalies kodus, numerius (baltasis, juodasis sąrašai);</w:t>
      </w:r>
    </w:p>
    <w:p w14:paraId="501A48D1" w14:textId="77777777" w:rsidR="0006542C" w:rsidRPr="006115DA" w:rsidRDefault="0006542C" w:rsidP="0006542C">
      <w:pPr>
        <w:pStyle w:val="Numbered"/>
        <w:numPr>
          <w:ilvl w:val="1"/>
          <w:numId w:val="1"/>
        </w:numPr>
      </w:pPr>
      <w:r w:rsidRPr="006115DA">
        <w:t>SCVS turi turėti galimybę prioretizuoti skambučius pagal adresato abonento ar skambučių eilės abonento numerį (agentui dirbant su dvejomis eilėmis, pirmiau skamba prioritetinė linija).</w:t>
      </w:r>
    </w:p>
    <w:p w14:paraId="1B68471B" w14:textId="77777777" w:rsidR="0006542C" w:rsidRPr="006115DA" w:rsidRDefault="0006542C" w:rsidP="0006542C">
      <w:pPr>
        <w:pStyle w:val="Numbered"/>
        <w:numPr>
          <w:ilvl w:val="1"/>
          <w:numId w:val="1"/>
        </w:numPr>
      </w:pPr>
      <w:r w:rsidRPr="006115DA">
        <w:t>Turi būti galimybė agentui priimti ir atlikti skambutį rankiniu būdu;</w:t>
      </w:r>
    </w:p>
    <w:p w14:paraId="0A7C8DBC" w14:textId="77777777" w:rsidR="0006542C" w:rsidRPr="006115DA" w:rsidRDefault="0006542C" w:rsidP="0006542C">
      <w:pPr>
        <w:pStyle w:val="Numbered"/>
        <w:numPr>
          <w:ilvl w:val="1"/>
          <w:numId w:val="1"/>
        </w:numPr>
      </w:pPr>
      <w:r w:rsidRPr="006115DA">
        <w:t>Turi būti įgyvendintas Skambučių inicijavimo naršyklėje (</w:t>
      </w:r>
      <w:proofErr w:type="spellStart"/>
      <w:r w:rsidRPr="006115DA">
        <w:t>Click</w:t>
      </w:r>
      <w:proofErr w:type="spellEnd"/>
      <w:r w:rsidRPr="006115DA">
        <w:t xml:space="preserve"> to </w:t>
      </w:r>
      <w:proofErr w:type="spellStart"/>
      <w:r w:rsidRPr="006115DA">
        <w:t>Call</w:t>
      </w:r>
      <w:proofErr w:type="spellEnd"/>
      <w:r w:rsidRPr="006115DA">
        <w:t>) funkcionalumas;</w:t>
      </w:r>
    </w:p>
    <w:p w14:paraId="67561E3E" w14:textId="77777777" w:rsidR="0006542C" w:rsidRPr="006115DA" w:rsidRDefault="0006542C" w:rsidP="0006542C">
      <w:pPr>
        <w:pStyle w:val="Numbered"/>
        <w:numPr>
          <w:ilvl w:val="1"/>
          <w:numId w:val="1"/>
        </w:numPr>
      </w:pPr>
      <w:r w:rsidRPr="006115DA">
        <w:t>Turi būti įgyvendintas Skambučio persiuntimo (</w:t>
      </w:r>
      <w:proofErr w:type="spellStart"/>
      <w:r w:rsidRPr="006115DA">
        <w:t>Transfer</w:t>
      </w:r>
      <w:proofErr w:type="spellEnd"/>
      <w:r w:rsidRPr="006115DA">
        <w:t>) funkcionalumas. Persiuntimas turi būti įmanomas tiek rankinis, tiek automatinis (nustatytas iš anksto);</w:t>
      </w:r>
    </w:p>
    <w:p w14:paraId="6DD30C29" w14:textId="77777777" w:rsidR="0006542C" w:rsidRPr="006115DA" w:rsidRDefault="0006542C" w:rsidP="0006542C">
      <w:pPr>
        <w:pStyle w:val="Numbered"/>
        <w:numPr>
          <w:ilvl w:val="1"/>
          <w:numId w:val="1"/>
        </w:numPr>
      </w:pPr>
      <w:r w:rsidRPr="006115DA">
        <w:t>Sujungimas su Perkančiosios organizacijos darbuotoju turi būti galimas tiesioginis (peradresuoti Interesanto skambutį bet kuriam koordinacinio centro agentų) arba dviejų žingsnių sujungimas (sujungimas su Recipiento pagalba, t. y. agentas priima Interesanto skambutį, skambina kitam Perkančiosios organizacijos darbuotojui ir jam sutikus atlieka sujungimą);</w:t>
      </w:r>
    </w:p>
    <w:p w14:paraId="5486605A" w14:textId="77777777" w:rsidR="0006542C" w:rsidRPr="006115DA" w:rsidRDefault="0006542C" w:rsidP="0006542C">
      <w:pPr>
        <w:pStyle w:val="Numbered"/>
        <w:numPr>
          <w:ilvl w:val="1"/>
          <w:numId w:val="1"/>
        </w:numPr>
      </w:pPr>
      <w:r w:rsidRPr="006115DA">
        <w:t>Turi būti galimybė peradresuoti skambučius į kitą įrenginį arba pasirinktinai atsiliepti bet kuriame įrenginyje, aptarnaujančiame įeinančio skambučio abonento numerį;</w:t>
      </w:r>
    </w:p>
    <w:p w14:paraId="422B466B" w14:textId="77777777" w:rsidR="0006542C" w:rsidRPr="006115DA" w:rsidRDefault="0006542C" w:rsidP="0006542C">
      <w:pPr>
        <w:pStyle w:val="Numbered"/>
        <w:numPr>
          <w:ilvl w:val="1"/>
          <w:numId w:val="1"/>
        </w:numPr>
      </w:pPr>
      <w:r w:rsidRPr="006115DA">
        <w:t>Turi būti galimybė valdyti gaunamų skambučių eiles, keičiant skambučių prioritetą, pasiskirstymą tarp SCVS naudotojų.</w:t>
      </w:r>
    </w:p>
    <w:p w14:paraId="11395C07" w14:textId="0F0CDBD3" w:rsidR="0006542C" w:rsidRPr="006115DA" w:rsidRDefault="0006542C" w:rsidP="0006542C">
      <w:pPr>
        <w:pStyle w:val="Numbered"/>
        <w:numPr>
          <w:ilvl w:val="1"/>
          <w:numId w:val="1"/>
        </w:numPr>
      </w:pPr>
      <w:r w:rsidRPr="006115DA">
        <w:t>Turi būti automatinio atsiliepimo balso įrašu galimybė (IVR) - pasisveikinimas, informavimas, interaktyvūs savitarnos telefonu scenarijai.</w:t>
      </w:r>
    </w:p>
    <w:p w14:paraId="608C3442" w14:textId="77777777" w:rsidR="0006542C" w:rsidRPr="006115DA" w:rsidRDefault="0006542C" w:rsidP="0006542C">
      <w:pPr>
        <w:pStyle w:val="Numbered"/>
        <w:numPr>
          <w:ilvl w:val="1"/>
          <w:numId w:val="1"/>
        </w:numPr>
      </w:pPr>
      <w:r w:rsidRPr="006115DA">
        <w:t>Turi būti galimybė įrašyti pokalbius ir saugoti Tiekėjo duomenų centre ne mažiau kaip 1 metų laikotarpį;</w:t>
      </w:r>
    </w:p>
    <w:p w14:paraId="7DBDBF42" w14:textId="77777777" w:rsidR="0006542C" w:rsidRPr="006115DA" w:rsidRDefault="0006542C" w:rsidP="0006542C">
      <w:pPr>
        <w:pStyle w:val="Numbered"/>
        <w:numPr>
          <w:ilvl w:val="1"/>
          <w:numId w:val="1"/>
        </w:numPr>
      </w:pPr>
      <w:r w:rsidRPr="006115DA">
        <w:t>Turi būti galimybė nustatyti automatinį saugomų įrašų naikinimą pasibaigus nustatytam laikotarpiui;</w:t>
      </w:r>
    </w:p>
    <w:p w14:paraId="735F4DC5" w14:textId="77777777" w:rsidR="0006542C" w:rsidRPr="006115DA" w:rsidRDefault="0006542C" w:rsidP="0006542C">
      <w:pPr>
        <w:pStyle w:val="Numbered"/>
        <w:numPr>
          <w:ilvl w:val="1"/>
          <w:numId w:val="1"/>
        </w:numPr>
      </w:pPr>
      <w:r w:rsidRPr="006115DA">
        <w:t>Turi būti galimybė priskirti pokalbiui temą. Temos sukuriamos iš anksto ir priskiriamos eilei. Galimybė aktyvuoti automatinį priminimą agentui, jei skambučio metu pokalbio tema nebuvo pasirinkta;</w:t>
      </w:r>
    </w:p>
    <w:p w14:paraId="2A377614" w14:textId="77777777" w:rsidR="0006542C" w:rsidRPr="006115DA" w:rsidRDefault="0006542C" w:rsidP="0006542C">
      <w:pPr>
        <w:pStyle w:val="Numbered"/>
        <w:numPr>
          <w:ilvl w:val="1"/>
          <w:numId w:val="1"/>
        </w:numPr>
      </w:pPr>
      <w:r w:rsidRPr="006115DA">
        <w:t>Turi būti galimybė perklausyti balso įrašą;</w:t>
      </w:r>
    </w:p>
    <w:p w14:paraId="2CB9AC51" w14:textId="77777777" w:rsidR="0006542C" w:rsidRPr="006115DA" w:rsidRDefault="0006542C" w:rsidP="0006542C">
      <w:pPr>
        <w:pStyle w:val="Numbered"/>
        <w:numPr>
          <w:ilvl w:val="1"/>
          <w:numId w:val="1"/>
        </w:numPr>
      </w:pPr>
      <w:r w:rsidRPr="006115DA">
        <w:t>Turi būti įgyvendintas patogus Perskambinimų (</w:t>
      </w:r>
      <w:proofErr w:type="spellStart"/>
      <w:r w:rsidRPr="006115DA">
        <w:t>Call-Back</w:t>
      </w:r>
      <w:proofErr w:type="spellEnd"/>
      <w:r w:rsidRPr="006115DA">
        <w:t>) kūrimas ir valdymas:</w:t>
      </w:r>
    </w:p>
    <w:p w14:paraId="6A146B1A" w14:textId="77777777" w:rsidR="0006542C" w:rsidRPr="006115DA" w:rsidRDefault="0006542C" w:rsidP="0006542C">
      <w:pPr>
        <w:pStyle w:val="Numbered"/>
        <w:numPr>
          <w:ilvl w:val="2"/>
          <w:numId w:val="10"/>
        </w:numPr>
      </w:pPr>
      <w:r w:rsidRPr="006115DA">
        <w:t>Kiekvienas neatsakytas skambutis automatiškai fiksuojamas naujų perskambinimų stebėjimo lange;</w:t>
      </w:r>
    </w:p>
    <w:p w14:paraId="2C5DAFD2" w14:textId="77777777" w:rsidR="0006542C" w:rsidRPr="006115DA" w:rsidRDefault="0006542C" w:rsidP="0006542C">
      <w:pPr>
        <w:pStyle w:val="Numbered"/>
        <w:numPr>
          <w:ilvl w:val="2"/>
          <w:numId w:val="1"/>
        </w:numPr>
      </w:pPr>
      <w:r w:rsidRPr="006115DA">
        <w:t>Įrašas iš perskambinimų sąrašo pašalinamas automatiškai po įvykusio sėkmingo skambučio su klientu (tiek įeinančio, tiek išeinančio);</w:t>
      </w:r>
    </w:p>
    <w:p w14:paraId="1B05839C" w14:textId="77777777" w:rsidR="0006542C" w:rsidRPr="006115DA" w:rsidRDefault="0006542C" w:rsidP="0006542C">
      <w:pPr>
        <w:pStyle w:val="Numbered"/>
        <w:numPr>
          <w:ilvl w:val="2"/>
          <w:numId w:val="1"/>
        </w:numPr>
      </w:pPr>
      <w:r w:rsidRPr="006115DA">
        <w:t>Naujų įvykių suvestinė gali būti rodoma naršyklės skirtuke bėgančia eilute;</w:t>
      </w:r>
    </w:p>
    <w:p w14:paraId="3D96AA79" w14:textId="77777777" w:rsidR="0006542C" w:rsidRPr="006115DA" w:rsidRDefault="0006542C" w:rsidP="0006542C">
      <w:pPr>
        <w:pStyle w:val="Numbered"/>
        <w:numPr>
          <w:ilvl w:val="2"/>
          <w:numId w:val="1"/>
        </w:numPr>
      </w:pPr>
      <w:r w:rsidRPr="006115DA">
        <w:lastRenderedPageBreak/>
        <w:t>Galimybė pažymėti tam tikroms eilėms priskirti didesnį perskambinimo prioritetą lyginant su kitomis. Tokiu atveju, po nustatyto laiko, pasirinktų eilių skambučiai būtų pažymimi kita spalva bendrame sąraše;</w:t>
      </w:r>
    </w:p>
    <w:p w14:paraId="5816C3A4" w14:textId="77777777" w:rsidR="0006542C" w:rsidRPr="006115DA" w:rsidRDefault="0006542C" w:rsidP="0006542C">
      <w:pPr>
        <w:pStyle w:val="Numbered"/>
        <w:numPr>
          <w:ilvl w:val="2"/>
          <w:numId w:val="1"/>
        </w:numPr>
      </w:pPr>
      <w:r w:rsidRPr="006115DA">
        <w:t>Perskambinimų langas automatiškai atnaujinamas realiu laiku.</w:t>
      </w:r>
    </w:p>
    <w:p w14:paraId="7C5C42B1" w14:textId="77777777" w:rsidR="0006542C" w:rsidRPr="006115DA" w:rsidRDefault="0006542C" w:rsidP="0006542C">
      <w:pPr>
        <w:pStyle w:val="Numbered"/>
        <w:numPr>
          <w:ilvl w:val="1"/>
          <w:numId w:val="1"/>
        </w:numPr>
      </w:pPr>
      <w:r w:rsidRPr="006115DA">
        <w:t>Turi būti galimybė apibrėžti agentų būsenas ir jas keisti (Aktyvus, Pertrauka, Pietūs ir pan.);</w:t>
      </w:r>
    </w:p>
    <w:p w14:paraId="7A777184" w14:textId="77777777" w:rsidR="0006542C" w:rsidRPr="006115DA" w:rsidRDefault="0006542C" w:rsidP="0006542C">
      <w:pPr>
        <w:pStyle w:val="Numbered"/>
        <w:numPr>
          <w:ilvl w:val="1"/>
          <w:numId w:val="1"/>
        </w:numPr>
      </w:pPr>
      <w:r w:rsidRPr="006115DA">
        <w:t>Turi būti galimybė viename lange matyti svarbiausius skambučių centro veiklos efektyvumo rodiklius (ne mažiau kaip šiuos: įeinančius/išeinančius skambučius, agentų statusus ir jų kiekius eilėse, SLA vykdymą);</w:t>
      </w:r>
    </w:p>
    <w:p w14:paraId="534AC079" w14:textId="77777777" w:rsidR="0006542C" w:rsidRPr="006115DA" w:rsidRDefault="0006542C" w:rsidP="0006542C">
      <w:pPr>
        <w:pStyle w:val="Numbered"/>
        <w:numPr>
          <w:ilvl w:val="1"/>
          <w:numId w:val="1"/>
        </w:numPr>
      </w:pPr>
      <w:r w:rsidRPr="006115DA">
        <w:t>Turi būti galimybė atlikti agentų darbo kokybės vertinimą pagal iš anksto pasirinktus kriterijus. Kriterijų skaičius turi būti neribojamas, o jų svoriai keičiami pagal poreikį;</w:t>
      </w:r>
    </w:p>
    <w:p w14:paraId="75C6D4F8" w14:textId="77777777" w:rsidR="0006542C" w:rsidRPr="006115DA" w:rsidRDefault="0006542C" w:rsidP="0006542C">
      <w:pPr>
        <w:pStyle w:val="Numbered"/>
        <w:numPr>
          <w:ilvl w:val="1"/>
          <w:numId w:val="1"/>
        </w:numPr>
      </w:pPr>
      <w:r w:rsidRPr="006115DA">
        <w:t>Agento darbalaukis:</w:t>
      </w:r>
    </w:p>
    <w:p w14:paraId="67E52753" w14:textId="77777777" w:rsidR="0006542C" w:rsidRPr="006115DA" w:rsidRDefault="0006542C" w:rsidP="0006542C">
      <w:pPr>
        <w:pStyle w:val="Numbered"/>
        <w:numPr>
          <w:ilvl w:val="2"/>
          <w:numId w:val="11"/>
        </w:numPr>
      </w:pPr>
      <w:r w:rsidRPr="006115DA">
        <w:t xml:space="preserve">Agento sąsaja - WEB aplikacija (naudojama interneto naršyklės pagalba), nereikalaujanti instaliacijos darbo vietoje; </w:t>
      </w:r>
    </w:p>
    <w:p w14:paraId="5D229775" w14:textId="77777777" w:rsidR="0006542C" w:rsidRPr="006115DA" w:rsidRDefault="0006542C" w:rsidP="0006542C">
      <w:pPr>
        <w:pStyle w:val="Numbered"/>
        <w:numPr>
          <w:ilvl w:val="2"/>
          <w:numId w:val="1"/>
        </w:numPr>
      </w:pPr>
      <w:r w:rsidRPr="006115DA">
        <w:t>Sąsaja grafinėmis piktogramomis, vaizduojančios pagrindinius vartotojo veiksmus;</w:t>
      </w:r>
    </w:p>
    <w:p w14:paraId="13194A75" w14:textId="77777777" w:rsidR="0006542C" w:rsidRPr="006115DA" w:rsidRDefault="0006542C" w:rsidP="0006542C">
      <w:pPr>
        <w:pStyle w:val="Numbered"/>
        <w:numPr>
          <w:ilvl w:val="2"/>
          <w:numId w:val="1"/>
        </w:numPr>
      </w:pPr>
      <w:r w:rsidRPr="006115DA">
        <w:t>Skambučio metu Agento darbalaukyje turi būti matoma visa įeinančio numerio skambučių istorija;</w:t>
      </w:r>
    </w:p>
    <w:p w14:paraId="4C4A3402" w14:textId="77777777" w:rsidR="0006542C" w:rsidRPr="006115DA" w:rsidRDefault="0006542C" w:rsidP="0006542C">
      <w:pPr>
        <w:pStyle w:val="Numbered"/>
        <w:numPr>
          <w:ilvl w:val="2"/>
          <w:numId w:val="1"/>
        </w:numPr>
      </w:pPr>
      <w:r w:rsidRPr="006115DA">
        <w:t>Skambučio metu Agento darbalaukyje turi būti galimybė skambučio komentavimui, perskambinimo suplanavimui, kontaktinės informacijos redagavimui;</w:t>
      </w:r>
    </w:p>
    <w:p w14:paraId="55BA11D5" w14:textId="77777777" w:rsidR="0006542C" w:rsidRPr="006115DA" w:rsidRDefault="0006542C" w:rsidP="0006542C">
      <w:pPr>
        <w:pStyle w:val="Numbered"/>
        <w:numPr>
          <w:ilvl w:val="2"/>
          <w:numId w:val="1"/>
        </w:numPr>
      </w:pPr>
      <w:r w:rsidRPr="006115DA">
        <w:t>Agento darbalaukyje turi būti pateikiami Agento asmeniniai kokybės rodikliai (gautų/atsakytų skambučių kiekiai, SLA ir kt.) bei jam priskirtų eilių SLA pasiekimo vykdymo rezultatai;</w:t>
      </w:r>
    </w:p>
    <w:p w14:paraId="5E4B01CD" w14:textId="77777777" w:rsidR="0006542C" w:rsidRPr="006115DA" w:rsidRDefault="0006542C" w:rsidP="0006542C">
      <w:pPr>
        <w:pStyle w:val="Numbered"/>
        <w:numPr>
          <w:ilvl w:val="1"/>
          <w:numId w:val="1"/>
        </w:numPr>
      </w:pPr>
      <w:r w:rsidRPr="006115DA">
        <w:t>Ataskaitos yra programinės įrangos modulis, skirtas kontaktų centro apskaitai:</w:t>
      </w:r>
    </w:p>
    <w:p w14:paraId="7E91051D" w14:textId="77777777" w:rsidR="0006542C" w:rsidRPr="006115DA" w:rsidRDefault="0006542C" w:rsidP="0006542C">
      <w:pPr>
        <w:pStyle w:val="Numbered"/>
        <w:numPr>
          <w:ilvl w:val="2"/>
          <w:numId w:val="12"/>
        </w:numPr>
      </w:pPr>
      <w:r w:rsidRPr="006115DA">
        <w:t>Automatinis ataskaitų generavimas už dieną, mėnesį ar metus;</w:t>
      </w:r>
    </w:p>
    <w:p w14:paraId="1C7E1C1A" w14:textId="20E7C1A2" w:rsidR="0006542C" w:rsidRPr="006115DA" w:rsidRDefault="0006542C" w:rsidP="0006542C">
      <w:pPr>
        <w:pStyle w:val="Numbered"/>
        <w:numPr>
          <w:ilvl w:val="2"/>
          <w:numId w:val="1"/>
        </w:numPr>
      </w:pPr>
      <w:r w:rsidRPr="006115DA">
        <w:t>Sistemoje saugoti užregistruotą informaciją ir sugeneruotas ataskaitas;</w:t>
      </w:r>
    </w:p>
    <w:p w14:paraId="2D08E0F2" w14:textId="77777777" w:rsidR="0006542C" w:rsidRPr="006115DA" w:rsidRDefault="0006542C" w:rsidP="0006542C">
      <w:pPr>
        <w:pStyle w:val="Numbered"/>
        <w:numPr>
          <w:ilvl w:val="2"/>
          <w:numId w:val="1"/>
        </w:numPr>
      </w:pPr>
      <w:r w:rsidRPr="006115DA">
        <w:t>Paslauga negali dirbtinai ribotai ir/arba papildomai apmokestinti SCVS savitarnos ataskaitų naudojimo – jų generavimo dažnumą, skaičių, duomenų kiekį;</w:t>
      </w:r>
    </w:p>
    <w:p w14:paraId="48AA730A" w14:textId="77777777" w:rsidR="0006542C" w:rsidRPr="006115DA" w:rsidRDefault="0006542C" w:rsidP="0006542C">
      <w:pPr>
        <w:pStyle w:val="Numbered"/>
        <w:numPr>
          <w:ilvl w:val="2"/>
          <w:numId w:val="1"/>
        </w:numPr>
      </w:pPr>
      <w:r w:rsidRPr="006115DA">
        <w:t>Sistemoje turi būti kaupiama informacija iš kurios galima generuoti ataskaitas įvairiais pjūviais: (Skambinančiojo numerio atvaizdavimas,  Skambučio data ir laikas,  Įeinančio skambučio eilės pasirinkimas,  Skambučio statusas (atsakytas/neatsakytas skambutis),  Laukimo laikas eilėje (iki atsakant darbuotojui),  Pokalbių trukmė, jei skambutis buvo atsakytas,  Skambutį aptarnavęs darbuotojas,  Gautų skambučių kiekis,  Atsilieptų/praleistų skambučių kiekis,  Vidutinė klientų laukimo trukmė iki aptarnavimo,  Bendra pokalbių trukmė.);</w:t>
      </w:r>
    </w:p>
    <w:p w14:paraId="4E0C1947" w14:textId="77777777" w:rsidR="0006542C" w:rsidRPr="006115DA" w:rsidRDefault="0006542C" w:rsidP="0006542C">
      <w:pPr>
        <w:pStyle w:val="Numbered"/>
      </w:pPr>
      <w:r w:rsidRPr="006115DA">
        <w:t xml:space="preserve">Turi būti galimybė Skambučių centrą integruoti su išorinėmis sistemomis </w:t>
      </w:r>
      <w:proofErr w:type="spellStart"/>
      <w:r w:rsidRPr="006115DA">
        <w:t>Web</w:t>
      </w:r>
      <w:proofErr w:type="spellEnd"/>
      <w:r w:rsidRPr="006115DA">
        <w:t xml:space="preserve"> servisų funkcionalumu (SCVS turi būti numatyta galimybė konfigūruoti, pritaikyti API sąsają):</w:t>
      </w:r>
    </w:p>
    <w:p w14:paraId="4132A00B" w14:textId="77777777" w:rsidR="0006542C" w:rsidRPr="006115DA" w:rsidRDefault="0006542C" w:rsidP="0006542C">
      <w:pPr>
        <w:pStyle w:val="Numbered"/>
        <w:numPr>
          <w:ilvl w:val="1"/>
          <w:numId w:val="1"/>
        </w:numPr>
      </w:pPr>
      <w:r w:rsidRPr="006115DA">
        <w:t>Skambučio inicijavimas iš Ligoninės informacinės sistemos;</w:t>
      </w:r>
    </w:p>
    <w:p w14:paraId="4E32AB60" w14:textId="51C9A588" w:rsidR="0006542C" w:rsidRPr="006115DA" w:rsidRDefault="0006542C" w:rsidP="0006542C">
      <w:pPr>
        <w:pStyle w:val="Numbered"/>
        <w:numPr>
          <w:ilvl w:val="1"/>
          <w:numId w:val="1"/>
        </w:numPr>
      </w:pPr>
      <w:r w:rsidRPr="006115DA">
        <w:t>Adresų knygos valdymas (kontaktų susiejimas ir įeinančio skambučio atpažinimas)</w:t>
      </w:r>
      <w:r w:rsidR="00DD0EC1" w:rsidRPr="006115DA">
        <w:t>.</w:t>
      </w:r>
    </w:p>
    <w:p w14:paraId="4CD021F9" w14:textId="77777777" w:rsidR="00520CB1" w:rsidRPr="006115DA" w:rsidRDefault="00520CB1" w:rsidP="00520CB1">
      <w:pPr>
        <w:pStyle w:val="Numbered"/>
        <w:numPr>
          <w:ilvl w:val="0"/>
          <w:numId w:val="0"/>
        </w:numPr>
        <w:ind w:left="284"/>
      </w:pPr>
    </w:p>
    <w:p w14:paraId="35A05C46" w14:textId="37302389" w:rsidR="00B77ECF" w:rsidRPr="006115DA" w:rsidRDefault="00B77ECF" w:rsidP="00B77ECF">
      <w:pPr>
        <w:pStyle w:val="Numbered"/>
      </w:pPr>
      <w:r w:rsidRPr="006115DA">
        <w:rPr>
          <w:b/>
          <w:bCs/>
        </w:rPr>
        <w:t>SCVS sistemos saugumo reikalavimai</w:t>
      </w:r>
      <w:r w:rsidRPr="006115DA">
        <w:t xml:space="preserve"> (sistema turi leisti nustatyti):</w:t>
      </w:r>
    </w:p>
    <w:p w14:paraId="6400CB95" w14:textId="77777777" w:rsidR="00B77ECF" w:rsidRPr="006115DA" w:rsidRDefault="00B77ECF" w:rsidP="00B77ECF">
      <w:pPr>
        <w:pStyle w:val="Numbered"/>
        <w:numPr>
          <w:ilvl w:val="1"/>
          <w:numId w:val="1"/>
        </w:numPr>
      </w:pPr>
      <w:r w:rsidRPr="006115DA">
        <w:rPr>
          <w:rFonts w:eastAsia="Aptos"/>
          <w:szCs w:val="24"/>
          <w14:ligatures w14:val="standardContextual"/>
        </w:rPr>
        <w:t xml:space="preserve">naudotojo autorizacija nustatoma naudojant kelių faktorių autorizaciją (2FA); </w:t>
      </w:r>
    </w:p>
    <w:p w14:paraId="0D8F1163" w14:textId="77777777" w:rsidR="00B77ECF" w:rsidRPr="006115DA" w:rsidRDefault="00B77ECF" w:rsidP="00B77ECF">
      <w:pPr>
        <w:pStyle w:val="Numbered"/>
        <w:numPr>
          <w:ilvl w:val="1"/>
          <w:numId w:val="1"/>
        </w:numPr>
      </w:pPr>
      <w:r w:rsidRPr="006115DA">
        <w:rPr>
          <w:rFonts w:eastAsia="Aptos"/>
          <w:szCs w:val="24"/>
          <w14:ligatures w14:val="standardContextual"/>
        </w:rPr>
        <w:t>slaptažodį turi sudaryti ne mažiau kaip 12 simbolių, sudarytas iš raidžių, skaičių ir specialiųjų simbolių;</w:t>
      </w:r>
    </w:p>
    <w:p w14:paraId="449AB8EA" w14:textId="77777777" w:rsidR="00B77ECF" w:rsidRPr="006115DA" w:rsidRDefault="00B77ECF" w:rsidP="00B77ECF">
      <w:pPr>
        <w:pStyle w:val="Numbered"/>
        <w:numPr>
          <w:ilvl w:val="1"/>
          <w:numId w:val="1"/>
        </w:numPr>
      </w:pPr>
      <w:r w:rsidRPr="006115DA">
        <w:rPr>
          <w:rFonts w:eastAsia="Aptos"/>
          <w:szCs w:val="24"/>
          <w14:ligatures w14:val="standardContextual"/>
        </w:rPr>
        <w:t>didžiausias leistinas mėginimų įvesti teisingą slaptažodį skaičius – iki 5 kartų. Viršijus leistiną mėginimų įvesti teisingą slaptažodį skaičių, paskyra turi užsirakinti ir neleisti identifikuotis ne trumpiau nei 15 minučių;</w:t>
      </w:r>
    </w:p>
    <w:p w14:paraId="7EB4BA74" w14:textId="77777777" w:rsidR="00B77ECF" w:rsidRPr="006115DA" w:rsidRDefault="00B77ECF" w:rsidP="00B77ECF">
      <w:pPr>
        <w:pStyle w:val="Numbered"/>
        <w:numPr>
          <w:ilvl w:val="1"/>
          <w:numId w:val="1"/>
        </w:numPr>
      </w:pPr>
      <w:r w:rsidRPr="006115DA">
        <w:rPr>
          <w:rFonts w:eastAsia="Aptos"/>
          <w:szCs w:val="24"/>
          <w14:ligatures w14:val="standardContextual"/>
        </w:rPr>
        <w:lastRenderedPageBreak/>
        <w:t>slaptažodžiai negali būti saugomi ar perduodami atviru tekstu ar užšifruojami nepatikimais algoritmais;</w:t>
      </w:r>
    </w:p>
    <w:p w14:paraId="7661DEFC" w14:textId="77777777" w:rsidR="00B77ECF" w:rsidRPr="006115DA" w:rsidRDefault="00B77ECF" w:rsidP="00B77ECF">
      <w:pPr>
        <w:pStyle w:val="Numbered"/>
        <w:numPr>
          <w:ilvl w:val="1"/>
          <w:numId w:val="1"/>
        </w:numPr>
      </w:pPr>
      <w:r w:rsidRPr="006115DA">
        <w:rPr>
          <w:rFonts w:eastAsia="Aptos"/>
          <w:szCs w:val="24"/>
          <w14:ligatures w14:val="standardContextual"/>
        </w:rPr>
        <w:t xml:space="preserve">slaptažodis primenant sistemai turi būti keičiamas ne rečiau kaip kas 2 mėnesius ir keičiant slaptažodį neturi būti leidžiama sudaryti slaptažodžio iš buvusių 5 paskutinių slaptažodžių; laiku nepasikeitus slaptažodžio paskyra blokuojama; </w:t>
      </w:r>
    </w:p>
    <w:p w14:paraId="23B46AA6" w14:textId="77777777" w:rsidR="00B77ECF" w:rsidRPr="006115DA" w:rsidRDefault="00B77ECF" w:rsidP="00B77ECF">
      <w:pPr>
        <w:pStyle w:val="Numbered"/>
        <w:numPr>
          <w:ilvl w:val="1"/>
          <w:numId w:val="1"/>
        </w:numPr>
      </w:pPr>
      <w:r w:rsidRPr="006115DA">
        <w:rPr>
          <w:rFonts w:eastAsia="Aptos"/>
          <w:szCs w:val="24"/>
          <w14:ligatures w14:val="standardContextual"/>
        </w:rPr>
        <w:t>pirmojo prisijungimo prie sistemos metu turi būti automatiškai inicijuojamas laikino slaptažodžio pakeitimas;</w:t>
      </w:r>
    </w:p>
    <w:p w14:paraId="4FAA478A" w14:textId="464D7CE9" w:rsidR="00B77ECF" w:rsidRPr="006115DA" w:rsidRDefault="00B77ECF" w:rsidP="00520CB1">
      <w:pPr>
        <w:pStyle w:val="Numbered"/>
        <w:numPr>
          <w:ilvl w:val="1"/>
          <w:numId w:val="1"/>
        </w:numPr>
      </w:pPr>
      <w:r w:rsidRPr="006115DA">
        <w:rPr>
          <w:rFonts w:eastAsia="Aptos"/>
          <w:szCs w:val="24"/>
          <w14:ligatures w14:val="standardContextual"/>
        </w:rPr>
        <w:t>sistemos naudotojo teisę savarankiškai pasikeisti slaptažodį sistemoje</w:t>
      </w:r>
      <w:r w:rsidR="00DD0EC1" w:rsidRPr="006115DA">
        <w:rPr>
          <w:rFonts w:eastAsia="Aptos"/>
          <w:szCs w:val="24"/>
          <w14:ligatures w14:val="standardContextual"/>
        </w:rPr>
        <w:t>.</w:t>
      </w:r>
    </w:p>
    <w:p w14:paraId="7D757C68" w14:textId="1B8FB28F" w:rsidR="00DD0EC1" w:rsidRPr="006115DA" w:rsidRDefault="00DD0EC1" w:rsidP="00DD0EC1">
      <w:pPr>
        <w:pStyle w:val="Numbered"/>
      </w:pPr>
      <w:r w:rsidRPr="006115DA">
        <w:t>Specifiniai SCVS paslaugos kokybės reikalavimai:</w:t>
      </w:r>
    </w:p>
    <w:p w14:paraId="433ECA1C" w14:textId="16160C73" w:rsidR="00DD0EC1" w:rsidRPr="006115DA" w:rsidRDefault="00DD0EC1" w:rsidP="00DD0EC1">
      <w:pPr>
        <w:pStyle w:val="Numbered"/>
        <w:numPr>
          <w:ilvl w:val="1"/>
          <w:numId w:val="1"/>
        </w:numPr>
      </w:pPr>
      <w:r w:rsidRPr="006115DA">
        <w:t>Įrašymo kokybė: 100% visų įeinančių ir išeinančių skambučių turi būti įrašomi be garso iškraipymų, užtikrinant galimybę juos išklausyti iškart po pokalbio pabaigos</w:t>
      </w:r>
      <w:r w:rsidR="003230A9" w:rsidRPr="006115DA">
        <w:t>;</w:t>
      </w:r>
    </w:p>
    <w:p w14:paraId="5ADC6E89" w14:textId="3F775149" w:rsidR="00DD0EC1" w:rsidRPr="006115DA" w:rsidRDefault="00DD0EC1" w:rsidP="00DD0EC1">
      <w:pPr>
        <w:pStyle w:val="Numbered"/>
        <w:numPr>
          <w:ilvl w:val="1"/>
          <w:numId w:val="1"/>
        </w:numPr>
      </w:pPr>
      <w:r w:rsidRPr="006115DA">
        <w:t>IVR veikimas: Automatinio atsakiklio (IVR) suveikimo laikas neturi viršyti 1 sekundės po sujungimo</w:t>
      </w:r>
      <w:r w:rsidR="00164BE1" w:rsidRPr="006115DA">
        <w:t>;</w:t>
      </w:r>
    </w:p>
    <w:p w14:paraId="56AF2527" w14:textId="67115DC1" w:rsidR="00164BE1" w:rsidRPr="006115DA" w:rsidRDefault="00164BE1" w:rsidP="00DD0EC1">
      <w:pPr>
        <w:pStyle w:val="Numbered"/>
        <w:numPr>
          <w:ilvl w:val="1"/>
          <w:numId w:val="1"/>
        </w:numPr>
      </w:pPr>
      <w:r w:rsidRPr="006115DA">
        <w:t>Tiekėjas privalo užtikrinti nepertraukiamą prieigą prie SCVS administravimo aplinkos bent 2 administratoriams su aukščiausiomis suteiktomis teisėmis, nepriklausomai nuo sistemos apkrovimo lygio.</w:t>
      </w:r>
    </w:p>
    <w:p w14:paraId="700C1042" w14:textId="18FAA9B0" w:rsidR="00560569" w:rsidRPr="006115DA" w:rsidRDefault="00560569" w:rsidP="00D20109">
      <w:pPr>
        <w:pStyle w:val="Heading3"/>
      </w:pPr>
      <w:r w:rsidRPr="006115DA">
        <w:t xml:space="preserve">Reikalavimai </w:t>
      </w:r>
      <w:r w:rsidR="00390F1C" w:rsidRPr="006115DA">
        <w:t>Sistemų diegimui ir migravimui</w:t>
      </w:r>
    </w:p>
    <w:p w14:paraId="32093E5B" w14:textId="49E1277E" w:rsidR="007403B2" w:rsidRPr="006115DA" w:rsidRDefault="007403B2" w:rsidP="007403B2">
      <w:pPr>
        <w:pStyle w:val="Numbered"/>
        <w:rPr>
          <w:color w:val="auto"/>
        </w:rPr>
      </w:pPr>
      <w:r w:rsidRPr="006115DA">
        <w:t xml:space="preserve">Prieš pradedant diegimo darbus, Tiekėjas privalo parengti ir su Pirkėju suderinti detalų migracijos (paslaugų perėmimo) planą, kuriame būtų numatyti terminai, rizikų valdymas ir veiksmai, užtikrinantys </w:t>
      </w:r>
      <w:r w:rsidR="008C1C2B" w:rsidRPr="006115DA">
        <w:t>diegim</w:t>
      </w:r>
      <w:r w:rsidR="00CD0170" w:rsidRPr="006115DA">
        <w:t>o eigą pagal Pirkimo reikalavimus.</w:t>
      </w:r>
      <w:r w:rsidRPr="006115DA">
        <w:t>.</w:t>
      </w:r>
    </w:p>
    <w:p w14:paraId="27AA0539" w14:textId="64799031" w:rsidR="007403B2" w:rsidRPr="006115DA" w:rsidRDefault="007403B2" w:rsidP="007403B2">
      <w:pPr>
        <w:pStyle w:val="Numbered"/>
      </w:pPr>
      <w:r w:rsidRPr="006115DA">
        <w:t>Tiekėjas privalo perkelti naudojamus išorinius ir vidinius telefonų numerius, užtikrinant vieningą numeracijos planą ir korektišką skambinančiojo numerio atvaizdavimą.</w:t>
      </w:r>
    </w:p>
    <w:p w14:paraId="0724CDD9" w14:textId="395B93D8" w:rsidR="00876D10" w:rsidRPr="006115DA" w:rsidRDefault="00A11B7A" w:rsidP="007403B2">
      <w:pPr>
        <w:pStyle w:val="Numbered"/>
      </w:pPr>
      <w:r w:rsidRPr="006115DA">
        <w:t xml:space="preserve">Tiekėjas yra atsakingas už visos įrangos pateikimą, pristatymą, </w:t>
      </w:r>
      <w:r w:rsidR="006266DF" w:rsidRPr="006115DA">
        <w:t xml:space="preserve">suprogramavimą, </w:t>
      </w:r>
      <w:r w:rsidRPr="006115DA">
        <w:t xml:space="preserve">sukonfigūravimą, </w:t>
      </w:r>
      <w:r w:rsidR="006266DF" w:rsidRPr="006115DA">
        <w:t>ištestavimą ir įjungimą darbui (pateikimą naudojimui);</w:t>
      </w:r>
    </w:p>
    <w:p w14:paraId="4EC9A6B4" w14:textId="77777777" w:rsidR="007403B2" w:rsidRPr="006115DA" w:rsidRDefault="007403B2" w:rsidP="007403B2">
      <w:pPr>
        <w:pStyle w:val="Numbered"/>
      </w:pPr>
      <w:r w:rsidRPr="006115DA">
        <w:rPr>
          <w:b/>
          <w:bCs/>
        </w:rPr>
        <w:t>Diegdamas virtualią telefonų stotelę</w:t>
      </w:r>
      <w:r w:rsidRPr="006115DA">
        <w:t xml:space="preserve"> (PBX) Tiekėjas privalo:</w:t>
      </w:r>
    </w:p>
    <w:p w14:paraId="406F390A" w14:textId="77777777" w:rsidR="007403B2" w:rsidRPr="006115DA" w:rsidRDefault="007403B2" w:rsidP="007403B2">
      <w:pPr>
        <w:pStyle w:val="Numbered"/>
        <w:numPr>
          <w:ilvl w:val="1"/>
          <w:numId w:val="1"/>
        </w:numPr>
      </w:pPr>
      <w:r w:rsidRPr="006115DA">
        <w:t xml:space="preserve">Atlikti pirminį konfigūravimą pagal Pirkėjo poreikius, pritaikant visas techninėje specifikacijoje nurodytas funkcijas; </w:t>
      </w:r>
    </w:p>
    <w:p w14:paraId="3AA42792" w14:textId="45678471" w:rsidR="007403B2" w:rsidRPr="006115DA" w:rsidRDefault="007403B2" w:rsidP="007403B2">
      <w:pPr>
        <w:pStyle w:val="Numbered"/>
        <w:numPr>
          <w:ilvl w:val="1"/>
          <w:numId w:val="1"/>
        </w:numPr>
      </w:pPr>
      <w:r w:rsidRPr="006115DA">
        <w:t xml:space="preserve">Sukonfigūruoti ir įrengti galinius įrenginius (telefonus). Jei siūlomas sprendimas nesuderinamas su </w:t>
      </w:r>
      <w:r w:rsidR="00B253AD" w:rsidRPr="006115DA">
        <w:t xml:space="preserve">diegimo metu </w:t>
      </w:r>
      <w:r w:rsidRPr="006115DA">
        <w:t xml:space="preserve">Pirkėjo turimais </w:t>
      </w:r>
      <w:r w:rsidR="00B253AD" w:rsidRPr="006115DA">
        <w:t xml:space="preserve">(naudojamais) </w:t>
      </w:r>
      <w:r w:rsidRPr="006115DA">
        <w:t>aparatais, Tiekėjas privalo savo lėšomis pateikti naują, technologiją atitinkančią galinę įrangą;</w:t>
      </w:r>
    </w:p>
    <w:p w14:paraId="40971F38" w14:textId="7A263112" w:rsidR="007403B2" w:rsidRPr="006115DA" w:rsidRDefault="007403B2" w:rsidP="007403B2">
      <w:pPr>
        <w:pStyle w:val="Numbered"/>
        <w:numPr>
          <w:ilvl w:val="1"/>
          <w:numId w:val="1"/>
        </w:numPr>
      </w:pPr>
      <w:r w:rsidRPr="006115DA">
        <w:t>Perkonfigūruoti darbui su siūloma PBX paliekamus naudoti Pirkėjo aparatus, užtikrinant pilną jų funkcionalumo suderinamumą.</w:t>
      </w:r>
    </w:p>
    <w:p w14:paraId="2A1037C7" w14:textId="77777777" w:rsidR="00870D54" w:rsidRPr="006115DA" w:rsidRDefault="007403B2" w:rsidP="007403B2">
      <w:pPr>
        <w:pStyle w:val="Numbered"/>
      </w:pPr>
      <w:r w:rsidRPr="006115DA">
        <w:rPr>
          <w:b/>
          <w:bCs/>
        </w:rPr>
        <w:t>Diegdamas Skambučių centro valdymo sistemą</w:t>
      </w:r>
      <w:r w:rsidRPr="006115DA">
        <w:t xml:space="preserve"> (SCVS) Tiekėjas privalo:</w:t>
      </w:r>
    </w:p>
    <w:p w14:paraId="69E10F43" w14:textId="77777777" w:rsidR="00870D54" w:rsidRPr="006115DA" w:rsidRDefault="007403B2" w:rsidP="00870D54">
      <w:pPr>
        <w:pStyle w:val="Numbered"/>
        <w:numPr>
          <w:ilvl w:val="1"/>
          <w:numId w:val="1"/>
        </w:numPr>
      </w:pPr>
      <w:r w:rsidRPr="006115DA">
        <w:t xml:space="preserve">Atlikti pirminį SCVS sukonfigūravimą (IVR, eilės, agentų teisės) pagal Pirkėjo poreikių analizę; </w:t>
      </w:r>
    </w:p>
    <w:p w14:paraId="78D0FAB6" w14:textId="77777777" w:rsidR="00870D54" w:rsidRPr="006115DA" w:rsidRDefault="007403B2" w:rsidP="00870D54">
      <w:pPr>
        <w:pStyle w:val="Numbered"/>
        <w:numPr>
          <w:ilvl w:val="1"/>
          <w:numId w:val="1"/>
        </w:numPr>
      </w:pPr>
      <w:r w:rsidRPr="006115DA">
        <w:t xml:space="preserve">Įrengti su paslauga teikiamus telefonų aparatus bei parengti SCVS naudotojų (agentų) darbo vietas. Jei Pirkėjo kompiuteriai neatitinka Tiekėjo sprendimo reikalavimų, Tiekėjas privalo pateikti savo įrangą, įskaičiuotą į paslaugos kainą; </w:t>
      </w:r>
    </w:p>
    <w:p w14:paraId="2C98806D" w14:textId="77777777" w:rsidR="00870D54" w:rsidRPr="006115DA" w:rsidRDefault="007403B2" w:rsidP="00870D54">
      <w:pPr>
        <w:pStyle w:val="Numbered"/>
        <w:numPr>
          <w:ilvl w:val="1"/>
          <w:numId w:val="1"/>
        </w:numPr>
      </w:pPr>
      <w:r w:rsidRPr="006115DA">
        <w:t xml:space="preserve">Parengti (įrašyti) profesionalius automatinius pranešimus ir IVR meniu struktūrą pagal Pirkėjo patvirtintą turinį; </w:t>
      </w:r>
    </w:p>
    <w:p w14:paraId="00957413" w14:textId="1F0F64BE" w:rsidR="007403B2" w:rsidRPr="006115DA" w:rsidRDefault="007403B2" w:rsidP="00870D54">
      <w:pPr>
        <w:pStyle w:val="Numbered"/>
        <w:numPr>
          <w:ilvl w:val="1"/>
          <w:numId w:val="1"/>
        </w:numPr>
      </w:pPr>
      <w:r w:rsidRPr="006115DA">
        <w:t>Atlikti pilną funkcinį testavimą (eilės, įrašymas, ataskaitos) dalyvaujant Pirkėjo atstovams.</w:t>
      </w:r>
    </w:p>
    <w:p w14:paraId="2DE7DFD5" w14:textId="77777777" w:rsidR="00870D54" w:rsidRPr="006115DA" w:rsidRDefault="007403B2" w:rsidP="007403B2">
      <w:pPr>
        <w:pStyle w:val="Numbered"/>
      </w:pPr>
      <w:r w:rsidRPr="006115DA">
        <w:t xml:space="preserve">Atsakomybės ribos ir tinklo įranga: </w:t>
      </w:r>
    </w:p>
    <w:p w14:paraId="3993FC54" w14:textId="77777777" w:rsidR="00517AAB" w:rsidRPr="006115DA" w:rsidRDefault="00517AAB" w:rsidP="00870D54">
      <w:pPr>
        <w:pStyle w:val="Numbered"/>
        <w:numPr>
          <w:ilvl w:val="1"/>
          <w:numId w:val="1"/>
        </w:numPr>
      </w:pPr>
      <w:r w:rsidRPr="006115DA">
        <w:t xml:space="preserve">Pirkėjas suteikia prieigą prie esamos fizinės (laidinės) infrastruktūros, tačiau neįsipareigoja jos keisti ar plėsti pagal specifinius Tiekėjo poreikius. Pirkėjas sudarys Tiekėjui </w:t>
      </w:r>
      <w:r w:rsidRPr="006115DA">
        <w:lastRenderedPageBreak/>
        <w:t>sąlygas esamos infrastruktūros papildymui ar naujų ryšio linijų įrengimui Pirkėjo patalpose, tačiau visi su tuo susiję darbai privalo būti vykdomi Tiekėjo lėšomis ir suderinus su Pirkėju.</w:t>
      </w:r>
    </w:p>
    <w:p w14:paraId="129D86A6" w14:textId="001826C5" w:rsidR="00E85614" w:rsidRPr="006115DA" w:rsidRDefault="007403B2" w:rsidP="00870D54">
      <w:pPr>
        <w:pStyle w:val="Numbered"/>
        <w:numPr>
          <w:ilvl w:val="1"/>
          <w:numId w:val="1"/>
        </w:numPr>
      </w:pPr>
      <w:r w:rsidRPr="006115DA">
        <w:t xml:space="preserve">Tiekėjas atsako už visų tipų ryšių linijas, įrangą ir ryšio kokybę nuo savo tinklo mazgo iki </w:t>
      </w:r>
      <w:r w:rsidR="00E85614" w:rsidRPr="006115DA">
        <w:t>Pirkėjo fizinės infrastruktūros</w:t>
      </w:r>
      <w:r w:rsidRPr="006115DA">
        <w:t>;</w:t>
      </w:r>
    </w:p>
    <w:p w14:paraId="0092B062" w14:textId="4ABFC69B" w:rsidR="007403B2" w:rsidRPr="006115DA" w:rsidRDefault="007403B2" w:rsidP="00870D54">
      <w:pPr>
        <w:pStyle w:val="Numbered"/>
        <w:numPr>
          <w:ilvl w:val="1"/>
          <w:numId w:val="1"/>
        </w:numPr>
      </w:pPr>
      <w:r w:rsidRPr="006115DA">
        <w:t xml:space="preserve">Jei paslaugoms teikti naudojama GSM ar kita bevielė technologija, Tiekėjas pilnai atsako už </w:t>
      </w:r>
      <w:r w:rsidR="004A397F" w:rsidRPr="006115DA">
        <w:t xml:space="preserve">savo teikiamos paslaugos </w:t>
      </w:r>
      <w:r w:rsidRPr="006115DA">
        <w:t xml:space="preserve">signalo </w:t>
      </w:r>
      <w:r w:rsidR="00A90BF3" w:rsidRPr="006115DA">
        <w:t>(</w:t>
      </w:r>
      <w:proofErr w:type="spellStart"/>
      <w:r w:rsidR="00A90BF3" w:rsidRPr="006115DA">
        <w:t>t.y</w:t>
      </w:r>
      <w:proofErr w:type="spellEnd"/>
      <w:r w:rsidR="00A90BF3" w:rsidRPr="006115DA">
        <w:t xml:space="preserve">. tarp tiekėjo siųstuvų ir telefono aparato) </w:t>
      </w:r>
      <w:r w:rsidRPr="006115DA">
        <w:t>kokybę pastatų viduje ir savo lėšomis įrengia reikiamą stiprinimo įrangą.</w:t>
      </w:r>
    </w:p>
    <w:p w14:paraId="16854AEA" w14:textId="65092CAC" w:rsidR="007403B2" w:rsidRPr="006115DA" w:rsidRDefault="007403B2" w:rsidP="007403B2">
      <w:pPr>
        <w:pStyle w:val="Numbered"/>
      </w:pPr>
      <w:r w:rsidRPr="006115DA">
        <w:t>Diegimo darbai negali trikdyti Pirkėjo veiklos ilgiau nei 2 valandas per parą ir turi būti vykdomi su Pirkėju suderintu, mažiausią įtaką darbui turinčiu laiku</w:t>
      </w:r>
      <w:r w:rsidR="00AC2BBA" w:rsidRPr="006115DA">
        <w:t>;</w:t>
      </w:r>
    </w:p>
    <w:p w14:paraId="27452C21" w14:textId="53E5AEA7" w:rsidR="00AC2BBA" w:rsidRPr="006115DA" w:rsidRDefault="00AD3C8F" w:rsidP="007403B2">
      <w:pPr>
        <w:pStyle w:val="Numbered"/>
      </w:pPr>
      <w:r w:rsidRPr="006115DA">
        <w:t>Keičiant įrangą ar migruojant paslaugas, telefonijos ryšys (galimybė inicijuoti ir priimti skambučius) darbo vietoje privalo būti atstatytas ne vėliau kaip per 1 darbo valandą.</w:t>
      </w:r>
    </w:p>
    <w:p w14:paraId="45713006" w14:textId="69239957" w:rsidR="002D3F8F" w:rsidRPr="006115DA" w:rsidRDefault="003B7162" w:rsidP="00D20109">
      <w:pPr>
        <w:pStyle w:val="Heading3"/>
      </w:pPr>
      <w:r w:rsidRPr="006115DA">
        <w:t>Reikalavimai Paslaugų palaikymui ir Paslaugų lygio (SLA) užtikrinimui</w:t>
      </w:r>
    </w:p>
    <w:p w14:paraId="6BEFF91F" w14:textId="2F210FBB" w:rsidR="00B92D09" w:rsidRPr="006115DA" w:rsidRDefault="00B92D09" w:rsidP="00B92D09">
      <w:pPr>
        <w:pStyle w:val="Numbered"/>
        <w:rPr>
          <w:color w:val="auto"/>
        </w:rPr>
      </w:pPr>
      <w:r w:rsidRPr="006115DA">
        <w:t>Paslaugų palaikymas: Tiekėjas privalo užtikrinti visų įsigytų paslaugų bei suteiktos įrangos nuolatinį veikimą, prevencinę priežiūrą ir sutrikimų šalinimą visą sutarties galiojimo laikotarpį.</w:t>
      </w:r>
    </w:p>
    <w:p w14:paraId="4DB8AECE" w14:textId="77777777" w:rsidR="003B7162" w:rsidRPr="006115DA" w:rsidRDefault="00B92D09" w:rsidP="00B92D09">
      <w:pPr>
        <w:pStyle w:val="Numbered"/>
      </w:pPr>
      <w:r w:rsidRPr="006115DA">
        <w:t xml:space="preserve">Incidentų registravimas: </w:t>
      </w:r>
    </w:p>
    <w:p w14:paraId="124A56C9" w14:textId="77777777" w:rsidR="003B7162" w:rsidRPr="006115DA" w:rsidRDefault="00B92D09" w:rsidP="003B7162">
      <w:pPr>
        <w:pStyle w:val="Numbered"/>
        <w:numPr>
          <w:ilvl w:val="1"/>
          <w:numId w:val="1"/>
        </w:numPr>
      </w:pPr>
      <w:r w:rsidRPr="006115DA">
        <w:t xml:space="preserve">Kritiniai gedimai (Aukštas prioritetas) turi būti registruojami 24 valandas per parą, 7 dienas per savaitę (24/7) specialiu techninės pagalbos telefonu. </w:t>
      </w:r>
    </w:p>
    <w:p w14:paraId="703500E9" w14:textId="26E09F41" w:rsidR="00B92D09" w:rsidRPr="006115DA" w:rsidRDefault="00B92D09" w:rsidP="003B7162">
      <w:pPr>
        <w:pStyle w:val="Numbered"/>
        <w:numPr>
          <w:ilvl w:val="1"/>
          <w:numId w:val="1"/>
        </w:numPr>
      </w:pPr>
      <w:r w:rsidRPr="006115DA">
        <w:t>Kiti kreipiniai registruojami Tiekėjo pagalbos sistemoje arba el. paštu Pirkėjo darbo valandomis.</w:t>
      </w:r>
    </w:p>
    <w:p w14:paraId="3C70E527" w14:textId="4C590D6F" w:rsidR="00B92D09" w:rsidRPr="006115DA" w:rsidRDefault="00B92D09" w:rsidP="00B92D09">
      <w:pPr>
        <w:pStyle w:val="Numbered"/>
      </w:pPr>
      <w:r w:rsidRPr="006115DA">
        <w:t>Konfigūracijos keitimai: Visi Tiekėjo inicijuoti ar dėl teisės aktų privalomi pakeitimai atliekami nemokamai. Pirkėjo pageidaujami nedideli konfigūracijos pakeitimai (pvz.</w:t>
      </w:r>
      <w:r w:rsidR="003B7162" w:rsidRPr="006115DA">
        <w:t xml:space="preserve">: naujų abonentų aktyvavimas, </w:t>
      </w:r>
      <w:r w:rsidRPr="006115DA">
        <w:t>naujo abonentų nukreipimo nustatymas</w:t>
      </w:r>
      <w:r w:rsidR="007612AE" w:rsidRPr="006115DA">
        <w:t>, numerių pakeitimai, perkėlimai, pavadinimų adresų knygoje keitimai ir pan.</w:t>
      </w:r>
      <w:r w:rsidRPr="006115DA">
        <w:t>) įskaičiuoti į paslaugos kainą.</w:t>
      </w:r>
    </w:p>
    <w:p w14:paraId="48996E9A" w14:textId="44DE0304" w:rsidR="000E58F7" w:rsidRPr="006115DA" w:rsidRDefault="00BC12F1" w:rsidP="000E58F7">
      <w:pPr>
        <w:pStyle w:val="Numbered"/>
      </w:pPr>
      <w:r w:rsidRPr="006115DA">
        <w:t>Prioritetų ir terminų lentelė:</w:t>
      </w:r>
    </w:p>
    <w:p w14:paraId="1E3B02FE" w14:textId="77777777" w:rsidR="00CA2857" w:rsidRPr="006115DA" w:rsidRDefault="00CA2857" w:rsidP="00CA2857">
      <w:pPr>
        <w:pStyle w:val="Numbered"/>
        <w:numPr>
          <w:ilvl w:val="0"/>
          <w:numId w:val="0"/>
        </w:numPr>
      </w:pPr>
    </w:p>
    <w:p w14:paraId="6A5D5762" w14:textId="7A9FAC81" w:rsidR="005A5BCF" w:rsidRPr="006115DA" w:rsidRDefault="005A5BCF" w:rsidP="005A5BCF">
      <w:pPr>
        <w:pStyle w:val="Caption"/>
        <w:keepNext/>
      </w:pPr>
      <w:bookmarkStart w:id="7" w:name="_Ref218703429"/>
      <w:r w:rsidRPr="006115DA">
        <w:t xml:space="preserve">lentelė </w:t>
      </w:r>
      <w:fldSimple w:instr=" SEQ lentelė \* ARABIC ">
        <w:r w:rsidR="00E74A2E" w:rsidRPr="006115DA">
          <w:rPr>
            <w:noProof/>
          </w:rPr>
          <w:t>3</w:t>
        </w:r>
      </w:fldSimple>
      <w:r w:rsidRPr="006115DA">
        <w:t xml:space="preserve">  Prioritetų ir terminų lentelė</w:t>
      </w:r>
      <w:bookmarkEnd w:id="7"/>
    </w:p>
    <w:tbl>
      <w:tblPr>
        <w:tblStyle w:val="TableGrid0"/>
        <w:tblW w:w="0" w:type="auto"/>
        <w:tblLook w:val="04A0" w:firstRow="1" w:lastRow="0" w:firstColumn="1" w:lastColumn="0" w:noHBand="0" w:noVBand="1"/>
      </w:tblPr>
      <w:tblGrid>
        <w:gridCol w:w="1555"/>
        <w:gridCol w:w="4078"/>
        <w:gridCol w:w="1592"/>
        <w:gridCol w:w="1839"/>
      </w:tblGrid>
      <w:tr w:rsidR="00CA2857" w:rsidRPr="006115DA" w14:paraId="4D529F37" w14:textId="77777777" w:rsidTr="001D42D1">
        <w:tc>
          <w:tcPr>
            <w:tcW w:w="1555" w:type="dxa"/>
            <w:vAlign w:val="bottom"/>
          </w:tcPr>
          <w:p w14:paraId="32500BCE" w14:textId="2FC9B509" w:rsidR="00CA2857" w:rsidRPr="006115DA" w:rsidRDefault="00CA2857" w:rsidP="00CA2857">
            <w:pPr>
              <w:pStyle w:val="Numbered"/>
              <w:numPr>
                <w:ilvl w:val="0"/>
                <w:numId w:val="0"/>
              </w:numPr>
              <w:rPr>
                <w:sz w:val="20"/>
                <w:szCs w:val="20"/>
              </w:rPr>
            </w:pPr>
            <w:r w:rsidRPr="006115DA">
              <w:rPr>
                <w:sz w:val="20"/>
                <w:szCs w:val="20"/>
              </w:rPr>
              <w:t>Prioritetas</w:t>
            </w:r>
          </w:p>
        </w:tc>
        <w:tc>
          <w:tcPr>
            <w:tcW w:w="4078" w:type="dxa"/>
            <w:vAlign w:val="bottom"/>
          </w:tcPr>
          <w:p w14:paraId="43E1ADC9" w14:textId="6832DE4D" w:rsidR="00CA2857" w:rsidRPr="006115DA" w:rsidRDefault="00CA2857" w:rsidP="00CA2857">
            <w:pPr>
              <w:pStyle w:val="Numbered"/>
              <w:numPr>
                <w:ilvl w:val="0"/>
                <w:numId w:val="0"/>
              </w:numPr>
              <w:rPr>
                <w:sz w:val="20"/>
                <w:szCs w:val="20"/>
              </w:rPr>
            </w:pPr>
            <w:r w:rsidRPr="006115DA">
              <w:rPr>
                <w:sz w:val="20"/>
                <w:szCs w:val="20"/>
              </w:rPr>
              <w:t>Poveikis</w:t>
            </w:r>
          </w:p>
        </w:tc>
        <w:tc>
          <w:tcPr>
            <w:tcW w:w="1592" w:type="dxa"/>
            <w:vAlign w:val="bottom"/>
          </w:tcPr>
          <w:p w14:paraId="43D4CA97" w14:textId="02872D7B" w:rsidR="00CA2857" w:rsidRPr="006115DA" w:rsidRDefault="00CA2857" w:rsidP="00CA2857">
            <w:pPr>
              <w:pStyle w:val="Numbered"/>
              <w:numPr>
                <w:ilvl w:val="0"/>
                <w:numId w:val="0"/>
              </w:numPr>
              <w:rPr>
                <w:sz w:val="20"/>
                <w:szCs w:val="20"/>
              </w:rPr>
            </w:pPr>
            <w:r w:rsidRPr="006115DA">
              <w:rPr>
                <w:sz w:val="20"/>
                <w:szCs w:val="20"/>
              </w:rPr>
              <w:t>Reakcijos laikas</w:t>
            </w:r>
          </w:p>
        </w:tc>
        <w:tc>
          <w:tcPr>
            <w:tcW w:w="1839" w:type="dxa"/>
            <w:vAlign w:val="bottom"/>
          </w:tcPr>
          <w:p w14:paraId="556CE323" w14:textId="16E884AE" w:rsidR="00CA2857" w:rsidRPr="006115DA" w:rsidRDefault="00CA2857" w:rsidP="00CA2857">
            <w:pPr>
              <w:pStyle w:val="Numbered"/>
              <w:numPr>
                <w:ilvl w:val="0"/>
                <w:numId w:val="0"/>
              </w:numPr>
              <w:rPr>
                <w:sz w:val="20"/>
                <w:szCs w:val="20"/>
              </w:rPr>
            </w:pPr>
            <w:r w:rsidRPr="006115DA">
              <w:rPr>
                <w:sz w:val="20"/>
                <w:szCs w:val="20"/>
              </w:rPr>
              <w:t>Sprendimo laikas</w:t>
            </w:r>
          </w:p>
        </w:tc>
      </w:tr>
      <w:tr w:rsidR="00CA2857" w:rsidRPr="006115DA" w14:paraId="2CC496B2" w14:textId="77777777" w:rsidTr="008D1938">
        <w:tc>
          <w:tcPr>
            <w:tcW w:w="1555" w:type="dxa"/>
          </w:tcPr>
          <w:p w14:paraId="75B2D13A" w14:textId="24802DD9" w:rsidR="00CA2857" w:rsidRPr="006115DA" w:rsidRDefault="00CA2857" w:rsidP="008D1938">
            <w:pPr>
              <w:pStyle w:val="Numbered"/>
              <w:numPr>
                <w:ilvl w:val="0"/>
                <w:numId w:val="0"/>
              </w:numPr>
              <w:jc w:val="left"/>
              <w:rPr>
                <w:sz w:val="20"/>
                <w:szCs w:val="20"/>
              </w:rPr>
            </w:pPr>
            <w:r w:rsidRPr="006115DA">
              <w:rPr>
                <w:sz w:val="20"/>
                <w:szCs w:val="20"/>
              </w:rPr>
              <w:t>Aukštas</w:t>
            </w:r>
          </w:p>
        </w:tc>
        <w:tc>
          <w:tcPr>
            <w:tcW w:w="4078" w:type="dxa"/>
          </w:tcPr>
          <w:p w14:paraId="68118C83" w14:textId="03FCA19C" w:rsidR="00CA2857" w:rsidRPr="006115DA" w:rsidRDefault="00CA2857" w:rsidP="008D1938">
            <w:pPr>
              <w:pStyle w:val="Numbered"/>
              <w:numPr>
                <w:ilvl w:val="0"/>
                <w:numId w:val="0"/>
              </w:numPr>
              <w:jc w:val="left"/>
              <w:rPr>
                <w:sz w:val="20"/>
                <w:szCs w:val="20"/>
              </w:rPr>
            </w:pPr>
            <w:r w:rsidRPr="006115DA">
              <w:rPr>
                <w:sz w:val="20"/>
                <w:szCs w:val="20"/>
              </w:rPr>
              <w:t>Sutrikimas daro įtaką visiems naudotojams arba kritiniams padaliniams (Priėmimo sk., Registratūra</w:t>
            </w:r>
            <w:r w:rsidR="008D1938" w:rsidRPr="006115DA">
              <w:rPr>
                <w:sz w:val="20"/>
                <w:szCs w:val="20"/>
              </w:rPr>
              <w:t>, Skambučių centras</w:t>
            </w:r>
            <w:r w:rsidRPr="006115DA">
              <w:rPr>
                <w:sz w:val="20"/>
                <w:szCs w:val="20"/>
              </w:rPr>
              <w:t>).</w:t>
            </w:r>
          </w:p>
        </w:tc>
        <w:tc>
          <w:tcPr>
            <w:tcW w:w="1592" w:type="dxa"/>
          </w:tcPr>
          <w:p w14:paraId="044873E8" w14:textId="11FC63F9" w:rsidR="00CA2857" w:rsidRPr="006115DA" w:rsidRDefault="00CA2857" w:rsidP="008D1938">
            <w:pPr>
              <w:pStyle w:val="Numbered"/>
              <w:numPr>
                <w:ilvl w:val="0"/>
                <w:numId w:val="0"/>
              </w:numPr>
              <w:jc w:val="left"/>
              <w:rPr>
                <w:sz w:val="20"/>
                <w:szCs w:val="20"/>
              </w:rPr>
            </w:pPr>
            <w:r w:rsidRPr="006115DA">
              <w:rPr>
                <w:sz w:val="20"/>
                <w:szCs w:val="20"/>
              </w:rPr>
              <w:t>≤ 30 min.</w:t>
            </w:r>
          </w:p>
        </w:tc>
        <w:tc>
          <w:tcPr>
            <w:tcW w:w="1839" w:type="dxa"/>
          </w:tcPr>
          <w:p w14:paraId="6A93377D" w14:textId="1A93F923" w:rsidR="00CA2857" w:rsidRPr="006115DA" w:rsidRDefault="00CA2857" w:rsidP="008D1938">
            <w:pPr>
              <w:pStyle w:val="Numbered"/>
              <w:numPr>
                <w:ilvl w:val="0"/>
                <w:numId w:val="0"/>
              </w:numPr>
              <w:jc w:val="left"/>
              <w:rPr>
                <w:sz w:val="20"/>
                <w:szCs w:val="20"/>
              </w:rPr>
            </w:pPr>
            <w:r w:rsidRPr="006115DA">
              <w:rPr>
                <w:sz w:val="20"/>
                <w:szCs w:val="20"/>
              </w:rPr>
              <w:t>≤ 4 val. (nepertraukiamu laiku)</w:t>
            </w:r>
          </w:p>
        </w:tc>
      </w:tr>
      <w:tr w:rsidR="00CA2857" w:rsidRPr="006115DA" w14:paraId="471EFA35" w14:textId="77777777" w:rsidTr="008D1938">
        <w:tc>
          <w:tcPr>
            <w:tcW w:w="1555" w:type="dxa"/>
          </w:tcPr>
          <w:p w14:paraId="0CD5EDCE" w14:textId="39C9779A" w:rsidR="00CA2857" w:rsidRPr="006115DA" w:rsidRDefault="00CA2857" w:rsidP="008D1938">
            <w:pPr>
              <w:pStyle w:val="Numbered"/>
              <w:numPr>
                <w:ilvl w:val="0"/>
                <w:numId w:val="0"/>
              </w:numPr>
              <w:jc w:val="left"/>
              <w:rPr>
                <w:sz w:val="20"/>
                <w:szCs w:val="20"/>
              </w:rPr>
            </w:pPr>
            <w:r w:rsidRPr="006115DA">
              <w:rPr>
                <w:sz w:val="20"/>
                <w:szCs w:val="20"/>
              </w:rPr>
              <w:t>Vidutinis</w:t>
            </w:r>
          </w:p>
        </w:tc>
        <w:tc>
          <w:tcPr>
            <w:tcW w:w="4078" w:type="dxa"/>
          </w:tcPr>
          <w:p w14:paraId="0610A1BA" w14:textId="00FE1828" w:rsidR="00CA2857" w:rsidRPr="006115DA" w:rsidRDefault="00CA2857" w:rsidP="008D1938">
            <w:pPr>
              <w:pStyle w:val="Numbered"/>
              <w:numPr>
                <w:ilvl w:val="0"/>
                <w:numId w:val="0"/>
              </w:numPr>
              <w:jc w:val="left"/>
              <w:rPr>
                <w:sz w:val="20"/>
                <w:szCs w:val="20"/>
              </w:rPr>
            </w:pPr>
            <w:r w:rsidRPr="006115DA">
              <w:rPr>
                <w:sz w:val="20"/>
                <w:szCs w:val="20"/>
              </w:rPr>
              <w:t>Sutrikimas daro įtaką abonentų grupei arba tam tikrai funkcijai (pvz., neveikia pokalbių įrašymas).</w:t>
            </w:r>
          </w:p>
        </w:tc>
        <w:tc>
          <w:tcPr>
            <w:tcW w:w="1592" w:type="dxa"/>
          </w:tcPr>
          <w:p w14:paraId="4718FE4A" w14:textId="3074821A" w:rsidR="00CA2857" w:rsidRPr="006115DA" w:rsidRDefault="00CA2857" w:rsidP="008D1938">
            <w:pPr>
              <w:pStyle w:val="Numbered"/>
              <w:numPr>
                <w:ilvl w:val="0"/>
                <w:numId w:val="0"/>
              </w:numPr>
              <w:jc w:val="left"/>
              <w:rPr>
                <w:sz w:val="20"/>
                <w:szCs w:val="20"/>
              </w:rPr>
            </w:pPr>
            <w:r w:rsidRPr="006115DA">
              <w:rPr>
                <w:sz w:val="20"/>
                <w:szCs w:val="20"/>
              </w:rPr>
              <w:t>≤ 1 d</w:t>
            </w:r>
            <w:r w:rsidR="005A5BCF" w:rsidRPr="006115DA">
              <w:rPr>
                <w:sz w:val="20"/>
                <w:szCs w:val="20"/>
              </w:rPr>
              <w:t>arbo</w:t>
            </w:r>
            <w:r w:rsidRPr="006115DA">
              <w:rPr>
                <w:sz w:val="20"/>
                <w:szCs w:val="20"/>
              </w:rPr>
              <w:t xml:space="preserve"> val.</w:t>
            </w:r>
          </w:p>
        </w:tc>
        <w:tc>
          <w:tcPr>
            <w:tcW w:w="1839" w:type="dxa"/>
          </w:tcPr>
          <w:p w14:paraId="24E02CAF" w14:textId="7AC71256" w:rsidR="00CA2857" w:rsidRPr="006115DA" w:rsidRDefault="00CA2857" w:rsidP="008D1938">
            <w:pPr>
              <w:pStyle w:val="Numbered"/>
              <w:numPr>
                <w:ilvl w:val="0"/>
                <w:numId w:val="0"/>
              </w:numPr>
              <w:jc w:val="left"/>
              <w:rPr>
                <w:sz w:val="20"/>
                <w:szCs w:val="20"/>
              </w:rPr>
            </w:pPr>
            <w:r w:rsidRPr="006115DA">
              <w:rPr>
                <w:sz w:val="20"/>
                <w:szCs w:val="20"/>
              </w:rPr>
              <w:t>≤ 8 d</w:t>
            </w:r>
            <w:r w:rsidR="005A5BCF" w:rsidRPr="006115DA">
              <w:rPr>
                <w:sz w:val="20"/>
                <w:szCs w:val="20"/>
              </w:rPr>
              <w:t>arbo</w:t>
            </w:r>
            <w:r w:rsidRPr="006115DA">
              <w:rPr>
                <w:sz w:val="20"/>
                <w:szCs w:val="20"/>
              </w:rPr>
              <w:t xml:space="preserve"> val.</w:t>
            </w:r>
          </w:p>
        </w:tc>
      </w:tr>
      <w:tr w:rsidR="00CA2857" w:rsidRPr="006115DA" w14:paraId="5F6F1B9D" w14:textId="77777777" w:rsidTr="008D1938">
        <w:tc>
          <w:tcPr>
            <w:tcW w:w="1555" w:type="dxa"/>
          </w:tcPr>
          <w:p w14:paraId="0A71ABC8" w14:textId="187E8E04" w:rsidR="00CA2857" w:rsidRPr="006115DA" w:rsidRDefault="00CA2857" w:rsidP="008D1938">
            <w:pPr>
              <w:pStyle w:val="Numbered"/>
              <w:numPr>
                <w:ilvl w:val="0"/>
                <w:numId w:val="0"/>
              </w:numPr>
              <w:jc w:val="left"/>
              <w:rPr>
                <w:sz w:val="20"/>
                <w:szCs w:val="20"/>
              </w:rPr>
            </w:pPr>
            <w:r w:rsidRPr="006115DA">
              <w:rPr>
                <w:sz w:val="20"/>
                <w:szCs w:val="20"/>
              </w:rPr>
              <w:t>Žemas</w:t>
            </w:r>
          </w:p>
        </w:tc>
        <w:tc>
          <w:tcPr>
            <w:tcW w:w="4078" w:type="dxa"/>
          </w:tcPr>
          <w:p w14:paraId="45D7DA0B" w14:textId="4A1AF210" w:rsidR="00CA2857" w:rsidRPr="006115DA" w:rsidRDefault="00CA2857" w:rsidP="008D1938">
            <w:pPr>
              <w:pStyle w:val="Numbered"/>
              <w:numPr>
                <w:ilvl w:val="0"/>
                <w:numId w:val="0"/>
              </w:numPr>
              <w:jc w:val="left"/>
              <w:rPr>
                <w:sz w:val="20"/>
                <w:szCs w:val="20"/>
              </w:rPr>
            </w:pPr>
            <w:r w:rsidRPr="006115DA">
              <w:rPr>
                <w:sz w:val="20"/>
                <w:szCs w:val="20"/>
              </w:rPr>
              <w:t>Sutrikimas daro įtaką pavieniam abonentui ar nesutrikdo paslaugos esmės.</w:t>
            </w:r>
          </w:p>
        </w:tc>
        <w:tc>
          <w:tcPr>
            <w:tcW w:w="1592" w:type="dxa"/>
          </w:tcPr>
          <w:p w14:paraId="04D4AF4B" w14:textId="126570BC" w:rsidR="00CA2857" w:rsidRPr="006115DA" w:rsidRDefault="00CA2857" w:rsidP="008D1938">
            <w:pPr>
              <w:pStyle w:val="Numbered"/>
              <w:numPr>
                <w:ilvl w:val="0"/>
                <w:numId w:val="0"/>
              </w:numPr>
              <w:jc w:val="left"/>
              <w:rPr>
                <w:sz w:val="20"/>
                <w:szCs w:val="20"/>
              </w:rPr>
            </w:pPr>
            <w:r w:rsidRPr="006115DA">
              <w:rPr>
                <w:sz w:val="20"/>
                <w:szCs w:val="20"/>
              </w:rPr>
              <w:t>≤ 4 d</w:t>
            </w:r>
            <w:r w:rsidR="005A5BCF" w:rsidRPr="006115DA">
              <w:rPr>
                <w:sz w:val="20"/>
                <w:szCs w:val="20"/>
              </w:rPr>
              <w:t>arbo</w:t>
            </w:r>
            <w:r w:rsidRPr="006115DA">
              <w:rPr>
                <w:sz w:val="20"/>
                <w:szCs w:val="20"/>
              </w:rPr>
              <w:t xml:space="preserve"> val.</w:t>
            </w:r>
          </w:p>
        </w:tc>
        <w:tc>
          <w:tcPr>
            <w:tcW w:w="1839" w:type="dxa"/>
          </w:tcPr>
          <w:p w14:paraId="6E5574CF" w14:textId="3ED4B719" w:rsidR="00CA2857" w:rsidRPr="006115DA" w:rsidRDefault="00CA2857" w:rsidP="008D1938">
            <w:pPr>
              <w:pStyle w:val="Numbered"/>
              <w:numPr>
                <w:ilvl w:val="0"/>
                <w:numId w:val="0"/>
              </w:numPr>
              <w:jc w:val="left"/>
              <w:rPr>
                <w:sz w:val="20"/>
                <w:szCs w:val="20"/>
              </w:rPr>
            </w:pPr>
            <w:r w:rsidRPr="006115DA">
              <w:rPr>
                <w:sz w:val="20"/>
                <w:szCs w:val="20"/>
              </w:rPr>
              <w:t>≤ 16 d</w:t>
            </w:r>
            <w:r w:rsidR="005A5BCF" w:rsidRPr="006115DA">
              <w:rPr>
                <w:sz w:val="20"/>
                <w:szCs w:val="20"/>
              </w:rPr>
              <w:t>arbo</w:t>
            </w:r>
            <w:r w:rsidRPr="006115DA">
              <w:rPr>
                <w:sz w:val="20"/>
                <w:szCs w:val="20"/>
              </w:rPr>
              <w:t xml:space="preserve"> val.</w:t>
            </w:r>
          </w:p>
        </w:tc>
      </w:tr>
    </w:tbl>
    <w:p w14:paraId="26438908" w14:textId="77777777" w:rsidR="00BC12F1" w:rsidRPr="006115DA" w:rsidRDefault="00BC12F1" w:rsidP="00BC12F1">
      <w:pPr>
        <w:pStyle w:val="Numbered"/>
        <w:numPr>
          <w:ilvl w:val="0"/>
          <w:numId w:val="0"/>
        </w:numPr>
        <w:ind w:left="284"/>
      </w:pPr>
    </w:p>
    <w:p w14:paraId="05D75445" w14:textId="0F652E0C" w:rsidR="00BC12F1" w:rsidRPr="006115DA" w:rsidRDefault="00BC12F1" w:rsidP="00BC12F1">
      <w:pPr>
        <w:pStyle w:val="Numbered"/>
        <w:rPr>
          <w:color w:val="auto"/>
        </w:rPr>
      </w:pPr>
      <w:r w:rsidRPr="006115DA">
        <w:t>Paslaugos prieinamumas: Tiekėjas garantuoja 99,5% metinį paslaugų prieinamumą. Į šį laiką neįskaičiuojami iš anksto (prieš 3 d. d.) suderinti planiniai profilaktikos darbai, vykdomi naktį.</w:t>
      </w:r>
    </w:p>
    <w:p w14:paraId="30C88E2B" w14:textId="4A95709F" w:rsidR="00BC12F1" w:rsidRPr="006115DA" w:rsidRDefault="00DE3E4F" w:rsidP="00BC12F1">
      <w:pPr>
        <w:pStyle w:val="Numbered"/>
      </w:pPr>
      <w:r w:rsidRPr="006115DA">
        <w:t xml:space="preserve">Galinės įrangos priežiūra ir keitimas: Tais atvejais, kai Paslaugoms teikti naudojama Tiekėjui priklausanti galinė įranga (pvz., telefonų aparatai, šliuzai), Tiekėjas privalo užtikrinti jos nuolatinį techninį tvarkingumą. Sugedus tokiai įrangai, Tiekėjas privalo ją savo lėšomis nemokamai sutaisyti arba pakeisti lygiaverte </w:t>
      </w:r>
      <w:r w:rsidR="00BC1478" w:rsidRPr="006115DA">
        <w:t>pa</w:t>
      </w:r>
      <w:r w:rsidR="002A2B76" w:rsidRPr="006115DA">
        <w:t xml:space="preserve">gal </w:t>
      </w:r>
      <w:r w:rsidR="002A2B76" w:rsidRPr="006115DA">
        <w:rPr>
          <w:i/>
          <w:iCs/>
        </w:rPr>
        <w:t>„</w:t>
      </w:r>
      <w:r w:rsidR="002A2B76" w:rsidRPr="006115DA">
        <w:rPr>
          <w:i/>
          <w:iCs/>
        </w:rPr>
        <w:fldChar w:fldCharType="begin"/>
      </w:r>
      <w:r w:rsidR="002A2B76" w:rsidRPr="006115DA">
        <w:rPr>
          <w:i/>
          <w:iCs/>
        </w:rPr>
        <w:instrText xml:space="preserve"> REF _Ref218703429 \h  \* MERGEFORMAT </w:instrText>
      </w:r>
      <w:r w:rsidR="002A2B76" w:rsidRPr="006115DA">
        <w:rPr>
          <w:i/>
          <w:iCs/>
        </w:rPr>
      </w:r>
      <w:r w:rsidR="002A2B76" w:rsidRPr="006115DA">
        <w:rPr>
          <w:i/>
          <w:iCs/>
        </w:rPr>
        <w:fldChar w:fldCharType="separate"/>
      </w:r>
      <w:r w:rsidR="00E74A2E" w:rsidRPr="006115DA">
        <w:rPr>
          <w:i/>
          <w:iCs/>
        </w:rPr>
        <w:t xml:space="preserve">lentelė </w:t>
      </w:r>
      <w:r w:rsidR="00E74A2E" w:rsidRPr="006115DA">
        <w:rPr>
          <w:i/>
          <w:iCs/>
          <w:noProof/>
        </w:rPr>
        <w:t>3</w:t>
      </w:r>
      <w:r w:rsidR="00E74A2E" w:rsidRPr="006115DA">
        <w:rPr>
          <w:i/>
          <w:iCs/>
        </w:rPr>
        <w:t xml:space="preserve">  Prioritetų ir terminų lentelė</w:t>
      </w:r>
      <w:r w:rsidR="002A2B76" w:rsidRPr="006115DA">
        <w:rPr>
          <w:i/>
          <w:iCs/>
        </w:rPr>
        <w:fldChar w:fldCharType="end"/>
      </w:r>
      <w:r w:rsidR="002A2B76" w:rsidRPr="006115DA">
        <w:rPr>
          <w:i/>
          <w:iCs/>
        </w:rPr>
        <w:t>“</w:t>
      </w:r>
      <w:r w:rsidR="002A2B76" w:rsidRPr="006115DA">
        <w:t xml:space="preserve"> </w:t>
      </w:r>
      <w:r w:rsidR="008053FB" w:rsidRPr="006115DA">
        <w:t>nustatytus prioritetus</w:t>
      </w:r>
      <w:r w:rsidRPr="006115DA">
        <w:t>.</w:t>
      </w:r>
    </w:p>
    <w:p w14:paraId="1902DCD1" w14:textId="022058C7" w:rsidR="00BC12F1" w:rsidRPr="006115DA" w:rsidRDefault="00BC12F1" w:rsidP="00BC12F1">
      <w:pPr>
        <w:pStyle w:val="Numbered"/>
      </w:pPr>
      <w:r w:rsidRPr="006115DA">
        <w:rPr>
          <w:b/>
          <w:bCs/>
        </w:rPr>
        <w:lastRenderedPageBreak/>
        <w:t>Sankcijos:</w:t>
      </w:r>
      <w:r w:rsidRPr="006115DA">
        <w:t xml:space="preserve"> Viršijus maksimalų sprendimo laiką, Pirkėjas turi teisę taikyti delspinigius arba mažinti mėnesinį paslaugų mokestį pagal </w:t>
      </w:r>
      <w:r w:rsidRPr="006115DA">
        <w:rPr>
          <w:color w:val="EE0000"/>
        </w:rPr>
        <w:t>sutartyje nustatytą tvarką</w:t>
      </w:r>
      <w:r w:rsidRPr="006115DA">
        <w:t>.</w:t>
      </w:r>
    </w:p>
    <w:p w14:paraId="50237F37" w14:textId="58FF554F" w:rsidR="00C212F2" w:rsidRPr="006115DA" w:rsidRDefault="007E5F8A" w:rsidP="00D20109">
      <w:pPr>
        <w:pStyle w:val="Heading2"/>
      </w:pPr>
      <w:r w:rsidRPr="006115DA">
        <w:t>SKYRIUS</w:t>
      </w:r>
      <w:r w:rsidR="004B3A12" w:rsidRPr="006115DA">
        <w:br/>
      </w:r>
      <w:r w:rsidR="00DA0F65" w:rsidRPr="006115DA">
        <w:t>PASIŪLYMŲ TEIKIMAS</w:t>
      </w:r>
      <w:r w:rsidRPr="006115DA">
        <w:t xml:space="preserve"> </w:t>
      </w:r>
    </w:p>
    <w:p w14:paraId="1B17B400" w14:textId="487F09DB" w:rsidR="0063565F" w:rsidRPr="006115DA" w:rsidRDefault="0063565F" w:rsidP="007E5F8A">
      <w:pPr>
        <w:pStyle w:val="Numbered"/>
        <w:rPr>
          <w:rFonts w:eastAsia="Calibri"/>
        </w:rPr>
      </w:pPr>
      <w:r w:rsidRPr="006115DA">
        <w:rPr>
          <w:rFonts w:eastAsia="Calibri"/>
        </w:rPr>
        <w:t>Tiekėjas, teikdamas pasiūlymą patvirtina, kad įvykdys visus numatytus diegimo darbus, taip pat tuos, kurie yra objektyviai būtini sėkmingam Sutarties įgyvendinimui, nepriklausomai ar jie įvardinti šioje specifikacijoje, nereikalaujant papildomų Perkančiosios organizacijos lėšų. Visos diegimo išlaidos turi būti numatytos pasiūlyme ir įtrauktos į pirkimo objekto eilutę „</w:t>
      </w:r>
      <w:r w:rsidR="006D55C2" w:rsidRPr="006115DA">
        <w:t>Sistemų diegimas ir migravimas</w:t>
      </w:r>
      <w:r w:rsidRPr="006115DA">
        <w:rPr>
          <w:rFonts w:eastAsia="Calibri"/>
        </w:rPr>
        <w:t>“.</w:t>
      </w:r>
    </w:p>
    <w:p w14:paraId="79CBDA80" w14:textId="5901294F" w:rsidR="00317806" w:rsidRPr="006115DA" w:rsidRDefault="00226C8E" w:rsidP="007E5F8A">
      <w:pPr>
        <w:pStyle w:val="Numbered"/>
        <w:rPr>
          <w:rFonts w:eastAsia="Calibri"/>
        </w:rPr>
      </w:pPr>
      <w:r w:rsidRPr="006115DA">
        <w:rPr>
          <w:rFonts w:eastAsia="Calibri"/>
        </w:rPr>
        <w:t xml:space="preserve">Tiekėjas teikdamas pasiūlymą patvirtina, kad siūlomos Paslaugos </w:t>
      </w:r>
      <w:r w:rsidR="006665A6" w:rsidRPr="006115DA">
        <w:rPr>
          <w:rFonts w:eastAsia="Calibri"/>
        </w:rPr>
        <w:t>atitiks visus reikalavimus, aprašytus šioje specifikacijoje.</w:t>
      </w:r>
    </w:p>
    <w:p w14:paraId="1C9AA3DA" w14:textId="271784A2" w:rsidR="001E2908" w:rsidRPr="006115DA" w:rsidRDefault="001E2908" w:rsidP="00BF5D04">
      <w:pPr>
        <w:pStyle w:val="Numbered"/>
        <w:rPr>
          <w:rFonts w:eastAsia="Calibri"/>
        </w:rPr>
      </w:pPr>
      <w:r w:rsidRPr="006115DA">
        <w:t xml:space="preserve">Tiekėjas </w:t>
      </w:r>
      <w:r w:rsidR="006D0256" w:rsidRPr="006115DA">
        <w:t xml:space="preserve">lentelėje </w:t>
      </w:r>
      <w:r w:rsidR="006D0256" w:rsidRPr="006115DA">
        <w:rPr>
          <w:i/>
          <w:iCs/>
        </w:rPr>
        <w:t>„</w:t>
      </w:r>
      <w:r w:rsidR="006D0256" w:rsidRPr="006115DA">
        <w:rPr>
          <w:i/>
          <w:iCs/>
        </w:rPr>
        <w:fldChar w:fldCharType="begin"/>
      </w:r>
      <w:r w:rsidR="006D0256" w:rsidRPr="006115DA">
        <w:rPr>
          <w:i/>
          <w:iCs/>
        </w:rPr>
        <w:instrText xml:space="preserve"> REF _Ref217647763 \h  \* MERGEFORMAT </w:instrText>
      </w:r>
      <w:r w:rsidR="006D0256" w:rsidRPr="006115DA">
        <w:rPr>
          <w:i/>
          <w:iCs/>
        </w:rPr>
      </w:r>
      <w:r w:rsidR="006D0256" w:rsidRPr="006115DA">
        <w:rPr>
          <w:i/>
          <w:iCs/>
        </w:rPr>
        <w:fldChar w:fldCharType="separate"/>
      </w:r>
      <w:r w:rsidR="00E74A2E" w:rsidRPr="006115DA">
        <w:rPr>
          <w:i/>
          <w:iCs/>
          <w:color w:val="auto"/>
          <w:szCs w:val="24"/>
        </w:rPr>
        <w:t xml:space="preserve">lentelė </w:t>
      </w:r>
      <w:r w:rsidR="00E74A2E" w:rsidRPr="006115DA">
        <w:rPr>
          <w:i/>
          <w:iCs/>
          <w:noProof/>
          <w:color w:val="auto"/>
          <w:szCs w:val="24"/>
        </w:rPr>
        <w:t>5</w:t>
      </w:r>
      <w:r w:rsidR="00E74A2E" w:rsidRPr="006115DA">
        <w:rPr>
          <w:i/>
          <w:iCs/>
          <w:color w:val="auto"/>
          <w:szCs w:val="24"/>
        </w:rPr>
        <w:t xml:space="preserve">  Siūlomos sistemos ir paslaugos</w:t>
      </w:r>
      <w:r w:rsidR="006D0256" w:rsidRPr="006115DA">
        <w:rPr>
          <w:i/>
          <w:iCs/>
        </w:rPr>
        <w:fldChar w:fldCharType="end"/>
      </w:r>
      <w:r w:rsidR="006D0256" w:rsidRPr="006115DA">
        <w:rPr>
          <w:i/>
          <w:iCs/>
        </w:rPr>
        <w:t>“</w:t>
      </w:r>
      <w:r w:rsidR="006D0256" w:rsidRPr="006115DA">
        <w:t xml:space="preserve"> stulpelyje </w:t>
      </w:r>
      <w:r w:rsidRPr="006115DA">
        <w:t xml:space="preserve">„Atitikimas reikalavimui“ </w:t>
      </w:r>
      <w:r w:rsidR="0043454F" w:rsidRPr="006115DA">
        <w:t xml:space="preserve">privalo nurodyti informaciją, leidžiančią identifikuoti </w:t>
      </w:r>
      <w:r w:rsidR="0023628F" w:rsidRPr="006115DA">
        <w:t>siūlomą P</w:t>
      </w:r>
      <w:r w:rsidR="0043454F" w:rsidRPr="006115DA">
        <w:t xml:space="preserve">aslaugą pagal </w:t>
      </w:r>
      <w:r w:rsidR="005809EA" w:rsidRPr="006115DA">
        <w:t>Teikėjo prekybos vietoje, kataloge ar interneto svetainėje nurodyt</w:t>
      </w:r>
      <w:r w:rsidR="00385280" w:rsidRPr="006115DA">
        <w:t>as</w:t>
      </w:r>
      <w:r w:rsidR="005809EA" w:rsidRPr="006115DA">
        <w:t xml:space="preserve"> galiojanči</w:t>
      </w:r>
      <w:r w:rsidR="00385280" w:rsidRPr="006115DA">
        <w:t>a</w:t>
      </w:r>
      <w:r w:rsidR="005809EA" w:rsidRPr="006115DA">
        <w:t xml:space="preserve">s </w:t>
      </w:r>
      <w:r w:rsidR="0023628F" w:rsidRPr="006115DA">
        <w:t>paslaug</w:t>
      </w:r>
      <w:r w:rsidR="00385280" w:rsidRPr="006115DA">
        <w:t>a</w:t>
      </w:r>
      <w:r w:rsidR="0023628F" w:rsidRPr="006115DA">
        <w:t xml:space="preserve">s, arba aiškiai nurodyti, kad </w:t>
      </w:r>
      <w:r w:rsidR="00B3133A" w:rsidRPr="006115DA">
        <w:t xml:space="preserve">yra siūlomas individualus </w:t>
      </w:r>
      <w:r w:rsidR="00F64C85" w:rsidRPr="006115DA">
        <w:t xml:space="preserve">pritaikomas </w:t>
      </w:r>
      <w:r w:rsidR="00B3133A" w:rsidRPr="006115DA">
        <w:t>sprendimas.</w:t>
      </w:r>
    </w:p>
    <w:p w14:paraId="7D254D69" w14:textId="0B7A1649" w:rsidR="0063565F" w:rsidRPr="006115DA" w:rsidRDefault="0063565F" w:rsidP="007E5F8A">
      <w:pPr>
        <w:pStyle w:val="Numbered"/>
      </w:pPr>
      <w:r w:rsidRPr="006115DA">
        <w:t xml:space="preserve">Demonstracija. Perkančioji organizacija gali paprašyti pademonstruoti Skambučių centro </w:t>
      </w:r>
      <w:r w:rsidR="00A97F03" w:rsidRPr="006115DA">
        <w:t xml:space="preserve">valdymo sistemos </w:t>
      </w:r>
      <w:r w:rsidRPr="006115DA">
        <w:t>funkcionalumus, numatytus pirkimo reikalavimuose.</w:t>
      </w:r>
    </w:p>
    <w:p w14:paraId="2DADD9C6" w14:textId="58AD822A" w:rsidR="00173002" w:rsidRPr="006115DA" w:rsidRDefault="00173002" w:rsidP="007E5F8A">
      <w:pPr>
        <w:pStyle w:val="Numbered"/>
        <w:rPr>
          <w:b/>
          <w:bCs/>
        </w:rPr>
      </w:pPr>
      <w:r w:rsidRPr="006115DA">
        <w:rPr>
          <w:b/>
          <w:bCs/>
        </w:rPr>
        <w:t xml:space="preserve">Kartu su pasiūlymu tiekėjas privalo pateikti dokumentus, nurodytus punktuose: </w:t>
      </w:r>
      <w:r w:rsidR="0060449B" w:rsidRPr="006115DA">
        <w:rPr>
          <w:b/>
          <w:bCs/>
        </w:rPr>
        <w:fldChar w:fldCharType="begin"/>
      </w:r>
      <w:r w:rsidR="0060449B" w:rsidRPr="006115DA">
        <w:rPr>
          <w:b/>
          <w:bCs/>
        </w:rPr>
        <w:instrText xml:space="preserve"> REF _Ref217651879 \w \h  \* MERGEFORMAT </w:instrText>
      </w:r>
      <w:r w:rsidR="0060449B" w:rsidRPr="006115DA">
        <w:rPr>
          <w:b/>
          <w:bCs/>
        </w:rPr>
      </w:r>
      <w:r w:rsidR="0060449B" w:rsidRPr="006115DA">
        <w:rPr>
          <w:b/>
          <w:bCs/>
        </w:rPr>
        <w:fldChar w:fldCharType="separate"/>
      </w:r>
      <w:r w:rsidR="00E74A2E" w:rsidRPr="006115DA">
        <w:rPr>
          <w:b/>
          <w:bCs/>
        </w:rPr>
        <w:t>35</w:t>
      </w:r>
      <w:r w:rsidR="0060449B" w:rsidRPr="006115DA">
        <w:rPr>
          <w:b/>
          <w:bCs/>
        </w:rPr>
        <w:fldChar w:fldCharType="end"/>
      </w:r>
      <w:r w:rsidR="0060449B" w:rsidRPr="006115DA">
        <w:rPr>
          <w:b/>
          <w:bCs/>
        </w:rPr>
        <w:t xml:space="preserve">, </w:t>
      </w:r>
      <w:r w:rsidR="0060449B" w:rsidRPr="006115DA">
        <w:rPr>
          <w:b/>
          <w:bCs/>
        </w:rPr>
        <w:fldChar w:fldCharType="begin"/>
      </w:r>
      <w:r w:rsidR="0060449B" w:rsidRPr="006115DA">
        <w:rPr>
          <w:b/>
          <w:bCs/>
        </w:rPr>
        <w:instrText xml:space="preserve"> REF _Ref217651883 \w \h  \* MERGEFORMAT </w:instrText>
      </w:r>
      <w:r w:rsidR="0060449B" w:rsidRPr="006115DA">
        <w:rPr>
          <w:b/>
          <w:bCs/>
        </w:rPr>
      </w:r>
      <w:r w:rsidR="0060449B" w:rsidRPr="006115DA">
        <w:rPr>
          <w:b/>
          <w:bCs/>
        </w:rPr>
        <w:fldChar w:fldCharType="separate"/>
      </w:r>
      <w:r w:rsidR="00E74A2E" w:rsidRPr="006115DA">
        <w:rPr>
          <w:b/>
          <w:bCs/>
        </w:rPr>
        <w:t>42</w:t>
      </w:r>
      <w:r w:rsidR="0060449B" w:rsidRPr="006115DA">
        <w:rPr>
          <w:b/>
          <w:bCs/>
        </w:rPr>
        <w:fldChar w:fldCharType="end"/>
      </w:r>
      <w:r w:rsidR="0060449B" w:rsidRPr="006115DA">
        <w:rPr>
          <w:b/>
          <w:bCs/>
        </w:rPr>
        <w:t>.</w:t>
      </w:r>
    </w:p>
    <w:p w14:paraId="38F1D8E2" w14:textId="77777777" w:rsidR="000D600B" w:rsidRPr="006115DA" w:rsidRDefault="000D600B" w:rsidP="000D600B">
      <w:pPr>
        <w:pStyle w:val="Heading3"/>
      </w:pPr>
      <w:r w:rsidRPr="006115DA">
        <w:t>Demonstracija</w:t>
      </w:r>
    </w:p>
    <w:p w14:paraId="1215A2EF" w14:textId="77777777" w:rsidR="000D600B" w:rsidRPr="006115DA" w:rsidRDefault="000D600B" w:rsidP="000D600B">
      <w:pPr>
        <w:pStyle w:val="Numbered"/>
        <w:numPr>
          <w:ilvl w:val="0"/>
          <w:numId w:val="0"/>
        </w:numPr>
        <w:ind w:left="284"/>
      </w:pPr>
    </w:p>
    <w:p w14:paraId="749C2C8B" w14:textId="3CCA5C7D" w:rsidR="00610F61" w:rsidRPr="006115DA" w:rsidRDefault="00F135D9" w:rsidP="007E5F8A">
      <w:pPr>
        <w:pStyle w:val="Numbered"/>
      </w:pPr>
      <w:r w:rsidRPr="006115DA">
        <w:t xml:space="preserve">Pirkėjas gali prašyti pademonstruoti siūlomą </w:t>
      </w:r>
      <w:r w:rsidR="00C11188" w:rsidRPr="006115DA">
        <w:t xml:space="preserve">Skambučių centro valdymo sistemos (SCVS) </w:t>
      </w:r>
      <w:r w:rsidRPr="006115DA">
        <w:t>sprendimą.</w:t>
      </w:r>
      <w:r w:rsidR="001B5C28" w:rsidRPr="006115DA">
        <w:t xml:space="preserve"> </w:t>
      </w:r>
    </w:p>
    <w:p w14:paraId="619FBE8B" w14:textId="19788911" w:rsidR="00CC4D85" w:rsidRPr="006115DA" w:rsidRDefault="00610F61" w:rsidP="00610F61">
      <w:pPr>
        <w:pStyle w:val="Numbered"/>
        <w:numPr>
          <w:ilvl w:val="1"/>
          <w:numId w:val="1"/>
        </w:numPr>
      </w:pPr>
      <w:r w:rsidRPr="006115DA">
        <w:t>Demonstracija vykdoma Tiekėjo testavimams ar demonstracijoms skirtoje veikiančioje aplinkoje (negalima demonstruoti vaizdo įrašo ar statinės prezentacijos);</w:t>
      </w:r>
    </w:p>
    <w:p w14:paraId="2A5DB015" w14:textId="72662777" w:rsidR="006F0DB8" w:rsidRPr="006115DA" w:rsidRDefault="00B47D98" w:rsidP="00610F61">
      <w:pPr>
        <w:pStyle w:val="Numbered"/>
        <w:numPr>
          <w:ilvl w:val="1"/>
          <w:numId w:val="1"/>
        </w:numPr>
      </w:pPr>
      <w:r w:rsidRPr="006115DA">
        <w:t>Demonstracijai tiekėjas turi paruošti aplinką ne vėliau kaip per 3 darbo dienas nuo Pirkėjo prašymo;</w:t>
      </w:r>
    </w:p>
    <w:p w14:paraId="5F44B031" w14:textId="53865A3D" w:rsidR="00B47D98" w:rsidRPr="006115DA" w:rsidRDefault="006544E0" w:rsidP="00610F61">
      <w:pPr>
        <w:pStyle w:val="Numbered"/>
        <w:numPr>
          <w:ilvl w:val="1"/>
          <w:numId w:val="1"/>
        </w:numPr>
      </w:pPr>
      <w:r w:rsidRPr="006115DA">
        <w:t xml:space="preserve">Tiekėjas privalo </w:t>
      </w:r>
      <w:r w:rsidR="008F2E4D" w:rsidRPr="006115DA">
        <w:t xml:space="preserve">pademonstruoti visus scenarijus, nurodytus </w:t>
      </w:r>
      <w:r w:rsidR="008F2E4D" w:rsidRPr="006115DA">
        <w:fldChar w:fldCharType="begin"/>
      </w:r>
      <w:r w:rsidR="008F2E4D" w:rsidRPr="006115DA">
        <w:instrText xml:space="preserve"> REF _Ref218701683 \h </w:instrText>
      </w:r>
      <w:r w:rsidR="006115DA">
        <w:instrText xml:space="preserve"> \* MERGEFORMAT </w:instrText>
      </w:r>
      <w:r w:rsidR="008F2E4D" w:rsidRPr="006115DA">
        <w:fldChar w:fldCharType="separate"/>
      </w:r>
      <w:r w:rsidR="00E74A2E" w:rsidRPr="006115DA">
        <w:t xml:space="preserve">lentelė </w:t>
      </w:r>
      <w:r w:rsidR="00E74A2E" w:rsidRPr="006115DA">
        <w:rPr>
          <w:noProof/>
        </w:rPr>
        <w:t>4</w:t>
      </w:r>
      <w:r w:rsidR="00E74A2E" w:rsidRPr="006115DA">
        <w:t xml:space="preserve">  Demonstracijos scenarijai</w:t>
      </w:r>
      <w:r w:rsidR="008F2E4D" w:rsidRPr="006115DA">
        <w:fldChar w:fldCharType="end"/>
      </w:r>
      <w:r w:rsidR="008F2E4D" w:rsidRPr="006115DA">
        <w:t xml:space="preserve">. Negebėjimas pademonstruoti funkcionalumo arba neatitikimas lentelėje nurodytam vertinimo kriterijui, reiškia, kad tiekėjo pasiūlymas yra </w:t>
      </w:r>
      <w:r w:rsidR="000D600B" w:rsidRPr="006115DA">
        <w:t>neatitinkantis pirkimo techninių reikalavimų.</w:t>
      </w:r>
    </w:p>
    <w:p w14:paraId="468C3570" w14:textId="79E993A3" w:rsidR="00BB1896" w:rsidRPr="006115DA" w:rsidRDefault="00BB1896" w:rsidP="00BB1896">
      <w:pPr>
        <w:pStyle w:val="Caption"/>
        <w:keepNext/>
      </w:pPr>
      <w:bookmarkStart w:id="8" w:name="_Ref218701683"/>
      <w:r w:rsidRPr="006115DA">
        <w:t xml:space="preserve">lentelė </w:t>
      </w:r>
      <w:fldSimple w:instr=" SEQ lentelė \* ARABIC ">
        <w:r w:rsidR="00E74A2E" w:rsidRPr="006115DA">
          <w:rPr>
            <w:noProof/>
          </w:rPr>
          <w:t>4</w:t>
        </w:r>
      </w:fldSimple>
      <w:r w:rsidRPr="006115DA">
        <w:t xml:space="preserve">  Demonstracijos </w:t>
      </w:r>
      <w:r w:rsidR="00EB367E" w:rsidRPr="006115DA">
        <w:t>scenarijai</w:t>
      </w:r>
      <w:bookmarkEnd w:id="8"/>
    </w:p>
    <w:tbl>
      <w:tblPr>
        <w:tblStyle w:val="TableGrid0"/>
        <w:tblW w:w="9209" w:type="dxa"/>
        <w:tblLook w:val="04A0" w:firstRow="1" w:lastRow="0" w:firstColumn="1" w:lastColumn="0" w:noHBand="0" w:noVBand="1"/>
      </w:tblPr>
      <w:tblGrid>
        <w:gridCol w:w="2122"/>
        <w:gridCol w:w="3543"/>
        <w:gridCol w:w="3544"/>
      </w:tblGrid>
      <w:tr w:rsidR="00F57C53" w:rsidRPr="006115DA" w14:paraId="4BE4C50D" w14:textId="77777777" w:rsidTr="00F57C53">
        <w:tc>
          <w:tcPr>
            <w:tcW w:w="2122" w:type="dxa"/>
          </w:tcPr>
          <w:p w14:paraId="0F7F4E9E" w14:textId="0B99A12B" w:rsidR="00F57C53" w:rsidRPr="006115DA" w:rsidRDefault="00F57C53" w:rsidP="00F57C53">
            <w:pPr>
              <w:jc w:val="left"/>
              <w:rPr>
                <w:sz w:val="20"/>
                <w:szCs w:val="20"/>
              </w:rPr>
            </w:pPr>
            <w:r w:rsidRPr="006115DA">
              <w:rPr>
                <w:b/>
                <w:bCs/>
                <w:sz w:val="20"/>
                <w:szCs w:val="20"/>
              </w:rPr>
              <w:t>Vertinamas funkcionalumas</w:t>
            </w:r>
          </w:p>
        </w:tc>
        <w:tc>
          <w:tcPr>
            <w:tcW w:w="3543" w:type="dxa"/>
          </w:tcPr>
          <w:p w14:paraId="21F7BEE5" w14:textId="517524F6" w:rsidR="00F57C53" w:rsidRPr="006115DA" w:rsidRDefault="009F3E50" w:rsidP="00F57C53">
            <w:pPr>
              <w:jc w:val="left"/>
              <w:rPr>
                <w:sz w:val="20"/>
                <w:szCs w:val="20"/>
              </w:rPr>
            </w:pPr>
            <w:r w:rsidRPr="006115DA">
              <w:rPr>
                <w:b/>
                <w:bCs/>
                <w:sz w:val="20"/>
                <w:szCs w:val="20"/>
              </w:rPr>
              <w:t>Demonstracijos aprašymas</w:t>
            </w:r>
          </w:p>
        </w:tc>
        <w:tc>
          <w:tcPr>
            <w:tcW w:w="3544" w:type="dxa"/>
          </w:tcPr>
          <w:p w14:paraId="38631336" w14:textId="6CBAC4E0" w:rsidR="00F57C53" w:rsidRPr="006115DA" w:rsidRDefault="00F57C53" w:rsidP="00F57C53">
            <w:pPr>
              <w:jc w:val="left"/>
              <w:rPr>
                <w:sz w:val="20"/>
                <w:szCs w:val="20"/>
              </w:rPr>
            </w:pPr>
            <w:r w:rsidRPr="006115DA">
              <w:rPr>
                <w:b/>
                <w:bCs/>
                <w:sz w:val="20"/>
                <w:szCs w:val="20"/>
              </w:rPr>
              <w:t>Vertinimo kriterijus (demonstracija tinkama, jei...)</w:t>
            </w:r>
          </w:p>
        </w:tc>
      </w:tr>
      <w:tr w:rsidR="00F57C53" w:rsidRPr="006115DA" w14:paraId="35A634A6" w14:textId="77777777" w:rsidTr="00F57C53">
        <w:tc>
          <w:tcPr>
            <w:tcW w:w="9209" w:type="dxa"/>
            <w:gridSpan w:val="3"/>
          </w:tcPr>
          <w:p w14:paraId="28FAB95F" w14:textId="4EB96797" w:rsidR="00F57C53" w:rsidRPr="006115DA" w:rsidRDefault="00F57C53" w:rsidP="00F57C53">
            <w:pPr>
              <w:jc w:val="left"/>
              <w:rPr>
                <w:sz w:val="20"/>
                <w:szCs w:val="20"/>
              </w:rPr>
            </w:pPr>
            <w:r w:rsidRPr="006115DA">
              <w:rPr>
                <w:b/>
                <w:bCs/>
                <w:sz w:val="20"/>
                <w:szCs w:val="20"/>
              </w:rPr>
              <w:t>1. SCVS Agento darbo vieta</w:t>
            </w:r>
          </w:p>
        </w:tc>
      </w:tr>
      <w:tr w:rsidR="00F57C53" w:rsidRPr="006115DA" w14:paraId="054A205F" w14:textId="77777777" w:rsidTr="00F57C53">
        <w:tc>
          <w:tcPr>
            <w:tcW w:w="2122" w:type="dxa"/>
          </w:tcPr>
          <w:p w14:paraId="443E948E" w14:textId="32BB4A18" w:rsidR="00F57C53" w:rsidRPr="006115DA" w:rsidRDefault="00F57C53" w:rsidP="00F57C53">
            <w:pPr>
              <w:jc w:val="left"/>
              <w:rPr>
                <w:sz w:val="20"/>
                <w:szCs w:val="20"/>
              </w:rPr>
            </w:pPr>
            <w:r w:rsidRPr="006115DA">
              <w:rPr>
                <w:sz w:val="20"/>
                <w:szCs w:val="20"/>
              </w:rPr>
              <w:t>WEB aplikacijos veikimas (be instaliacijos)</w:t>
            </w:r>
          </w:p>
        </w:tc>
        <w:tc>
          <w:tcPr>
            <w:tcW w:w="3543" w:type="dxa"/>
          </w:tcPr>
          <w:p w14:paraId="2FD5D3AB" w14:textId="5616595A" w:rsidR="00F57C53" w:rsidRPr="006115DA" w:rsidRDefault="00F57C53" w:rsidP="00F57C53">
            <w:pPr>
              <w:jc w:val="left"/>
              <w:rPr>
                <w:sz w:val="20"/>
                <w:szCs w:val="20"/>
              </w:rPr>
            </w:pPr>
            <w:r w:rsidRPr="006115DA">
              <w:rPr>
                <w:sz w:val="20"/>
                <w:szCs w:val="20"/>
              </w:rPr>
              <w:t>Tiekėjas turi prisijungti prie agento darbo vietos naudodamas standartinę interneto naršyklę, nediegdamas jokios papildomos programinės įrangos į kompiuterį,.</w:t>
            </w:r>
          </w:p>
        </w:tc>
        <w:tc>
          <w:tcPr>
            <w:tcW w:w="3544" w:type="dxa"/>
          </w:tcPr>
          <w:p w14:paraId="392616EC" w14:textId="326EBB58" w:rsidR="00F57C53" w:rsidRPr="006115DA" w:rsidRDefault="00F57C53" w:rsidP="00F57C53">
            <w:pPr>
              <w:jc w:val="left"/>
              <w:rPr>
                <w:sz w:val="20"/>
                <w:szCs w:val="20"/>
              </w:rPr>
            </w:pPr>
            <w:r w:rsidRPr="006115DA">
              <w:rPr>
                <w:sz w:val="20"/>
                <w:szCs w:val="20"/>
              </w:rPr>
              <w:t>Sistema pilnai užsikrauna ir veikia naršyklės lange; nereikalaujama siųstis ar diegti jokių programinės įrangos failų ar naršyklės įskiepių</w:t>
            </w:r>
          </w:p>
        </w:tc>
      </w:tr>
      <w:tr w:rsidR="00F57C53" w:rsidRPr="006115DA" w14:paraId="3D8A1B49" w14:textId="77777777" w:rsidTr="00F57C53">
        <w:tc>
          <w:tcPr>
            <w:tcW w:w="2122" w:type="dxa"/>
          </w:tcPr>
          <w:p w14:paraId="07C89EAD" w14:textId="5D15FD27" w:rsidR="00F57C53" w:rsidRPr="006115DA" w:rsidRDefault="00F57C53" w:rsidP="00F57C53">
            <w:pPr>
              <w:jc w:val="left"/>
              <w:rPr>
                <w:sz w:val="20"/>
                <w:szCs w:val="20"/>
              </w:rPr>
            </w:pPr>
            <w:r w:rsidRPr="006115DA">
              <w:rPr>
                <w:sz w:val="20"/>
                <w:szCs w:val="20"/>
              </w:rPr>
              <w:t>Skambučio valdymas ir istorija</w:t>
            </w:r>
          </w:p>
        </w:tc>
        <w:tc>
          <w:tcPr>
            <w:tcW w:w="3543" w:type="dxa"/>
          </w:tcPr>
          <w:p w14:paraId="367C153C" w14:textId="2F9DA75F" w:rsidR="00F57C53" w:rsidRPr="006115DA" w:rsidRDefault="00F57C53" w:rsidP="00F57C53">
            <w:pPr>
              <w:jc w:val="left"/>
              <w:rPr>
                <w:sz w:val="20"/>
                <w:szCs w:val="20"/>
              </w:rPr>
            </w:pPr>
            <w:r w:rsidRPr="006115DA">
              <w:rPr>
                <w:sz w:val="20"/>
                <w:szCs w:val="20"/>
              </w:rPr>
              <w:t>Skambučio metu agentas turi atlikti veiksmus: įrašyti komentarą, matyti skambinančiojo istoriją ir inicijuoti skambutį paspaudimu ekrane (</w:t>
            </w:r>
            <w:proofErr w:type="spellStart"/>
            <w:r w:rsidRPr="006115DA">
              <w:rPr>
                <w:i/>
                <w:iCs/>
                <w:sz w:val="20"/>
                <w:szCs w:val="20"/>
              </w:rPr>
              <w:t>Click</w:t>
            </w:r>
            <w:proofErr w:type="spellEnd"/>
            <w:r w:rsidRPr="006115DA">
              <w:rPr>
                <w:i/>
                <w:iCs/>
                <w:sz w:val="20"/>
                <w:szCs w:val="20"/>
              </w:rPr>
              <w:t>-to-</w:t>
            </w:r>
            <w:proofErr w:type="spellStart"/>
            <w:r w:rsidRPr="006115DA">
              <w:rPr>
                <w:i/>
                <w:iCs/>
                <w:sz w:val="20"/>
                <w:szCs w:val="20"/>
              </w:rPr>
              <w:t>Call</w:t>
            </w:r>
            <w:proofErr w:type="spellEnd"/>
            <w:r w:rsidRPr="006115DA">
              <w:rPr>
                <w:sz w:val="20"/>
                <w:szCs w:val="20"/>
              </w:rPr>
              <w:t>).</w:t>
            </w:r>
          </w:p>
        </w:tc>
        <w:tc>
          <w:tcPr>
            <w:tcW w:w="3544" w:type="dxa"/>
          </w:tcPr>
          <w:p w14:paraId="51477616" w14:textId="4E2AB80F" w:rsidR="00F57C53" w:rsidRPr="006115DA" w:rsidRDefault="00F57C53" w:rsidP="00F57C53">
            <w:pPr>
              <w:jc w:val="left"/>
              <w:rPr>
                <w:sz w:val="20"/>
                <w:szCs w:val="20"/>
              </w:rPr>
            </w:pPr>
            <w:r w:rsidRPr="006115DA">
              <w:rPr>
                <w:sz w:val="20"/>
                <w:szCs w:val="20"/>
              </w:rPr>
              <w:t>Ekrane matoma ankstesnių skambučių su šiuo klientu istorija; paspaudus ant numerio, pradedamas skambutis be rankinio rinkimo.</w:t>
            </w:r>
          </w:p>
        </w:tc>
      </w:tr>
      <w:tr w:rsidR="00F57C53" w:rsidRPr="006115DA" w14:paraId="5D5934D4" w14:textId="77777777" w:rsidTr="00F57C53">
        <w:tc>
          <w:tcPr>
            <w:tcW w:w="2122" w:type="dxa"/>
          </w:tcPr>
          <w:p w14:paraId="76458B92" w14:textId="57E3FB67" w:rsidR="00F57C53" w:rsidRPr="006115DA" w:rsidRDefault="00F57C53" w:rsidP="00F57C53">
            <w:pPr>
              <w:jc w:val="left"/>
              <w:rPr>
                <w:sz w:val="20"/>
                <w:szCs w:val="20"/>
              </w:rPr>
            </w:pPr>
            <w:r w:rsidRPr="006115DA">
              <w:rPr>
                <w:sz w:val="20"/>
                <w:szCs w:val="20"/>
              </w:rPr>
              <w:lastRenderedPageBreak/>
              <w:t>Skambučio peradresavimas (</w:t>
            </w:r>
            <w:proofErr w:type="spellStart"/>
            <w:r w:rsidRPr="006115DA">
              <w:rPr>
                <w:i/>
                <w:iCs/>
                <w:sz w:val="20"/>
                <w:szCs w:val="20"/>
              </w:rPr>
              <w:t>Transfer</w:t>
            </w:r>
            <w:proofErr w:type="spellEnd"/>
            <w:r w:rsidRPr="006115DA">
              <w:rPr>
                <w:sz w:val="20"/>
                <w:szCs w:val="20"/>
              </w:rPr>
              <w:t>)</w:t>
            </w:r>
          </w:p>
        </w:tc>
        <w:tc>
          <w:tcPr>
            <w:tcW w:w="3543" w:type="dxa"/>
          </w:tcPr>
          <w:p w14:paraId="650847E3" w14:textId="6D658F1A" w:rsidR="00F57C53" w:rsidRPr="006115DA" w:rsidRDefault="00F57C53" w:rsidP="00F57C53">
            <w:pPr>
              <w:jc w:val="left"/>
              <w:rPr>
                <w:sz w:val="20"/>
                <w:szCs w:val="20"/>
              </w:rPr>
            </w:pPr>
            <w:r w:rsidRPr="006115DA">
              <w:rPr>
                <w:sz w:val="20"/>
                <w:szCs w:val="20"/>
              </w:rPr>
              <w:t xml:space="preserve">Pademonstruoti du peradresavimo būdus: tiesioginį (iškart </w:t>
            </w:r>
            <w:r w:rsidR="00A17A90" w:rsidRPr="006115DA">
              <w:rPr>
                <w:sz w:val="20"/>
                <w:szCs w:val="20"/>
              </w:rPr>
              <w:t>persiunčia</w:t>
            </w:r>
            <w:r w:rsidRPr="006115DA">
              <w:rPr>
                <w:sz w:val="20"/>
                <w:szCs w:val="20"/>
              </w:rPr>
              <w:t xml:space="preserve">) ir su konsultacija (pirmiau </w:t>
            </w:r>
            <w:r w:rsidR="00832F17" w:rsidRPr="006115DA">
              <w:rPr>
                <w:sz w:val="20"/>
                <w:szCs w:val="20"/>
              </w:rPr>
              <w:t>sujungiama pokalbiui su adresatu, tuomet peradresuojama</w:t>
            </w:r>
            <w:r w:rsidRPr="006115DA">
              <w:rPr>
                <w:sz w:val="20"/>
                <w:szCs w:val="20"/>
              </w:rPr>
              <w:t>).</w:t>
            </w:r>
          </w:p>
        </w:tc>
        <w:tc>
          <w:tcPr>
            <w:tcW w:w="3544" w:type="dxa"/>
          </w:tcPr>
          <w:p w14:paraId="09BAC661" w14:textId="40487937" w:rsidR="00F57C53" w:rsidRPr="006115DA" w:rsidRDefault="00F57C53" w:rsidP="00F57C53">
            <w:pPr>
              <w:jc w:val="left"/>
              <w:rPr>
                <w:sz w:val="20"/>
                <w:szCs w:val="20"/>
              </w:rPr>
            </w:pPr>
            <w:r w:rsidRPr="006115DA">
              <w:rPr>
                <w:sz w:val="20"/>
                <w:szCs w:val="20"/>
              </w:rPr>
              <w:t>Skambutis sėkmingai perduodamas kitam abonentui/agentui abiem pademonstruotais būdais.</w:t>
            </w:r>
          </w:p>
        </w:tc>
      </w:tr>
      <w:tr w:rsidR="00F57C53" w:rsidRPr="006115DA" w14:paraId="0F8161EB" w14:textId="77777777" w:rsidTr="00C4001A">
        <w:tc>
          <w:tcPr>
            <w:tcW w:w="9209" w:type="dxa"/>
            <w:gridSpan w:val="3"/>
          </w:tcPr>
          <w:p w14:paraId="585D548C" w14:textId="07B1599D" w:rsidR="00F57C53" w:rsidRPr="006115DA" w:rsidRDefault="00F57C53" w:rsidP="00F57C53">
            <w:pPr>
              <w:jc w:val="left"/>
              <w:rPr>
                <w:sz w:val="20"/>
                <w:szCs w:val="20"/>
              </w:rPr>
            </w:pPr>
            <w:r w:rsidRPr="006115DA">
              <w:rPr>
                <w:b/>
                <w:bCs/>
                <w:sz w:val="20"/>
                <w:szCs w:val="20"/>
              </w:rPr>
              <w:t>2. Perskambinimų valdymas</w:t>
            </w:r>
          </w:p>
        </w:tc>
      </w:tr>
      <w:tr w:rsidR="00F57C53" w:rsidRPr="006115DA" w14:paraId="558FC413" w14:textId="77777777" w:rsidTr="00F57C53">
        <w:tc>
          <w:tcPr>
            <w:tcW w:w="2122" w:type="dxa"/>
          </w:tcPr>
          <w:p w14:paraId="67595F48" w14:textId="4274517E" w:rsidR="00F57C53" w:rsidRPr="006115DA" w:rsidRDefault="00F57C53" w:rsidP="00F57C53">
            <w:pPr>
              <w:jc w:val="left"/>
              <w:rPr>
                <w:sz w:val="20"/>
                <w:szCs w:val="20"/>
              </w:rPr>
            </w:pPr>
            <w:r w:rsidRPr="006115DA">
              <w:rPr>
                <w:sz w:val="20"/>
                <w:szCs w:val="20"/>
              </w:rPr>
              <w:t>Pranešimai apie laukiančius perskambinimus</w:t>
            </w:r>
          </w:p>
        </w:tc>
        <w:tc>
          <w:tcPr>
            <w:tcW w:w="3543" w:type="dxa"/>
          </w:tcPr>
          <w:p w14:paraId="6AA94C02" w14:textId="03672B64" w:rsidR="00F57C53" w:rsidRPr="006115DA" w:rsidRDefault="00F57C53" w:rsidP="00F57C53">
            <w:pPr>
              <w:jc w:val="left"/>
              <w:rPr>
                <w:sz w:val="20"/>
                <w:szCs w:val="20"/>
              </w:rPr>
            </w:pPr>
            <w:r w:rsidRPr="006115DA">
              <w:rPr>
                <w:sz w:val="20"/>
                <w:szCs w:val="20"/>
              </w:rPr>
              <w:t>Imituoti situaciją, kai atsiranda naujas perskambinimas, o agentas tuo metu naršo kitame lange. Sistema turi informuoti agentą „bėgančia eilute“ arba naršyklės skirtuko pranešimu.</w:t>
            </w:r>
          </w:p>
        </w:tc>
        <w:tc>
          <w:tcPr>
            <w:tcW w:w="3544" w:type="dxa"/>
          </w:tcPr>
          <w:p w14:paraId="7BD5D66B" w14:textId="27F83BEC" w:rsidR="00F57C53" w:rsidRPr="006115DA" w:rsidRDefault="00F57C53" w:rsidP="00F57C53">
            <w:pPr>
              <w:jc w:val="left"/>
              <w:rPr>
                <w:sz w:val="20"/>
                <w:szCs w:val="20"/>
              </w:rPr>
            </w:pPr>
            <w:r w:rsidRPr="006115DA">
              <w:rPr>
                <w:sz w:val="20"/>
                <w:szCs w:val="20"/>
              </w:rPr>
              <w:t>Pranešimas apie naują užduotį matomas naršyklės skirtuke (</w:t>
            </w:r>
            <w:proofErr w:type="spellStart"/>
            <w:r w:rsidRPr="006115DA">
              <w:rPr>
                <w:sz w:val="20"/>
                <w:szCs w:val="20"/>
              </w:rPr>
              <w:t>tab</w:t>
            </w:r>
            <w:proofErr w:type="spellEnd"/>
            <w:r w:rsidRPr="006115DA">
              <w:rPr>
                <w:sz w:val="20"/>
                <w:szCs w:val="20"/>
              </w:rPr>
              <w:t>) arba ekrano viršuje, net jei agentas tuo metu neaktyviame lange.</w:t>
            </w:r>
          </w:p>
        </w:tc>
      </w:tr>
      <w:tr w:rsidR="00F57C53" w:rsidRPr="006115DA" w14:paraId="2B3BE522" w14:textId="77777777" w:rsidTr="00F57C53">
        <w:tc>
          <w:tcPr>
            <w:tcW w:w="2122" w:type="dxa"/>
          </w:tcPr>
          <w:p w14:paraId="3182E8FB" w14:textId="343065C3" w:rsidR="00F57C53" w:rsidRPr="006115DA" w:rsidRDefault="00F57C53" w:rsidP="00F57C53">
            <w:pPr>
              <w:jc w:val="left"/>
              <w:rPr>
                <w:sz w:val="20"/>
                <w:szCs w:val="20"/>
              </w:rPr>
            </w:pPr>
            <w:r w:rsidRPr="006115DA">
              <w:rPr>
                <w:sz w:val="20"/>
                <w:szCs w:val="20"/>
              </w:rPr>
              <w:t>Realaus laiko atnaujinimas</w:t>
            </w:r>
          </w:p>
        </w:tc>
        <w:tc>
          <w:tcPr>
            <w:tcW w:w="3543" w:type="dxa"/>
          </w:tcPr>
          <w:p w14:paraId="0630BEA7" w14:textId="3FBCBF2F" w:rsidR="00F57C53" w:rsidRPr="006115DA" w:rsidRDefault="00F57C53" w:rsidP="00F57C53">
            <w:pPr>
              <w:jc w:val="left"/>
              <w:rPr>
                <w:sz w:val="20"/>
                <w:szCs w:val="20"/>
              </w:rPr>
            </w:pPr>
            <w:r w:rsidRPr="006115DA">
              <w:rPr>
                <w:sz w:val="20"/>
                <w:szCs w:val="20"/>
              </w:rPr>
              <w:t>Į „Perskambinimų“ eilę įkrenta naujas numeris. Agentas neturi spausti „</w:t>
            </w:r>
            <w:proofErr w:type="spellStart"/>
            <w:r w:rsidRPr="006115DA">
              <w:rPr>
                <w:sz w:val="20"/>
                <w:szCs w:val="20"/>
              </w:rPr>
              <w:t>Refresh</w:t>
            </w:r>
            <w:proofErr w:type="spellEnd"/>
            <w:r w:rsidRPr="006115DA">
              <w:rPr>
                <w:sz w:val="20"/>
                <w:szCs w:val="20"/>
              </w:rPr>
              <w:t>“ (atnaujinti) mygtuko.</w:t>
            </w:r>
          </w:p>
        </w:tc>
        <w:tc>
          <w:tcPr>
            <w:tcW w:w="3544" w:type="dxa"/>
          </w:tcPr>
          <w:p w14:paraId="170EBB80" w14:textId="46FF43A4" w:rsidR="00F57C53" w:rsidRPr="006115DA" w:rsidRDefault="00F57C53" w:rsidP="00F57C53">
            <w:pPr>
              <w:jc w:val="left"/>
              <w:rPr>
                <w:sz w:val="20"/>
                <w:szCs w:val="20"/>
              </w:rPr>
            </w:pPr>
            <w:r w:rsidRPr="006115DA">
              <w:rPr>
                <w:sz w:val="20"/>
                <w:szCs w:val="20"/>
              </w:rPr>
              <w:t>Naujas įrašas sąraše atsiranda automatiškai ir nedelsiant (realiu laiku).</w:t>
            </w:r>
          </w:p>
        </w:tc>
      </w:tr>
      <w:tr w:rsidR="00D94472" w:rsidRPr="006115DA" w14:paraId="69EF7A52" w14:textId="77777777" w:rsidTr="007D57AF">
        <w:tc>
          <w:tcPr>
            <w:tcW w:w="9209" w:type="dxa"/>
            <w:gridSpan w:val="3"/>
          </w:tcPr>
          <w:p w14:paraId="536BCEF5" w14:textId="36AE7811" w:rsidR="00D94472" w:rsidRPr="006115DA" w:rsidRDefault="00D94472" w:rsidP="00F57C53">
            <w:pPr>
              <w:jc w:val="left"/>
              <w:rPr>
                <w:sz w:val="20"/>
                <w:szCs w:val="20"/>
              </w:rPr>
            </w:pPr>
            <w:r w:rsidRPr="006115DA">
              <w:rPr>
                <w:b/>
                <w:bCs/>
                <w:sz w:val="20"/>
                <w:szCs w:val="20"/>
              </w:rPr>
              <w:t>3. Stebėsena ir ataskaitos</w:t>
            </w:r>
          </w:p>
        </w:tc>
      </w:tr>
      <w:tr w:rsidR="00D94472" w:rsidRPr="006115DA" w14:paraId="00E55CAF" w14:textId="77777777" w:rsidTr="00F57C53">
        <w:tc>
          <w:tcPr>
            <w:tcW w:w="2122" w:type="dxa"/>
          </w:tcPr>
          <w:p w14:paraId="49BF45B0" w14:textId="6FBB7526" w:rsidR="00D94472" w:rsidRPr="006115DA" w:rsidRDefault="00D94472" w:rsidP="00D94472">
            <w:pPr>
              <w:jc w:val="left"/>
              <w:rPr>
                <w:sz w:val="20"/>
                <w:szCs w:val="20"/>
              </w:rPr>
            </w:pPr>
            <w:r w:rsidRPr="006115DA">
              <w:rPr>
                <w:sz w:val="20"/>
                <w:szCs w:val="20"/>
              </w:rPr>
              <w:t>Realaus laiko monitoringas (</w:t>
            </w:r>
            <w:proofErr w:type="spellStart"/>
            <w:r w:rsidRPr="006115DA">
              <w:rPr>
                <w:i/>
                <w:iCs/>
                <w:sz w:val="20"/>
                <w:szCs w:val="20"/>
              </w:rPr>
              <w:t>Wallboard</w:t>
            </w:r>
            <w:proofErr w:type="spellEnd"/>
            <w:r w:rsidRPr="006115DA">
              <w:rPr>
                <w:sz w:val="20"/>
                <w:szCs w:val="20"/>
              </w:rPr>
              <w:t>)</w:t>
            </w:r>
          </w:p>
        </w:tc>
        <w:tc>
          <w:tcPr>
            <w:tcW w:w="3543" w:type="dxa"/>
          </w:tcPr>
          <w:p w14:paraId="49E14648" w14:textId="058A3688" w:rsidR="00D94472" w:rsidRPr="006115DA" w:rsidRDefault="00D94472" w:rsidP="00D94472">
            <w:pPr>
              <w:jc w:val="left"/>
              <w:rPr>
                <w:sz w:val="20"/>
                <w:szCs w:val="20"/>
              </w:rPr>
            </w:pPr>
            <w:r w:rsidRPr="006115DA">
              <w:rPr>
                <w:sz w:val="20"/>
                <w:szCs w:val="20"/>
              </w:rPr>
              <w:t>Parodyti vadovo/administratoriaus švieslentę su eilių ilgiais ir agentų statusais. Pakeisti agento statusą ir stebėti, per kiek laiko pasikeičia informacija švieslentėje.</w:t>
            </w:r>
          </w:p>
        </w:tc>
        <w:tc>
          <w:tcPr>
            <w:tcW w:w="3544" w:type="dxa"/>
          </w:tcPr>
          <w:p w14:paraId="62520DB9" w14:textId="2A72EEA3" w:rsidR="00D94472" w:rsidRPr="006115DA" w:rsidRDefault="00D94472" w:rsidP="00D94472">
            <w:pPr>
              <w:jc w:val="left"/>
              <w:rPr>
                <w:sz w:val="20"/>
                <w:szCs w:val="20"/>
              </w:rPr>
            </w:pPr>
            <w:r w:rsidRPr="006115DA">
              <w:rPr>
                <w:sz w:val="20"/>
                <w:szCs w:val="20"/>
              </w:rPr>
              <w:t xml:space="preserve">Informacija švieslentėje atsinaujina automatiškai ne lėčiau kaip per </w:t>
            </w:r>
            <w:r w:rsidR="00FF77DA" w:rsidRPr="006115DA">
              <w:rPr>
                <w:sz w:val="20"/>
                <w:szCs w:val="20"/>
              </w:rPr>
              <w:t>10</w:t>
            </w:r>
            <w:r w:rsidRPr="006115DA">
              <w:rPr>
                <w:sz w:val="20"/>
                <w:szCs w:val="20"/>
              </w:rPr>
              <w:t xml:space="preserve"> sekund</w:t>
            </w:r>
            <w:r w:rsidR="00FF77DA" w:rsidRPr="006115DA">
              <w:rPr>
                <w:sz w:val="20"/>
                <w:szCs w:val="20"/>
              </w:rPr>
              <w:t>žių</w:t>
            </w:r>
            <w:r w:rsidRPr="006115DA">
              <w:rPr>
                <w:sz w:val="20"/>
                <w:szCs w:val="20"/>
              </w:rPr>
              <w:t xml:space="preserve"> nuo veiksmo atlikimo.</w:t>
            </w:r>
          </w:p>
        </w:tc>
      </w:tr>
      <w:tr w:rsidR="00D94472" w:rsidRPr="006115DA" w14:paraId="35D52117" w14:textId="77777777" w:rsidTr="00F57C53">
        <w:tc>
          <w:tcPr>
            <w:tcW w:w="2122" w:type="dxa"/>
          </w:tcPr>
          <w:p w14:paraId="3F1EE2D3" w14:textId="0E70440D" w:rsidR="00D94472" w:rsidRPr="006115DA" w:rsidRDefault="00D94472" w:rsidP="00D94472">
            <w:pPr>
              <w:jc w:val="left"/>
              <w:rPr>
                <w:sz w:val="20"/>
                <w:szCs w:val="20"/>
              </w:rPr>
            </w:pPr>
            <w:r w:rsidRPr="006115DA">
              <w:rPr>
                <w:sz w:val="20"/>
                <w:szCs w:val="20"/>
              </w:rPr>
              <w:t>Įrašų perklausa</w:t>
            </w:r>
          </w:p>
        </w:tc>
        <w:tc>
          <w:tcPr>
            <w:tcW w:w="3543" w:type="dxa"/>
          </w:tcPr>
          <w:p w14:paraId="1EF099D6" w14:textId="03EF57F4" w:rsidR="00D94472" w:rsidRPr="006115DA" w:rsidRDefault="00D94472" w:rsidP="00D94472">
            <w:pPr>
              <w:jc w:val="left"/>
              <w:rPr>
                <w:sz w:val="20"/>
                <w:szCs w:val="20"/>
              </w:rPr>
            </w:pPr>
            <w:r w:rsidRPr="006115DA">
              <w:rPr>
                <w:sz w:val="20"/>
                <w:szCs w:val="20"/>
              </w:rPr>
              <w:t>Baigus pokalbį, administratorius turi surasti jo įrašą sistemoje ir jį perklausyti.</w:t>
            </w:r>
          </w:p>
        </w:tc>
        <w:tc>
          <w:tcPr>
            <w:tcW w:w="3544" w:type="dxa"/>
          </w:tcPr>
          <w:p w14:paraId="0F4A70C6" w14:textId="100DEC15" w:rsidR="00D94472" w:rsidRPr="006115DA" w:rsidRDefault="00D94472" w:rsidP="00D94472">
            <w:pPr>
              <w:jc w:val="left"/>
              <w:rPr>
                <w:sz w:val="20"/>
                <w:szCs w:val="20"/>
              </w:rPr>
            </w:pPr>
            <w:r w:rsidRPr="006115DA">
              <w:rPr>
                <w:sz w:val="20"/>
                <w:szCs w:val="20"/>
              </w:rPr>
              <w:t>Pokalbio garso įrašas pasiekiamas ir gali būti perklausytas iškart (nedelsiant) po pokalbio pabaigos.</w:t>
            </w:r>
          </w:p>
        </w:tc>
      </w:tr>
      <w:tr w:rsidR="00D94472" w:rsidRPr="006115DA" w14:paraId="4C13CF80" w14:textId="77777777" w:rsidTr="00F57C53">
        <w:tc>
          <w:tcPr>
            <w:tcW w:w="2122" w:type="dxa"/>
          </w:tcPr>
          <w:p w14:paraId="76B92489" w14:textId="01269D33" w:rsidR="00D94472" w:rsidRPr="006115DA" w:rsidRDefault="00D94472" w:rsidP="00D94472">
            <w:pPr>
              <w:jc w:val="left"/>
              <w:rPr>
                <w:sz w:val="20"/>
                <w:szCs w:val="20"/>
              </w:rPr>
            </w:pPr>
            <w:r w:rsidRPr="006115DA">
              <w:rPr>
                <w:sz w:val="20"/>
                <w:szCs w:val="20"/>
              </w:rPr>
              <w:t>Ataskaitų generavimas</w:t>
            </w:r>
          </w:p>
        </w:tc>
        <w:tc>
          <w:tcPr>
            <w:tcW w:w="3543" w:type="dxa"/>
          </w:tcPr>
          <w:p w14:paraId="37BBA1F8" w14:textId="41697083" w:rsidR="00D94472" w:rsidRPr="006115DA" w:rsidRDefault="00D94472" w:rsidP="00D94472">
            <w:pPr>
              <w:jc w:val="left"/>
              <w:rPr>
                <w:sz w:val="20"/>
                <w:szCs w:val="20"/>
              </w:rPr>
            </w:pPr>
            <w:r w:rsidRPr="006115DA">
              <w:rPr>
                <w:sz w:val="20"/>
                <w:szCs w:val="20"/>
              </w:rPr>
              <w:t>Sugeneruoti ataskaitą pasirinktu pjūviu (pvz., pagal laukimo trukmę arba agentą) ir parodyti galimybę eksportuoti.</w:t>
            </w:r>
          </w:p>
        </w:tc>
        <w:tc>
          <w:tcPr>
            <w:tcW w:w="3544" w:type="dxa"/>
          </w:tcPr>
          <w:p w14:paraId="344166DC" w14:textId="050E3A45" w:rsidR="00D94472" w:rsidRPr="006115DA" w:rsidRDefault="00D94472" w:rsidP="00D94472">
            <w:pPr>
              <w:jc w:val="left"/>
              <w:rPr>
                <w:sz w:val="20"/>
                <w:szCs w:val="20"/>
              </w:rPr>
            </w:pPr>
            <w:r w:rsidRPr="006115DA">
              <w:rPr>
                <w:sz w:val="20"/>
                <w:szCs w:val="20"/>
              </w:rPr>
              <w:t>Sistema sugeneruoja ataskaitą su prašomais duomenimis; yra galimybė siųsti el. paštu arba atsisiųsti.</w:t>
            </w:r>
          </w:p>
        </w:tc>
      </w:tr>
      <w:tr w:rsidR="00D94472" w:rsidRPr="006115DA" w14:paraId="2E00AB04" w14:textId="77777777" w:rsidTr="007D3CC5">
        <w:tc>
          <w:tcPr>
            <w:tcW w:w="9209" w:type="dxa"/>
            <w:gridSpan w:val="3"/>
          </w:tcPr>
          <w:p w14:paraId="3CC00806" w14:textId="5701534A" w:rsidR="00D94472" w:rsidRPr="006115DA" w:rsidRDefault="00D94472" w:rsidP="00F57C53">
            <w:pPr>
              <w:jc w:val="left"/>
              <w:rPr>
                <w:sz w:val="20"/>
                <w:szCs w:val="20"/>
              </w:rPr>
            </w:pPr>
            <w:r w:rsidRPr="006115DA">
              <w:rPr>
                <w:b/>
                <w:bCs/>
                <w:sz w:val="20"/>
                <w:szCs w:val="20"/>
              </w:rPr>
              <w:t>4. Saugumas</w:t>
            </w:r>
          </w:p>
        </w:tc>
      </w:tr>
      <w:tr w:rsidR="00D94472" w:rsidRPr="006115DA" w14:paraId="37A0B2B6" w14:textId="77777777" w:rsidTr="00F57C53">
        <w:tc>
          <w:tcPr>
            <w:tcW w:w="2122" w:type="dxa"/>
          </w:tcPr>
          <w:p w14:paraId="3AF41C5C" w14:textId="4AAA8DE7" w:rsidR="00D94472" w:rsidRPr="006115DA" w:rsidRDefault="00D94472" w:rsidP="00D94472">
            <w:pPr>
              <w:jc w:val="left"/>
              <w:rPr>
                <w:sz w:val="20"/>
                <w:szCs w:val="20"/>
              </w:rPr>
            </w:pPr>
            <w:r w:rsidRPr="006115DA">
              <w:rPr>
                <w:sz w:val="20"/>
                <w:szCs w:val="20"/>
              </w:rPr>
              <w:t>Dviejų faktorių autentifikacija (2FA)</w:t>
            </w:r>
          </w:p>
        </w:tc>
        <w:tc>
          <w:tcPr>
            <w:tcW w:w="3543" w:type="dxa"/>
          </w:tcPr>
          <w:p w14:paraId="41F0C632" w14:textId="2E8A58EA" w:rsidR="00D94472" w:rsidRPr="006115DA" w:rsidRDefault="00D94472" w:rsidP="00D94472">
            <w:pPr>
              <w:jc w:val="left"/>
              <w:rPr>
                <w:sz w:val="20"/>
                <w:szCs w:val="20"/>
              </w:rPr>
            </w:pPr>
            <w:r w:rsidRPr="006115DA">
              <w:rPr>
                <w:sz w:val="20"/>
                <w:szCs w:val="20"/>
              </w:rPr>
              <w:t>Pademonstruoti prisijungimo procesą administratoriaus lygiu.</w:t>
            </w:r>
          </w:p>
        </w:tc>
        <w:tc>
          <w:tcPr>
            <w:tcW w:w="3544" w:type="dxa"/>
          </w:tcPr>
          <w:p w14:paraId="4CF03EA9" w14:textId="4707D223" w:rsidR="00D94472" w:rsidRPr="006115DA" w:rsidRDefault="00D94472" w:rsidP="00D94472">
            <w:pPr>
              <w:jc w:val="left"/>
              <w:rPr>
                <w:sz w:val="20"/>
                <w:szCs w:val="20"/>
              </w:rPr>
            </w:pPr>
            <w:r w:rsidRPr="006115DA">
              <w:rPr>
                <w:sz w:val="20"/>
                <w:szCs w:val="20"/>
              </w:rPr>
              <w:t>Sistema neleidžia prisijungti tik su slaptažodžiu – reikalauja antro patvirtinimo (kodas į el. paštą, SMS ar programėlę).</w:t>
            </w:r>
          </w:p>
        </w:tc>
      </w:tr>
      <w:tr w:rsidR="00D94472" w:rsidRPr="006115DA" w14:paraId="728C16C6" w14:textId="77777777" w:rsidTr="00F57C53">
        <w:tc>
          <w:tcPr>
            <w:tcW w:w="2122" w:type="dxa"/>
          </w:tcPr>
          <w:p w14:paraId="506EC29F" w14:textId="12155871" w:rsidR="00D94472" w:rsidRPr="006115DA" w:rsidRDefault="00D94472" w:rsidP="00D94472">
            <w:pPr>
              <w:jc w:val="left"/>
              <w:rPr>
                <w:sz w:val="20"/>
                <w:szCs w:val="20"/>
              </w:rPr>
            </w:pPr>
            <w:r w:rsidRPr="006115DA">
              <w:rPr>
                <w:sz w:val="20"/>
                <w:szCs w:val="20"/>
              </w:rPr>
              <w:t>Slaptažodžių politika</w:t>
            </w:r>
          </w:p>
        </w:tc>
        <w:tc>
          <w:tcPr>
            <w:tcW w:w="3543" w:type="dxa"/>
          </w:tcPr>
          <w:p w14:paraId="442D2BB9" w14:textId="57EEA4B7" w:rsidR="00D94472" w:rsidRPr="006115DA" w:rsidRDefault="00D94472" w:rsidP="00D94472">
            <w:pPr>
              <w:jc w:val="left"/>
              <w:rPr>
                <w:sz w:val="20"/>
                <w:szCs w:val="20"/>
              </w:rPr>
            </w:pPr>
            <w:r w:rsidRPr="006115DA">
              <w:rPr>
                <w:sz w:val="20"/>
                <w:szCs w:val="20"/>
              </w:rPr>
              <w:t>Parodyti nustatymus, kur konfigūruojamas slaptažodžio galiojimo laikas ir draudimas naudoti senus slaptažodžius.</w:t>
            </w:r>
          </w:p>
        </w:tc>
        <w:tc>
          <w:tcPr>
            <w:tcW w:w="3544" w:type="dxa"/>
          </w:tcPr>
          <w:p w14:paraId="13F32982" w14:textId="7931ED20" w:rsidR="00D94472" w:rsidRPr="006115DA" w:rsidRDefault="00D94472" w:rsidP="00D94472">
            <w:pPr>
              <w:jc w:val="left"/>
              <w:rPr>
                <w:sz w:val="20"/>
                <w:szCs w:val="20"/>
              </w:rPr>
            </w:pPr>
            <w:r w:rsidRPr="006115DA">
              <w:rPr>
                <w:sz w:val="20"/>
                <w:szCs w:val="20"/>
              </w:rPr>
              <w:t>Matomi aktyvūs nustatymai: keitimas kas 2 mėn., 5 paskutinių slaptažodžių istorijos draudimas.</w:t>
            </w:r>
          </w:p>
        </w:tc>
      </w:tr>
      <w:tr w:rsidR="00D22624" w:rsidRPr="006115DA" w14:paraId="13FB6A3C" w14:textId="77777777" w:rsidTr="007A477C">
        <w:tc>
          <w:tcPr>
            <w:tcW w:w="9209" w:type="dxa"/>
            <w:gridSpan w:val="3"/>
          </w:tcPr>
          <w:p w14:paraId="503B74C4" w14:textId="04B0F706" w:rsidR="00D22624" w:rsidRPr="006115DA" w:rsidRDefault="00D22624" w:rsidP="00F57C53">
            <w:pPr>
              <w:jc w:val="left"/>
              <w:rPr>
                <w:sz w:val="20"/>
                <w:szCs w:val="20"/>
              </w:rPr>
            </w:pPr>
            <w:r w:rsidRPr="006115DA">
              <w:rPr>
                <w:b/>
                <w:bCs/>
                <w:sz w:val="20"/>
                <w:szCs w:val="20"/>
              </w:rPr>
              <w:t>5. IVR ir Eilės</w:t>
            </w:r>
          </w:p>
        </w:tc>
      </w:tr>
      <w:tr w:rsidR="00D22624" w:rsidRPr="006115DA" w14:paraId="1BF13F68" w14:textId="77777777" w:rsidTr="00F57C53">
        <w:tc>
          <w:tcPr>
            <w:tcW w:w="2122" w:type="dxa"/>
          </w:tcPr>
          <w:p w14:paraId="45B3920A" w14:textId="1B680574" w:rsidR="00D22624" w:rsidRPr="006115DA" w:rsidRDefault="00D22624" w:rsidP="00D22624">
            <w:pPr>
              <w:jc w:val="left"/>
              <w:rPr>
                <w:sz w:val="20"/>
                <w:szCs w:val="20"/>
              </w:rPr>
            </w:pPr>
            <w:r w:rsidRPr="006115DA">
              <w:rPr>
                <w:sz w:val="20"/>
                <w:szCs w:val="20"/>
              </w:rPr>
              <w:t>IVR greitaveika</w:t>
            </w:r>
          </w:p>
        </w:tc>
        <w:tc>
          <w:tcPr>
            <w:tcW w:w="3543" w:type="dxa"/>
          </w:tcPr>
          <w:p w14:paraId="14F658D6" w14:textId="00A5EE57" w:rsidR="00D22624" w:rsidRPr="006115DA" w:rsidRDefault="00D22624" w:rsidP="00D22624">
            <w:pPr>
              <w:jc w:val="left"/>
              <w:rPr>
                <w:sz w:val="20"/>
                <w:szCs w:val="20"/>
              </w:rPr>
            </w:pPr>
            <w:r w:rsidRPr="006115DA">
              <w:rPr>
                <w:sz w:val="20"/>
                <w:szCs w:val="20"/>
              </w:rPr>
              <w:t>Atlikti bandomąjį skambutį į sistemą ir stebėti automatinio atsakiklio (IVR) suveikimo laiką.</w:t>
            </w:r>
          </w:p>
        </w:tc>
        <w:tc>
          <w:tcPr>
            <w:tcW w:w="3544" w:type="dxa"/>
          </w:tcPr>
          <w:p w14:paraId="49BABCFE" w14:textId="78B51FBF" w:rsidR="00D22624" w:rsidRPr="006115DA" w:rsidRDefault="00D22624" w:rsidP="00D22624">
            <w:pPr>
              <w:jc w:val="left"/>
              <w:rPr>
                <w:sz w:val="20"/>
                <w:szCs w:val="20"/>
              </w:rPr>
            </w:pPr>
            <w:r w:rsidRPr="006115DA">
              <w:rPr>
                <w:sz w:val="20"/>
                <w:szCs w:val="20"/>
              </w:rPr>
              <w:t>IVR pasisveikinimas pasigirsta ne vėliau kaip per 1 sekundę po sujungimo.</w:t>
            </w:r>
          </w:p>
        </w:tc>
      </w:tr>
      <w:tr w:rsidR="00D22624" w:rsidRPr="006115DA" w14:paraId="4C8403FE" w14:textId="77777777" w:rsidTr="00F57C53">
        <w:tc>
          <w:tcPr>
            <w:tcW w:w="2122" w:type="dxa"/>
          </w:tcPr>
          <w:p w14:paraId="7AAB67DA" w14:textId="578FDFAB" w:rsidR="00D22624" w:rsidRPr="006115DA" w:rsidRDefault="00D22624" w:rsidP="00D22624">
            <w:pPr>
              <w:jc w:val="left"/>
              <w:rPr>
                <w:sz w:val="20"/>
                <w:szCs w:val="20"/>
              </w:rPr>
            </w:pPr>
            <w:proofErr w:type="spellStart"/>
            <w:r w:rsidRPr="006115DA">
              <w:rPr>
                <w:sz w:val="20"/>
                <w:szCs w:val="20"/>
              </w:rPr>
              <w:t>Prioritetizavimas</w:t>
            </w:r>
            <w:proofErr w:type="spellEnd"/>
          </w:p>
        </w:tc>
        <w:tc>
          <w:tcPr>
            <w:tcW w:w="3543" w:type="dxa"/>
          </w:tcPr>
          <w:p w14:paraId="1CBC21F0" w14:textId="45847D1C" w:rsidR="00D22624" w:rsidRPr="006115DA" w:rsidRDefault="00D22624" w:rsidP="00D22624">
            <w:pPr>
              <w:jc w:val="left"/>
              <w:rPr>
                <w:sz w:val="20"/>
                <w:szCs w:val="20"/>
              </w:rPr>
            </w:pPr>
            <w:r w:rsidRPr="006115DA">
              <w:rPr>
                <w:sz w:val="20"/>
                <w:szCs w:val="20"/>
              </w:rPr>
              <w:t>Pademonstruoti nustatymus arba realią situaciją, kurioje agentui priskirtos dvi eilės, ir viena iš jų turi aukštesnį prioritetą.</w:t>
            </w:r>
          </w:p>
        </w:tc>
        <w:tc>
          <w:tcPr>
            <w:tcW w:w="3544" w:type="dxa"/>
          </w:tcPr>
          <w:p w14:paraId="786EC4E2" w14:textId="4900C652" w:rsidR="00D22624" w:rsidRPr="006115DA" w:rsidRDefault="00D22624" w:rsidP="00D22624">
            <w:pPr>
              <w:jc w:val="left"/>
              <w:rPr>
                <w:sz w:val="20"/>
                <w:szCs w:val="20"/>
              </w:rPr>
            </w:pPr>
            <w:r w:rsidRPr="006115DA">
              <w:rPr>
                <w:sz w:val="20"/>
                <w:szCs w:val="20"/>
              </w:rPr>
              <w:t xml:space="preserve">Sistema vizualiai išskiria arba pirmiau pateikia skambutį iš prioritetinės eilės (pvz., „Skubus“ </w:t>
            </w:r>
            <w:r w:rsidR="00D07C35" w:rsidRPr="006115DA">
              <w:rPr>
                <w:sz w:val="20"/>
                <w:szCs w:val="20"/>
              </w:rPr>
              <w:t xml:space="preserve">ar </w:t>
            </w:r>
            <w:r w:rsidRPr="006115DA">
              <w:rPr>
                <w:sz w:val="20"/>
                <w:szCs w:val="20"/>
              </w:rPr>
              <w:t>„Bendra“).</w:t>
            </w:r>
          </w:p>
        </w:tc>
      </w:tr>
    </w:tbl>
    <w:p w14:paraId="02AF4AF0" w14:textId="77777777" w:rsidR="00F57C53" w:rsidRPr="006115DA" w:rsidRDefault="00F57C53" w:rsidP="00F57C53"/>
    <w:p w14:paraId="0D213C76" w14:textId="266F70EC" w:rsidR="000039EF" w:rsidRPr="006115DA" w:rsidRDefault="000039EF" w:rsidP="00D20109">
      <w:pPr>
        <w:pStyle w:val="Heading3"/>
      </w:pPr>
      <w:r w:rsidRPr="006115DA">
        <w:t>Paslaugų pavadinimai</w:t>
      </w:r>
    </w:p>
    <w:p w14:paraId="0AE75335" w14:textId="13F63A6A" w:rsidR="000039EF" w:rsidRPr="006115DA" w:rsidRDefault="000039EF" w:rsidP="007E5F8A">
      <w:pPr>
        <w:pStyle w:val="Caption"/>
        <w:keepNext/>
        <w:rPr>
          <w:color w:val="auto"/>
          <w:sz w:val="20"/>
          <w:szCs w:val="20"/>
        </w:rPr>
      </w:pPr>
      <w:bookmarkStart w:id="9" w:name="_Ref217647763"/>
      <w:r w:rsidRPr="006115DA">
        <w:rPr>
          <w:color w:val="auto"/>
          <w:sz w:val="20"/>
          <w:szCs w:val="20"/>
        </w:rPr>
        <w:t xml:space="preserve">lentelė </w:t>
      </w:r>
      <w:r w:rsidRPr="006115DA">
        <w:rPr>
          <w:color w:val="auto"/>
          <w:sz w:val="20"/>
          <w:szCs w:val="20"/>
        </w:rPr>
        <w:fldChar w:fldCharType="begin"/>
      </w:r>
      <w:r w:rsidRPr="006115DA">
        <w:rPr>
          <w:color w:val="auto"/>
          <w:sz w:val="20"/>
          <w:szCs w:val="20"/>
        </w:rPr>
        <w:instrText xml:space="preserve"> SEQ lentelė \* ARABIC </w:instrText>
      </w:r>
      <w:r w:rsidRPr="006115DA">
        <w:rPr>
          <w:color w:val="auto"/>
          <w:sz w:val="20"/>
          <w:szCs w:val="20"/>
        </w:rPr>
        <w:fldChar w:fldCharType="separate"/>
      </w:r>
      <w:r w:rsidR="00E74A2E" w:rsidRPr="006115DA">
        <w:rPr>
          <w:noProof/>
          <w:color w:val="auto"/>
          <w:sz w:val="20"/>
          <w:szCs w:val="20"/>
        </w:rPr>
        <w:t>5</w:t>
      </w:r>
      <w:r w:rsidRPr="006115DA">
        <w:rPr>
          <w:color w:val="auto"/>
          <w:sz w:val="20"/>
          <w:szCs w:val="20"/>
        </w:rPr>
        <w:fldChar w:fldCharType="end"/>
      </w:r>
      <w:r w:rsidRPr="006115DA">
        <w:rPr>
          <w:color w:val="auto"/>
          <w:sz w:val="20"/>
          <w:szCs w:val="20"/>
        </w:rPr>
        <w:t xml:space="preserve">  Siūlomos sistemos</w:t>
      </w:r>
      <w:r w:rsidR="00293015" w:rsidRPr="006115DA">
        <w:rPr>
          <w:color w:val="auto"/>
          <w:sz w:val="20"/>
          <w:szCs w:val="20"/>
        </w:rPr>
        <w:t xml:space="preserve"> ir paslaugos</w:t>
      </w:r>
      <w:bookmarkEnd w:id="9"/>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955"/>
        <w:gridCol w:w="3261"/>
        <w:gridCol w:w="7"/>
      </w:tblGrid>
      <w:tr w:rsidR="000039EF" w:rsidRPr="006115DA" w14:paraId="65B0352C" w14:textId="77777777" w:rsidTr="00622DF2">
        <w:trPr>
          <w:gridAfter w:val="1"/>
          <w:wAfter w:w="7" w:type="dxa"/>
          <w:tblHeader/>
        </w:trPr>
        <w:tc>
          <w:tcPr>
            <w:tcW w:w="562" w:type="dxa"/>
            <w:shd w:val="clear" w:color="auto" w:fill="D9D9D9"/>
            <w:vAlign w:val="center"/>
          </w:tcPr>
          <w:p w14:paraId="1F20F6AB" w14:textId="77777777" w:rsidR="000039EF" w:rsidRPr="006115DA" w:rsidRDefault="000039EF" w:rsidP="007E5F8A">
            <w:pPr>
              <w:widowControl w:val="0"/>
              <w:tabs>
                <w:tab w:val="left" w:pos="560"/>
              </w:tabs>
              <w:adjustRightInd w:val="0"/>
              <w:textAlignment w:val="baseline"/>
              <w:rPr>
                <w:b/>
                <w:bCs/>
                <w:i/>
                <w:iCs/>
                <w:sz w:val="22"/>
              </w:rPr>
            </w:pPr>
            <w:r w:rsidRPr="006115DA">
              <w:rPr>
                <w:b/>
                <w:bCs/>
                <w:sz w:val="22"/>
              </w:rPr>
              <w:t>Nr.</w:t>
            </w:r>
          </w:p>
        </w:tc>
        <w:tc>
          <w:tcPr>
            <w:tcW w:w="5955" w:type="dxa"/>
            <w:shd w:val="clear" w:color="auto" w:fill="D9D9D9"/>
            <w:vAlign w:val="center"/>
          </w:tcPr>
          <w:p w14:paraId="4EA3AF33" w14:textId="77777777" w:rsidR="000039EF" w:rsidRPr="006115DA" w:rsidRDefault="000039EF" w:rsidP="007E5F8A">
            <w:pPr>
              <w:widowControl w:val="0"/>
              <w:adjustRightInd w:val="0"/>
              <w:ind w:left="720"/>
              <w:jc w:val="center"/>
              <w:textAlignment w:val="baseline"/>
              <w:rPr>
                <w:bCs/>
                <w:i/>
                <w:sz w:val="22"/>
              </w:rPr>
            </w:pPr>
            <w:r w:rsidRPr="006115DA">
              <w:rPr>
                <w:b/>
                <w:bCs/>
                <w:sz w:val="22"/>
              </w:rPr>
              <w:t>Reikalavimas</w:t>
            </w:r>
          </w:p>
        </w:tc>
        <w:tc>
          <w:tcPr>
            <w:tcW w:w="3261" w:type="dxa"/>
            <w:shd w:val="clear" w:color="auto" w:fill="D9D9D9"/>
            <w:vAlign w:val="center"/>
          </w:tcPr>
          <w:p w14:paraId="78851064" w14:textId="77777777" w:rsidR="000039EF" w:rsidRPr="006115DA" w:rsidRDefault="000039EF" w:rsidP="007E5F8A">
            <w:pPr>
              <w:widowControl w:val="0"/>
              <w:adjustRightInd w:val="0"/>
              <w:ind w:firstLine="12"/>
              <w:jc w:val="center"/>
              <w:textAlignment w:val="baseline"/>
              <w:rPr>
                <w:b/>
                <w:bCs/>
                <w:sz w:val="22"/>
              </w:rPr>
            </w:pPr>
            <w:r w:rsidRPr="006115DA">
              <w:rPr>
                <w:b/>
                <w:bCs/>
                <w:sz w:val="22"/>
              </w:rPr>
              <w:t>Atitikimas reikalavimui</w:t>
            </w:r>
          </w:p>
          <w:p w14:paraId="23D2B681" w14:textId="77777777" w:rsidR="000039EF" w:rsidRPr="006115DA" w:rsidRDefault="000039EF" w:rsidP="007E5F8A">
            <w:pPr>
              <w:widowControl w:val="0"/>
              <w:adjustRightInd w:val="0"/>
              <w:ind w:firstLine="12"/>
              <w:jc w:val="center"/>
              <w:textAlignment w:val="baseline"/>
              <w:rPr>
                <w:b/>
                <w:bCs/>
                <w:sz w:val="22"/>
              </w:rPr>
            </w:pPr>
            <w:r w:rsidRPr="006115DA">
              <w:rPr>
                <w:b/>
                <w:bCs/>
                <w:sz w:val="22"/>
              </w:rPr>
              <w:t>(pildo Tiekėjas)</w:t>
            </w:r>
          </w:p>
        </w:tc>
      </w:tr>
      <w:tr w:rsidR="000039EF" w:rsidRPr="006115DA" w14:paraId="51CFC888" w14:textId="77777777" w:rsidTr="00622DF2">
        <w:tc>
          <w:tcPr>
            <w:tcW w:w="9785" w:type="dxa"/>
            <w:gridSpan w:val="4"/>
          </w:tcPr>
          <w:p w14:paraId="33F4CFAC" w14:textId="377C92F4" w:rsidR="000039EF" w:rsidRPr="006115DA" w:rsidRDefault="000D72CA" w:rsidP="00D20109">
            <w:pPr>
              <w:pStyle w:val="Heading3"/>
              <w:ind w:left="11"/>
              <w:rPr>
                <w:sz w:val="20"/>
                <w:szCs w:val="18"/>
              </w:rPr>
            </w:pPr>
            <w:r w:rsidRPr="006115DA">
              <w:rPr>
                <w:sz w:val="20"/>
                <w:szCs w:val="18"/>
              </w:rPr>
              <w:t>Virtualios telefonų stotelės (PBX) paslauga</w:t>
            </w:r>
          </w:p>
        </w:tc>
      </w:tr>
      <w:tr w:rsidR="000039EF" w:rsidRPr="006115DA" w14:paraId="41A5ADC3" w14:textId="77777777" w:rsidTr="00622DF2">
        <w:trPr>
          <w:gridAfter w:val="1"/>
          <w:wAfter w:w="7" w:type="dxa"/>
        </w:trPr>
        <w:tc>
          <w:tcPr>
            <w:tcW w:w="562" w:type="dxa"/>
          </w:tcPr>
          <w:p w14:paraId="2B4CFB73" w14:textId="77777777" w:rsidR="000039EF" w:rsidRPr="006115DA" w:rsidRDefault="000039EF" w:rsidP="00E85B05">
            <w:pPr>
              <w:widowControl w:val="0"/>
              <w:numPr>
                <w:ilvl w:val="0"/>
                <w:numId w:val="8"/>
              </w:numPr>
              <w:tabs>
                <w:tab w:val="left" w:pos="419"/>
                <w:tab w:val="right" w:pos="8306"/>
              </w:tabs>
              <w:adjustRightInd w:val="0"/>
              <w:spacing w:after="0" w:line="240" w:lineRule="auto"/>
              <w:ind w:left="0" w:firstLine="0"/>
              <w:jc w:val="left"/>
              <w:textAlignment w:val="baseline"/>
              <w:rPr>
                <w:sz w:val="20"/>
                <w:szCs w:val="20"/>
              </w:rPr>
            </w:pPr>
          </w:p>
        </w:tc>
        <w:tc>
          <w:tcPr>
            <w:tcW w:w="5955" w:type="dxa"/>
          </w:tcPr>
          <w:p w14:paraId="560CE279" w14:textId="14A9269C" w:rsidR="000039EF" w:rsidRPr="006115DA" w:rsidRDefault="000039EF" w:rsidP="007E5F8A">
            <w:pPr>
              <w:spacing w:after="0" w:line="240" w:lineRule="auto"/>
              <w:jc w:val="left"/>
              <w:rPr>
                <w:sz w:val="20"/>
                <w:szCs w:val="20"/>
              </w:rPr>
            </w:pPr>
            <w:r w:rsidRPr="006115DA">
              <w:rPr>
                <w:sz w:val="20"/>
                <w:szCs w:val="20"/>
              </w:rPr>
              <w:t xml:space="preserve">Prašome nurodyti siūlomos </w:t>
            </w:r>
            <w:r w:rsidR="00D838F3" w:rsidRPr="006115DA">
              <w:rPr>
                <w:sz w:val="20"/>
                <w:szCs w:val="20"/>
              </w:rPr>
              <w:t>virtualios telefono stotelės paslaugos</w:t>
            </w:r>
            <w:r w:rsidR="00EB2F98" w:rsidRPr="006115DA">
              <w:rPr>
                <w:sz w:val="20"/>
                <w:szCs w:val="20"/>
              </w:rPr>
              <w:t xml:space="preserve"> pavadinimą, paslaugos plano pavadinimą, kitą informaciją, identifikuojančią siūlomą paslaugą ir/ar sistemą.</w:t>
            </w:r>
          </w:p>
        </w:tc>
        <w:tc>
          <w:tcPr>
            <w:tcW w:w="3261" w:type="dxa"/>
            <w:vAlign w:val="center"/>
          </w:tcPr>
          <w:p w14:paraId="47592322" w14:textId="77777777" w:rsidR="000039EF" w:rsidRPr="006115DA" w:rsidRDefault="000039EF" w:rsidP="007E5F8A">
            <w:pPr>
              <w:widowControl w:val="0"/>
              <w:tabs>
                <w:tab w:val="center" w:pos="4153"/>
                <w:tab w:val="right" w:pos="8306"/>
              </w:tabs>
              <w:adjustRightInd w:val="0"/>
              <w:jc w:val="center"/>
              <w:textAlignment w:val="baseline"/>
              <w:rPr>
                <w:sz w:val="20"/>
                <w:szCs w:val="20"/>
              </w:rPr>
            </w:pPr>
          </w:p>
        </w:tc>
      </w:tr>
      <w:tr w:rsidR="00293015" w:rsidRPr="006115DA" w14:paraId="745910A0" w14:textId="77777777" w:rsidTr="00754DA1">
        <w:trPr>
          <w:trHeight w:val="672"/>
        </w:trPr>
        <w:tc>
          <w:tcPr>
            <w:tcW w:w="9785" w:type="dxa"/>
            <w:gridSpan w:val="4"/>
          </w:tcPr>
          <w:p w14:paraId="1F17EFD9" w14:textId="6D2C7B1C" w:rsidR="00293015" w:rsidRPr="006115DA" w:rsidRDefault="00E51570" w:rsidP="00D20109">
            <w:pPr>
              <w:pStyle w:val="Heading3"/>
              <w:ind w:left="11"/>
            </w:pPr>
            <w:r w:rsidRPr="006115DA">
              <w:rPr>
                <w:sz w:val="20"/>
                <w:szCs w:val="18"/>
              </w:rPr>
              <w:t>Skambučių centro valdymo sistemos (SCVS) paslauga</w:t>
            </w:r>
          </w:p>
        </w:tc>
      </w:tr>
      <w:tr w:rsidR="00293015" w:rsidRPr="006115DA" w14:paraId="2ED57849" w14:textId="77777777" w:rsidTr="00622DF2">
        <w:trPr>
          <w:gridAfter w:val="1"/>
          <w:wAfter w:w="7" w:type="dxa"/>
        </w:trPr>
        <w:tc>
          <w:tcPr>
            <w:tcW w:w="562" w:type="dxa"/>
          </w:tcPr>
          <w:p w14:paraId="17DFBE31" w14:textId="77777777" w:rsidR="00293015" w:rsidRPr="006115DA" w:rsidRDefault="00293015" w:rsidP="00E85B05">
            <w:pPr>
              <w:widowControl w:val="0"/>
              <w:numPr>
                <w:ilvl w:val="0"/>
                <w:numId w:val="8"/>
              </w:numPr>
              <w:tabs>
                <w:tab w:val="left" w:pos="419"/>
                <w:tab w:val="right" w:pos="8306"/>
              </w:tabs>
              <w:adjustRightInd w:val="0"/>
              <w:spacing w:after="0" w:line="240" w:lineRule="auto"/>
              <w:ind w:left="0" w:firstLine="0"/>
              <w:jc w:val="left"/>
              <w:textAlignment w:val="baseline"/>
              <w:rPr>
                <w:sz w:val="20"/>
                <w:szCs w:val="20"/>
              </w:rPr>
            </w:pPr>
          </w:p>
        </w:tc>
        <w:tc>
          <w:tcPr>
            <w:tcW w:w="5955" w:type="dxa"/>
          </w:tcPr>
          <w:p w14:paraId="7D901F36" w14:textId="0DB73A6B" w:rsidR="00293015" w:rsidRPr="006115DA" w:rsidRDefault="00293015" w:rsidP="007E5F8A">
            <w:pPr>
              <w:spacing w:after="0" w:line="240" w:lineRule="auto"/>
              <w:jc w:val="left"/>
              <w:rPr>
                <w:sz w:val="20"/>
                <w:szCs w:val="20"/>
              </w:rPr>
            </w:pPr>
            <w:r w:rsidRPr="006115DA">
              <w:rPr>
                <w:sz w:val="20"/>
                <w:szCs w:val="20"/>
              </w:rPr>
              <w:t xml:space="preserve">Prašome nurodyti siūlomos Skambučių centro valdymo sistemos </w:t>
            </w:r>
            <w:r w:rsidR="00DF418F" w:rsidRPr="006115DA">
              <w:rPr>
                <w:sz w:val="20"/>
                <w:szCs w:val="20"/>
              </w:rPr>
              <w:t xml:space="preserve">pavadinimą ir/arba </w:t>
            </w:r>
            <w:r w:rsidRPr="006115DA">
              <w:rPr>
                <w:sz w:val="20"/>
                <w:szCs w:val="20"/>
              </w:rPr>
              <w:t>paslaugos pavadinimą, paslaugos plano pavadinimą, kitą informaciją, identifikuojančią siūlomą paslaugą ir/ar sistemą.</w:t>
            </w:r>
          </w:p>
        </w:tc>
        <w:tc>
          <w:tcPr>
            <w:tcW w:w="3261" w:type="dxa"/>
            <w:vAlign w:val="center"/>
          </w:tcPr>
          <w:p w14:paraId="1D0A4A6A" w14:textId="77777777" w:rsidR="00293015" w:rsidRPr="006115DA" w:rsidRDefault="00293015" w:rsidP="007E5F8A">
            <w:pPr>
              <w:widowControl w:val="0"/>
              <w:tabs>
                <w:tab w:val="center" w:pos="4153"/>
                <w:tab w:val="right" w:pos="8306"/>
              </w:tabs>
              <w:adjustRightInd w:val="0"/>
              <w:jc w:val="center"/>
              <w:textAlignment w:val="baseline"/>
              <w:rPr>
                <w:sz w:val="20"/>
                <w:szCs w:val="20"/>
              </w:rPr>
            </w:pPr>
          </w:p>
        </w:tc>
      </w:tr>
      <w:tr w:rsidR="00D04522" w:rsidRPr="006115DA" w14:paraId="531D0F24" w14:textId="77777777" w:rsidTr="00622DF2">
        <w:tc>
          <w:tcPr>
            <w:tcW w:w="9785" w:type="dxa"/>
            <w:gridSpan w:val="4"/>
          </w:tcPr>
          <w:p w14:paraId="7BFA79BC" w14:textId="15EE3A9A" w:rsidR="00D04522" w:rsidRPr="006115DA" w:rsidRDefault="0094492A" w:rsidP="00D20109">
            <w:pPr>
              <w:pStyle w:val="Heading3"/>
              <w:ind w:left="11"/>
            </w:pPr>
            <w:r w:rsidRPr="006115DA">
              <w:rPr>
                <w:sz w:val="20"/>
                <w:szCs w:val="18"/>
              </w:rPr>
              <w:t>Viešojo telefono ryšio paslaugos</w:t>
            </w:r>
          </w:p>
        </w:tc>
      </w:tr>
      <w:tr w:rsidR="00D04522" w:rsidRPr="006115DA" w14:paraId="5241AB33" w14:textId="77777777" w:rsidTr="00622DF2">
        <w:trPr>
          <w:gridAfter w:val="1"/>
          <w:wAfter w:w="7" w:type="dxa"/>
        </w:trPr>
        <w:tc>
          <w:tcPr>
            <w:tcW w:w="562" w:type="dxa"/>
          </w:tcPr>
          <w:p w14:paraId="1CDABD02" w14:textId="77777777" w:rsidR="00D04522" w:rsidRPr="006115DA" w:rsidRDefault="00D04522" w:rsidP="00E85B05">
            <w:pPr>
              <w:widowControl w:val="0"/>
              <w:numPr>
                <w:ilvl w:val="0"/>
                <w:numId w:val="8"/>
              </w:numPr>
              <w:tabs>
                <w:tab w:val="left" w:pos="419"/>
                <w:tab w:val="right" w:pos="8306"/>
              </w:tabs>
              <w:adjustRightInd w:val="0"/>
              <w:spacing w:after="0" w:line="240" w:lineRule="auto"/>
              <w:ind w:left="0" w:firstLine="0"/>
              <w:jc w:val="left"/>
              <w:textAlignment w:val="baseline"/>
              <w:rPr>
                <w:sz w:val="20"/>
                <w:szCs w:val="20"/>
              </w:rPr>
            </w:pPr>
          </w:p>
        </w:tc>
        <w:tc>
          <w:tcPr>
            <w:tcW w:w="5955" w:type="dxa"/>
          </w:tcPr>
          <w:p w14:paraId="0E91C2E8" w14:textId="574EDE7B" w:rsidR="00D04522" w:rsidRPr="006115DA" w:rsidRDefault="00D04522" w:rsidP="007E5F8A">
            <w:pPr>
              <w:spacing w:after="0" w:line="240" w:lineRule="auto"/>
              <w:jc w:val="left"/>
              <w:rPr>
                <w:sz w:val="20"/>
                <w:szCs w:val="20"/>
              </w:rPr>
            </w:pPr>
            <w:r w:rsidRPr="006115DA">
              <w:rPr>
                <w:sz w:val="20"/>
                <w:szCs w:val="20"/>
              </w:rPr>
              <w:t xml:space="preserve">Prašome nurodyti siūlomo </w:t>
            </w:r>
            <w:r w:rsidR="00250DE6" w:rsidRPr="006115DA">
              <w:rPr>
                <w:sz w:val="20"/>
                <w:szCs w:val="20"/>
              </w:rPr>
              <w:t>viešojo ryšio</w:t>
            </w:r>
            <w:r w:rsidRPr="006115DA">
              <w:rPr>
                <w:sz w:val="20"/>
                <w:szCs w:val="20"/>
              </w:rPr>
              <w:t xml:space="preserve"> paslaugos plano pavadinimą, kitą informaciją, identifikuojančią siūlomą paslaugą ir/ar sistemą.</w:t>
            </w:r>
          </w:p>
        </w:tc>
        <w:tc>
          <w:tcPr>
            <w:tcW w:w="3261" w:type="dxa"/>
            <w:vAlign w:val="center"/>
          </w:tcPr>
          <w:p w14:paraId="08EEF535" w14:textId="77777777" w:rsidR="00D04522" w:rsidRPr="006115DA" w:rsidRDefault="00D04522" w:rsidP="007E5F8A">
            <w:pPr>
              <w:widowControl w:val="0"/>
              <w:tabs>
                <w:tab w:val="center" w:pos="4153"/>
                <w:tab w:val="right" w:pos="8306"/>
              </w:tabs>
              <w:adjustRightInd w:val="0"/>
              <w:jc w:val="center"/>
              <w:textAlignment w:val="baseline"/>
              <w:rPr>
                <w:sz w:val="20"/>
                <w:szCs w:val="20"/>
              </w:rPr>
            </w:pPr>
          </w:p>
        </w:tc>
      </w:tr>
    </w:tbl>
    <w:p w14:paraId="76004435" w14:textId="42E0DD36" w:rsidR="000A3292" w:rsidRPr="006115DA" w:rsidRDefault="000A3292" w:rsidP="00D20109">
      <w:pPr>
        <w:pStyle w:val="Heading3"/>
      </w:pPr>
      <w:r w:rsidRPr="006115DA">
        <w:t>Techninė įranga</w:t>
      </w:r>
    </w:p>
    <w:p w14:paraId="01A5E1CE" w14:textId="11BBF9F6" w:rsidR="002A7F31" w:rsidRPr="006115DA" w:rsidRDefault="00BF2250" w:rsidP="002A7F31">
      <w:pPr>
        <w:pStyle w:val="Numbered"/>
      </w:pPr>
      <w:r w:rsidRPr="006115DA">
        <w:rPr>
          <w:rFonts w:eastAsia="Calibri"/>
        </w:rPr>
        <w:t>Reikalavimas galinei įrangai</w:t>
      </w:r>
      <w:r w:rsidR="00D978BC" w:rsidRPr="006115DA">
        <w:rPr>
          <w:rFonts w:eastAsia="Calibri"/>
        </w:rPr>
        <w:t xml:space="preserve">: </w:t>
      </w:r>
      <w:r w:rsidR="00211750" w:rsidRPr="006115DA">
        <w:rPr>
          <w:rFonts w:eastAsia="Calibri"/>
        </w:rPr>
        <w:t xml:space="preserve">Tiekėjas kartu su pasiūlymu privalo pateikti konkrečius siūlomų telefonų aparatų modelius (stacionarių, bevielių bazinių stotelių ir ragelių) bei jų technines specifikacijas, įrodančias atitiktį nurodytiems minimaliems reikalavimams. Ši įranga Pirkėjui turi būti pateikiama ir įrengiama visais atvejais, kai esama Pirkėjo infrastruktūra ar turimi aparatai yra techniškai nesuderinami su Tiekėjo siūlomu sprendimu. </w:t>
      </w:r>
      <w:r w:rsidR="00211750" w:rsidRPr="006115DA">
        <w:rPr>
          <w:rFonts w:eastAsia="Calibri"/>
          <w:b/>
          <w:bCs/>
        </w:rPr>
        <w:t>Pirkėjas šios įrangos neperka, nenuomoja ir nenaudoja išperkamosios nuomos būdu – Tiekėjas ją teikia savo lėšomis kaip būtinąją techninę priemonę Paslaugų teikimui užtikrinti. Visi su šios įrangos pateikimu, diegimu, priežiūra ir keitimu susiję kaštai privalo būti įskaičiuoti į bendrą Paslaugų teikimo kainą</w:t>
      </w:r>
      <w:r w:rsidR="00D978BC" w:rsidRPr="006115DA">
        <w:rPr>
          <w:rFonts w:eastAsia="Calibri"/>
        </w:rPr>
        <w:t>.</w:t>
      </w:r>
      <w:bookmarkStart w:id="10" w:name="_Hlk103339420"/>
      <w:bookmarkEnd w:id="10"/>
    </w:p>
    <w:p w14:paraId="35B48C62" w14:textId="77777777" w:rsidR="000A30B6" w:rsidRPr="006115DA" w:rsidRDefault="000A30B6" w:rsidP="000A30B6">
      <w:pPr>
        <w:pStyle w:val="Numbered"/>
      </w:pPr>
      <w:r w:rsidRPr="006115DA">
        <w:t>Tiekėjo siūloma įranga bei siūlomos įrangos gamintojai (įskaitant subjektus, kontroliuojančius šiuos gamintojus), bei paslaugos privalo atitikti Lietuvos Respublikos nacionalinio saugumo interesus.</w:t>
      </w:r>
    </w:p>
    <w:p w14:paraId="51EDB29E" w14:textId="71ACDC95" w:rsidR="008F0596" w:rsidRPr="006115DA" w:rsidRDefault="008F0596" w:rsidP="008F0596">
      <w:pPr>
        <w:pStyle w:val="Numbered"/>
        <w:rPr>
          <w:rFonts w:eastAsia="Calibri"/>
        </w:rPr>
      </w:pPr>
      <w:r w:rsidRPr="006115DA">
        <w:t>Tiekėjas lentelė</w:t>
      </w:r>
      <w:r w:rsidR="00BF1ADB" w:rsidRPr="006115DA">
        <w:t>se</w:t>
      </w:r>
      <w:r w:rsidRPr="006115DA">
        <w:t xml:space="preserve"> </w:t>
      </w:r>
      <w:r w:rsidR="00BF1ADB" w:rsidRPr="006115DA">
        <w:rPr>
          <w:i/>
          <w:iCs/>
        </w:rPr>
        <w:t>„</w:t>
      </w:r>
      <w:r w:rsidR="00BF1ADB" w:rsidRPr="006115DA">
        <w:rPr>
          <w:i/>
          <w:iCs/>
        </w:rPr>
        <w:fldChar w:fldCharType="begin"/>
      </w:r>
      <w:r w:rsidR="00BF1ADB" w:rsidRPr="006115DA">
        <w:rPr>
          <w:i/>
          <w:iCs/>
        </w:rPr>
        <w:instrText xml:space="preserve"> REF _Ref217649373 \h  \* MERGEFORMAT </w:instrText>
      </w:r>
      <w:r w:rsidR="00BF1ADB" w:rsidRPr="006115DA">
        <w:rPr>
          <w:i/>
          <w:iCs/>
        </w:rPr>
      </w:r>
      <w:r w:rsidR="00BF1ADB" w:rsidRPr="006115DA">
        <w:rPr>
          <w:i/>
          <w:iCs/>
        </w:rPr>
        <w:fldChar w:fldCharType="separate"/>
      </w:r>
      <w:r w:rsidR="00E74A2E" w:rsidRPr="006115DA">
        <w:rPr>
          <w:i/>
          <w:iCs/>
        </w:rPr>
        <w:t xml:space="preserve">lentelė </w:t>
      </w:r>
      <w:r w:rsidR="00E74A2E" w:rsidRPr="006115DA">
        <w:rPr>
          <w:i/>
          <w:iCs/>
          <w:noProof/>
        </w:rPr>
        <w:t>6</w:t>
      </w:r>
      <w:r w:rsidR="00E74A2E" w:rsidRPr="006115DA">
        <w:rPr>
          <w:i/>
          <w:iCs/>
        </w:rPr>
        <w:t xml:space="preserve">  Minimalūs reikalavimai stacionariems (staliniams) telefonų aparatams</w:t>
      </w:r>
      <w:r w:rsidR="00BF1ADB" w:rsidRPr="006115DA">
        <w:rPr>
          <w:i/>
          <w:iCs/>
        </w:rPr>
        <w:fldChar w:fldCharType="end"/>
      </w:r>
      <w:r w:rsidR="00BF1ADB" w:rsidRPr="006115DA">
        <w:rPr>
          <w:i/>
          <w:iCs/>
        </w:rPr>
        <w:t>“ ir</w:t>
      </w:r>
      <w:r w:rsidR="00BF1ADB" w:rsidRPr="006115DA">
        <w:t xml:space="preserve"> </w:t>
      </w:r>
      <w:r w:rsidR="00BF1ADB" w:rsidRPr="006115DA">
        <w:rPr>
          <w:i/>
          <w:iCs/>
        </w:rPr>
        <w:t>„</w:t>
      </w:r>
      <w:r w:rsidR="00BF1ADB" w:rsidRPr="006115DA">
        <w:rPr>
          <w:i/>
          <w:iCs/>
        </w:rPr>
        <w:fldChar w:fldCharType="begin"/>
      </w:r>
      <w:r w:rsidR="00BF1ADB" w:rsidRPr="006115DA">
        <w:rPr>
          <w:i/>
          <w:iCs/>
        </w:rPr>
        <w:instrText xml:space="preserve"> REF _Ref217649377 \h  \* MERGEFORMAT </w:instrText>
      </w:r>
      <w:r w:rsidR="00BF1ADB" w:rsidRPr="006115DA">
        <w:rPr>
          <w:i/>
          <w:iCs/>
        </w:rPr>
      </w:r>
      <w:r w:rsidR="00BF1ADB" w:rsidRPr="006115DA">
        <w:rPr>
          <w:i/>
          <w:iCs/>
        </w:rPr>
        <w:fldChar w:fldCharType="separate"/>
      </w:r>
      <w:r w:rsidR="00E74A2E" w:rsidRPr="006115DA">
        <w:rPr>
          <w:i/>
          <w:iCs/>
        </w:rPr>
        <w:t xml:space="preserve">lentelė </w:t>
      </w:r>
      <w:r w:rsidR="00E74A2E" w:rsidRPr="006115DA">
        <w:rPr>
          <w:i/>
          <w:iCs/>
          <w:noProof/>
        </w:rPr>
        <w:t>7</w:t>
      </w:r>
      <w:r w:rsidR="00E74A2E" w:rsidRPr="006115DA">
        <w:rPr>
          <w:i/>
          <w:iCs/>
        </w:rPr>
        <w:t xml:space="preserve">  Minimalūs reikalavimai bevieliams (nešiojamiems) telefonų aparatams</w:t>
      </w:r>
      <w:r w:rsidR="00BF1ADB" w:rsidRPr="006115DA">
        <w:rPr>
          <w:i/>
          <w:iCs/>
        </w:rPr>
        <w:fldChar w:fldCharType="end"/>
      </w:r>
      <w:r w:rsidR="00BF1ADB" w:rsidRPr="006115DA">
        <w:rPr>
          <w:i/>
          <w:iCs/>
        </w:rPr>
        <w:t>“</w:t>
      </w:r>
      <w:r w:rsidR="00BF1ADB" w:rsidRPr="006115DA">
        <w:t xml:space="preserve"> </w:t>
      </w:r>
      <w:r w:rsidRPr="006115DA">
        <w:t xml:space="preserve">stulpelyje „Atitikimas reikalavimui“ privalo nurodyti informaciją, leidžiančią identifikuoti siūlomą </w:t>
      </w:r>
      <w:r w:rsidR="00BF1ADB" w:rsidRPr="006115DA">
        <w:t>įrangą</w:t>
      </w:r>
      <w:r w:rsidR="00767285" w:rsidRPr="006115DA">
        <w:t xml:space="preserve"> bei nurodyti konkrečius siūlomos įrangos funkcionalumus.</w:t>
      </w:r>
    </w:p>
    <w:p w14:paraId="2B158C3C" w14:textId="4A5C04DA" w:rsidR="00D978BC" w:rsidRPr="006115DA" w:rsidRDefault="004E6EC0" w:rsidP="002A7F31">
      <w:pPr>
        <w:pStyle w:val="Numbered"/>
      </w:pPr>
      <w:r w:rsidRPr="006115DA">
        <w:t>Jei Tiekėjas siūlo sprendimą, grindžiamą GSM ar kita beviele technologija, jis privalo kartu su pasiūlymu deklaruoti, kad jo siūlomi aparatų modeliai užtikrina stabilų ryšį Pirkėjo patalpose ir pilnai palaiko visas virtualios stotelės (PBX) bei Skambučių centro (SCVS) funkcijas (peradresavimą, konferencinį ryšį ir kt.).</w:t>
      </w:r>
    </w:p>
    <w:p w14:paraId="0BD025B1" w14:textId="14EB167F" w:rsidR="004E6EC0" w:rsidRPr="006115DA" w:rsidRDefault="008F0596" w:rsidP="002A7F31">
      <w:pPr>
        <w:pStyle w:val="Numbered"/>
      </w:pPr>
      <w:r w:rsidRPr="006115DA">
        <w:t>Tiekėjas teikdamas pasiūlymą patvirtina, kad į paslaugos kainą yra įskaičiuotas visos teikiamos įrangos techninis palaikymas, remontas ar keitimas lygiaver</w:t>
      </w:r>
      <w:r w:rsidR="00873C70" w:rsidRPr="006115DA">
        <w:t>te</w:t>
      </w:r>
      <w:r w:rsidRPr="006115DA">
        <w:t xml:space="preserve"> įranga per visą sutarties galiojimo laikotarpį pagal SLA reikalavimus.</w:t>
      </w:r>
    </w:p>
    <w:p w14:paraId="0BCB516A" w14:textId="77777777" w:rsidR="005760DC" w:rsidRPr="006115DA" w:rsidRDefault="005760DC" w:rsidP="005760DC">
      <w:pPr>
        <w:pStyle w:val="Numbered"/>
        <w:numPr>
          <w:ilvl w:val="0"/>
          <w:numId w:val="0"/>
        </w:numPr>
        <w:ind w:firstLine="284"/>
        <w:rPr>
          <w:rFonts w:eastAsia="Calibri"/>
        </w:rPr>
      </w:pPr>
    </w:p>
    <w:p w14:paraId="703618E4" w14:textId="6DA1D8B4" w:rsidR="00226B92" w:rsidRPr="006115DA" w:rsidRDefault="00226B92" w:rsidP="00226B92">
      <w:pPr>
        <w:pStyle w:val="Caption"/>
        <w:keepNext/>
      </w:pPr>
      <w:bookmarkStart w:id="11" w:name="_Ref217649373"/>
      <w:r w:rsidRPr="006115DA">
        <w:t xml:space="preserve">lentelė </w:t>
      </w:r>
      <w:fldSimple w:instr=" SEQ lentelė \* ARABIC ">
        <w:r w:rsidR="00E74A2E" w:rsidRPr="006115DA">
          <w:rPr>
            <w:noProof/>
          </w:rPr>
          <w:t>6</w:t>
        </w:r>
      </w:fldSimple>
      <w:r w:rsidRPr="006115DA">
        <w:t xml:space="preserve">  Minimalūs reikalavimai stacionariems (staliniams) telefonų aparatams</w:t>
      </w:r>
      <w:bookmarkEnd w:id="11"/>
    </w:p>
    <w:tbl>
      <w:tblPr>
        <w:tblStyle w:val="TableGrid0"/>
        <w:tblW w:w="9067" w:type="dxa"/>
        <w:tblLook w:val="04A0" w:firstRow="1" w:lastRow="0" w:firstColumn="1" w:lastColumn="0" w:noHBand="0" w:noVBand="1"/>
      </w:tblPr>
      <w:tblGrid>
        <w:gridCol w:w="2405"/>
        <w:gridCol w:w="6662"/>
      </w:tblGrid>
      <w:tr w:rsidR="005F20FE" w:rsidRPr="006115DA" w14:paraId="0662AA96" w14:textId="77777777" w:rsidTr="005F20FE">
        <w:tc>
          <w:tcPr>
            <w:tcW w:w="2405" w:type="dxa"/>
            <w:vAlign w:val="center"/>
          </w:tcPr>
          <w:p w14:paraId="15D9D119" w14:textId="04C40C46" w:rsidR="005F20FE" w:rsidRPr="006115DA" w:rsidRDefault="005F20FE" w:rsidP="00630F52">
            <w:pPr>
              <w:pStyle w:val="Numbered"/>
              <w:numPr>
                <w:ilvl w:val="0"/>
                <w:numId w:val="0"/>
              </w:numPr>
              <w:jc w:val="center"/>
              <w:rPr>
                <w:b/>
                <w:bCs/>
                <w:sz w:val="20"/>
                <w:szCs w:val="20"/>
              </w:rPr>
            </w:pPr>
            <w:r w:rsidRPr="006115DA">
              <w:rPr>
                <w:b/>
                <w:bCs/>
                <w:sz w:val="20"/>
                <w:szCs w:val="20"/>
              </w:rPr>
              <w:t>Parametras</w:t>
            </w:r>
          </w:p>
        </w:tc>
        <w:tc>
          <w:tcPr>
            <w:tcW w:w="6662" w:type="dxa"/>
            <w:vAlign w:val="center"/>
          </w:tcPr>
          <w:p w14:paraId="603771C4" w14:textId="5AD047ED" w:rsidR="005F20FE" w:rsidRPr="006115DA" w:rsidRDefault="005F20FE" w:rsidP="00630F52">
            <w:pPr>
              <w:pStyle w:val="Numbered"/>
              <w:numPr>
                <w:ilvl w:val="0"/>
                <w:numId w:val="0"/>
              </w:numPr>
              <w:jc w:val="center"/>
              <w:rPr>
                <w:b/>
                <w:bCs/>
                <w:sz w:val="20"/>
                <w:szCs w:val="20"/>
              </w:rPr>
            </w:pPr>
            <w:r w:rsidRPr="006115DA">
              <w:rPr>
                <w:b/>
                <w:bCs/>
                <w:sz w:val="20"/>
                <w:szCs w:val="20"/>
              </w:rPr>
              <w:t xml:space="preserve">Poreikio </w:t>
            </w:r>
            <w:r w:rsidR="000F7462" w:rsidRPr="006115DA">
              <w:rPr>
                <w:b/>
                <w:bCs/>
                <w:sz w:val="20"/>
                <w:szCs w:val="20"/>
              </w:rPr>
              <w:t>aprašymas</w:t>
            </w:r>
          </w:p>
        </w:tc>
      </w:tr>
      <w:tr w:rsidR="000F7462" w:rsidRPr="006115DA" w14:paraId="44BB5BFF" w14:textId="77777777" w:rsidTr="00EE2D45">
        <w:tc>
          <w:tcPr>
            <w:tcW w:w="9067" w:type="dxa"/>
            <w:gridSpan w:val="2"/>
          </w:tcPr>
          <w:p w14:paraId="2C747C01" w14:textId="02A63340" w:rsidR="000F7462" w:rsidRPr="006115DA" w:rsidRDefault="000F7462" w:rsidP="00AB7F4E">
            <w:pPr>
              <w:pStyle w:val="Numbered"/>
              <w:numPr>
                <w:ilvl w:val="0"/>
                <w:numId w:val="0"/>
              </w:numPr>
              <w:jc w:val="left"/>
              <w:rPr>
                <w:sz w:val="20"/>
                <w:szCs w:val="20"/>
              </w:rPr>
            </w:pPr>
            <w:r w:rsidRPr="006115DA">
              <w:rPr>
                <w:sz w:val="20"/>
                <w:szCs w:val="20"/>
              </w:rPr>
              <w:t>Stacionarus (stalinis) telefono aparatas</w:t>
            </w:r>
          </w:p>
        </w:tc>
      </w:tr>
      <w:tr w:rsidR="005F20FE" w:rsidRPr="006115DA" w14:paraId="7CDCF2BD" w14:textId="77777777" w:rsidTr="005F20FE">
        <w:tc>
          <w:tcPr>
            <w:tcW w:w="2405" w:type="dxa"/>
          </w:tcPr>
          <w:p w14:paraId="1236F2AB" w14:textId="51DBD995" w:rsidR="005F20FE" w:rsidRPr="006115DA" w:rsidRDefault="005F20FE" w:rsidP="00630F52">
            <w:pPr>
              <w:pStyle w:val="Numbered"/>
              <w:numPr>
                <w:ilvl w:val="0"/>
                <w:numId w:val="0"/>
              </w:numPr>
              <w:jc w:val="left"/>
              <w:rPr>
                <w:sz w:val="20"/>
                <w:szCs w:val="20"/>
              </w:rPr>
            </w:pPr>
            <w:r w:rsidRPr="006115DA">
              <w:rPr>
                <w:sz w:val="20"/>
                <w:szCs w:val="20"/>
              </w:rPr>
              <w:t>Konstrukcija</w:t>
            </w:r>
          </w:p>
        </w:tc>
        <w:tc>
          <w:tcPr>
            <w:tcW w:w="6662" w:type="dxa"/>
          </w:tcPr>
          <w:p w14:paraId="61084A1C" w14:textId="7A370F8D" w:rsidR="005F20FE" w:rsidRPr="006115DA" w:rsidRDefault="005F20FE" w:rsidP="00630F52">
            <w:pPr>
              <w:pStyle w:val="Numbered"/>
              <w:numPr>
                <w:ilvl w:val="0"/>
                <w:numId w:val="0"/>
              </w:numPr>
              <w:jc w:val="left"/>
              <w:rPr>
                <w:sz w:val="20"/>
                <w:szCs w:val="20"/>
              </w:rPr>
            </w:pPr>
            <w:r w:rsidRPr="006115DA">
              <w:rPr>
                <w:sz w:val="20"/>
                <w:szCs w:val="20"/>
              </w:rPr>
              <w:t>Stalinio tipo aparatas su rageliu, skaitmenine klaviatūra ir ekranu.</w:t>
            </w:r>
          </w:p>
        </w:tc>
      </w:tr>
      <w:tr w:rsidR="005F20FE" w:rsidRPr="006115DA" w14:paraId="03E8CBCB" w14:textId="77777777" w:rsidTr="005F20FE">
        <w:tc>
          <w:tcPr>
            <w:tcW w:w="2405" w:type="dxa"/>
          </w:tcPr>
          <w:p w14:paraId="71A129FF" w14:textId="33988B81" w:rsidR="005F20FE" w:rsidRPr="006115DA" w:rsidRDefault="005F20FE" w:rsidP="00630F52">
            <w:pPr>
              <w:pStyle w:val="Numbered"/>
              <w:numPr>
                <w:ilvl w:val="0"/>
                <w:numId w:val="0"/>
              </w:numPr>
              <w:jc w:val="left"/>
              <w:rPr>
                <w:sz w:val="20"/>
                <w:szCs w:val="20"/>
              </w:rPr>
            </w:pPr>
            <w:r w:rsidRPr="006115DA">
              <w:rPr>
                <w:sz w:val="20"/>
                <w:szCs w:val="20"/>
              </w:rPr>
              <w:lastRenderedPageBreak/>
              <w:t>Ausinės</w:t>
            </w:r>
          </w:p>
        </w:tc>
        <w:tc>
          <w:tcPr>
            <w:tcW w:w="6662" w:type="dxa"/>
          </w:tcPr>
          <w:p w14:paraId="4ED50044" w14:textId="75B62662" w:rsidR="005F20FE" w:rsidRPr="006115DA" w:rsidRDefault="005F20FE" w:rsidP="00630F52">
            <w:pPr>
              <w:pStyle w:val="Numbered"/>
              <w:numPr>
                <w:ilvl w:val="0"/>
                <w:numId w:val="0"/>
              </w:numPr>
              <w:jc w:val="left"/>
              <w:rPr>
                <w:sz w:val="20"/>
                <w:szCs w:val="20"/>
              </w:rPr>
            </w:pPr>
            <w:r w:rsidRPr="006115DA">
              <w:rPr>
                <w:sz w:val="20"/>
                <w:szCs w:val="20"/>
              </w:rPr>
              <w:t>Turi turėti atskirą jungtį profesionalioms ausinėms (RJ9 arba USB) ir palaikyti ausinių režimą mygtuko paspaudimu</w:t>
            </w:r>
            <w:r w:rsidR="000F7462" w:rsidRPr="006115DA">
              <w:rPr>
                <w:sz w:val="20"/>
                <w:szCs w:val="20"/>
              </w:rPr>
              <w:t xml:space="preserve"> (reikalavimas taikomas SCVS naudotojų darbo vietose</w:t>
            </w:r>
            <w:r w:rsidR="00D75851" w:rsidRPr="006115DA">
              <w:rPr>
                <w:sz w:val="20"/>
                <w:szCs w:val="20"/>
              </w:rPr>
              <w:t>)</w:t>
            </w:r>
          </w:p>
        </w:tc>
      </w:tr>
      <w:tr w:rsidR="005F20FE" w:rsidRPr="006115DA" w14:paraId="7CFA1FDE" w14:textId="77777777" w:rsidTr="005F20FE">
        <w:tc>
          <w:tcPr>
            <w:tcW w:w="2405" w:type="dxa"/>
          </w:tcPr>
          <w:p w14:paraId="43594973" w14:textId="2D5CA00A" w:rsidR="005F20FE" w:rsidRPr="006115DA" w:rsidRDefault="005F20FE" w:rsidP="00630F52">
            <w:pPr>
              <w:pStyle w:val="Numbered"/>
              <w:numPr>
                <w:ilvl w:val="0"/>
                <w:numId w:val="0"/>
              </w:numPr>
              <w:jc w:val="left"/>
              <w:rPr>
                <w:sz w:val="20"/>
                <w:szCs w:val="20"/>
              </w:rPr>
            </w:pPr>
            <w:r w:rsidRPr="006115DA">
              <w:rPr>
                <w:sz w:val="20"/>
                <w:szCs w:val="20"/>
              </w:rPr>
              <w:t>Ekranas</w:t>
            </w:r>
          </w:p>
        </w:tc>
        <w:tc>
          <w:tcPr>
            <w:tcW w:w="6662" w:type="dxa"/>
          </w:tcPr>
          <w:p w14:paraId="5363A64E" w14:textId="5574775F" w:rsidR="005F20FE" w:rsidRPr="006115DA" w:rsidRDefault="005F20FE" w:rsidP="00630F52">
            <w:pPr>
              <w:pStyle w:val="Numbered"/>
              <w:numPr>
                <w:ilvl w:val="0"/>
                <w:numId w:val="0"/>
              </w:numPr>
              <w:jc w:val="left"/>
              <w:rPr>
                <w:sz w:val="20"/>
                <w:szCs w:val="20"/>
              </w:rPr>
            </w:pPr>
            <w:r w:rsidRPr="006115DA">
              <w:rPr>
                <w:sz w:val="20"/>
                <w:szCs w:val="20"/>
              </w:rPr>
              <w:t>Grafinis LCD ekranas (spalvotas arba nespalvotas), užtikrinantis aiškų skambinančiojo numerio ir meniu matymą.</w:t>
            </w:r>
          </w:p>
        </w:tc>
      </w:tr>
      <w:tr w:rsidR="005F20FE" w:rsidRPr="006115DA" w14:paraId="7AE899C4" w14:textId="77777777" w:rsidTr="005F20FE">
        <w:tc>
          <w:tcPr>
            <w:tcW w:w="2405" w:type="dxa"/>
          </w:tcPr>
          <w:p w14:paraId="22A59052" w14:textId="70146C3F" w:rsidR="005F20FE" w:rsidRPr="006115DA" w:rsidRDefault="005F20FE" w:rsidP="00630F52">
            <w:pPr>
              <w:pStyle w:val="Numbered"/>
              <w:numPr>
                <w:ilvl w:val="0"/>
                <w:numId w:val="0"/>
              </w:numPr>
              <w:jc w:val="left"/>
              <w:rPr>
                <w:sz w:val="20"/>
                <w:szCs w:val="20"/>
              </w:rPr>
            </w:pPr>
            <w:r w:rsidRPr="006115DA">
              <w:rPr>
                <w:sz w:val="20"/>
                <w:szCs w:val="20"/>
              </w:rPr>
              <w:t>Garso funkcijos</w:t>
            </w:r>
          </w:p>
        </w:tc>
        <w:tc>
          <w:tcPr>
            <w:tcW w:w="6662" w:type="dxa"/>
          </w:tcPr>
          <w:p w14:paraId="449E5941" w14:textId="5A89ACF0" w:rsidR="005F20FE" w:rsidRPr="006115DA" w:rsidRDefault="005F20FE" w:rsidP="00630F52">
            <w:pPr>
              <w:pStyle w:val="Numbered"/>
              <w:numPr>
                <w:ilvl w:val="0"/>
                <w:numId w:val="0"/>
              </w:numPr>
              <w:jc w:val="left"/>
              <w:rPr>
                <w:sz w:val="20"/>
                <w:szCs w:val="20"/>
              </w:rPr>
            </w:pPr>
            <w:r w:rsidRPr="006115DA">
              <w:rPr>
                <w:sz w:val="20"/>
                <w:szCs w:val="20"/>
              </w:rPr>
              <w:t>Integruotas garsiakalbis (laisvų rankų įranga), nutildymo funkcija (</w:t>
            </w:r>
            <w:proofErr w:type="spellStart"/>
            <w:r w:rsidRPr="006115DA">
              <w:rPr>
                <w:sz w:val="20"/>
                <w:szCs w:val="20"/>
              </w:rPr>
              <w:t>Mute</w:t>
            </w:r>
            <w:proofErr w:type="spellEnd"/>
            <w:r w:rsidRPr="006115DA">
              <w:rPr>
                <w:sz w:val="20"/>
                <w:szCs w:val="20"/>
              </w:rPr>
              <w:t>), reguliuojamas garsumas.</w:t>
            </w:r>
          </w:p>
        </w:tc>
      </w:tr>
      <w:tr w:rsidR="005F20FE" w:rsidRPr="006115DA" w14:paraId="3F5BEC9A" w14:textId="77777777" w:rsidTr="005F20FE">
        <w:tc>
          <w:tcPr>
            <w:tcW w:w="2405" w:type="dxa"/>
          </w:tcPr>
          <w:p w14:paraId="485FFE5F" w14:textId="6EBC5D5C" w:rsidR="005F20FE" w:rsidRPr="006115DA" w:rsidRDefault="005F20FE" w:rsidP="00630F52">
            <w:pPr>
              <w:pStyle w:val="Numbered"/>
              <w:numPr>
                <w:ilvl w:val="0"/>
                <w:numId w:val="0"/>
              </w:numPr>
              <w:jc w:val="left"/>
              <w:rPr>
                <w:sz w:val="20"/>
                <w:szCs w:val="20"/>
              </w:rPr>
            </w:pPr>
            <w:r w:rsidRPr="006115DA">
              <w:rPr>
                <w:sz w:val="20"/>
                <w:szCs w:val="20"/>
              </w:rPr>
              <w:t>Ryšio funkcijos</w:t>
            </w:r>
          </w:p>
        </w:tc>
        <w:tc>
          <w:tcPr>
            <w:tcW w:w="6662" w:type="dxa"/>
          </w:tcPr>
          <w:p w14:paraId="25AE5A41" w14:textId="4B567B05" w:rsidR="005F20FE" w:rsidRPr="006115DA" w:rsidRDefault="005F20FE" w:rsidP="00630F52">
            <w:pPr>
              <w:pStyle w:val="Numbered"/>
              <w:numPr>
                <w:ilvl w:val="0"/>
                <w:numId w:val="0"/>
              </w:numPr>
              <w:jc w:val="left"/>
              <w:rPr>
                <w:sz w:val="20"/>
                <w:szCs w:val="20"/>
              </w:rPr>
            </w:pPr>
            <w:r w:rsidRPr="006115DA">
              <w:rPr>
                <w:sz w:val="20"/>
                <w:szCs w:val="20"/>
              </w:rPr>
              <w:t>Skambučio sulaikymas (</w:t>
            </w:r>
            <w:proofErr w:type="spellStart"/>
            <w:r w:rsidRPr="006115DA">
              <w:rPr>
                <w:sz w:val="20"/>
                <w:szCs w:val="20"/>
              </w:rPr>
              <w:t>Hold</w:t>
            </w:r>
            <w:proofErr w:type="spellEnd"/>
            <w:r w:rsidRPr="006115DA">
              <w:rPr>
                <w:sz w:val="20"/>
                <w:szCs w:val="20"/>
              </w:rPr>
              <w:t>), peradresavimas (</w:t>
            </w:r>
            <w:proofErr w:type="spellStart"/>
            <w:r w:rsidRPr="006115DA">
              <w:rPr>
                <w:sz w:val="20"/>
                <w:szCs w:val="20"/>
              </w:rPr>
              <w:t>Transfer</w:t>
            </w:r>
            <w:proofErr w:type="spellEnd"/>
            <w:r w:rsidRPr="006115DA">
              <w:rPr>
                <w:sz w:val="20"/>
                <w:szCs w:val="20"/>
              </w:rPr>
              <w:t>), konferencinis ryšys (bent 3 dalyvių).</w:t>
            </w:r>
          </w:p>
        </w:tc>
      </w:tr>
      <w:tr w:rsidR="005F20FE" w:rsidRPr="006115DA" w14:paraId="703C1A93" w14:textId="77777777" w:rsidTr="005F20FE">
        <w:tc>
          <w:tcPr>
            <w:tcW w:w="2405" w:type="dxa"/>
          </w:tcPr>
          <w:p w14:paraId="27F0E58E" w14:textId="4FBA5E89" w:rsidR="005F20FE" w:rsidRPr="006115DA" w:rsidRDefault="005F20FE" w:rsidP="00630F52">
            <w:pPr>
              <w:pStyle w:val="Numbered"/>
              <w:numPr>
                <w:ilvl w:val="0"/>
                <w:numId w:val="0"/>
              </w:numPr>
              <w:jc w:val="left"/>
              <w:rPr>
                <w:sz w:val="20"/>
                <w:szCs w:val="20"/>
              </w:rPr>
            </w:pPr>
            <w:r w:rsidRPr="006115DA">
              <w:rPr>
                <w:sz w:val="20"/>
                <w:szCs w:val="20"/>
              </w:rPr>
              <w:t>Programuojami klavišai</w:t>
            </w:r>
          </w:p>
        </w:tc>
        <w:tc>
          <w:tcPr>
            <w:tcW w:w="6662" w:type="dxa"/>
          </w:tcPr>
          <w:p w14:paraId="5FA3496F" w14:textId="3BC980F1" w:rsidR="005F20FE" w:rsidRPr="006115DA" w:rsidRDefault="005F20FE" w:rsidP="00630F52">
            <w:pPr>
              <w:pStyle w:val="Numbered"/>
              <w:numPr>
                <w:ilvl w:val="0"/>
                <w:numId w:val="0"/>
              </w:numPr>
              <w:jc w:val="left"/>
              <w:rPr>
                <w:sz w:val="20"/>
                <w:szCs w:val="20"/>
              </w:rPr>
            </w:pPr>
            <w:r w:rsidRPr="006115DA">
              <w:rPr>
                <w:sz w:val="20"/>
                <w:szCs w:val="20"/>
              </w:rPr>
              <w:t>Ne mažiau kaip 2 klavišai greitojo rinkimo ar funkcijų programavimui.</w:t>
            </w:r>
          </w:p>
        </w:tc>
      </w:tr>
      <w:tr w:rsidR="005F20FE" w:rsidRPr="006115DA" w14:paraId="2CE616BA" w14:textId="77777777" w:rsidTr="005F20FE">
        <w:tc>
          <w:tcPr>
            <w:tcW w:w="2405" w:type="dxa"/>
          </w:tcPr>
          <w:p w14:paraId="7E39CF16" w14:textId="3C6468DB" w:rsidR="005F20FE" w:rsidRPr="006115DA" w:rsidRDefault="005F20FE" w:rsidP="00630F52">
            <w:pPr>
              <w:pStyle w:val="Numbered"/>
              <w:numPr>
                <w:ilvl w:val="0"/>
                <w:numId w:val="0"/>
              </w:numPr>
              <w:jc w:val="left"/>
              <w:rPr>
                <w:sz w:val="20"/>
                <w:szCs w:val="20"/>
              </w:rPr>
            </w:pPr>
            <w:r w:rsidRPr="006115DA">
              <w:rPr>
                <w:sz w:val="20"/>
                <w:szCs w:val="20"/>
              </w:rPr>
              <w:t>Istorija ir knyga</w:t>
            </w:r>
          </w:p>
        </w:tc>
        <w:tc>
          <w:tcPr>
            <w:tcW w:w="6662" w:type="dxa"/>
          </w:tcPr>
          <w:p w14:paraId="0ACA863E" w14:textId="73176216" w:rsidR="005F20FE" w:rsidRPr="006115DA" w:rsidRDefault="005F20FE" w:rsidP="00630F52">
            <w:pPr>
              <w:pStyle w:val="Numbered"/>
              <w:numPr>
                <w:ilvl w:val="0"/>
                <w:numId w:val="0"/>
              </w:numPr>
              <w:jc w:val="left"/>
              <w:rPr>
                <w:sz w:val="20"/>
                <w:szCs w:val="20"/>
              </w:rPr>
            </w:pPr>
            <w:r w:rsidRPr="006115DA">
              <w:rPr>
                <w:sz w:val="20"/>
                <w:szCs w:val="20"/>
              </w:rPr>
              <w:t>Paskutinių skambučių sąrašas (praleisti, priimti, rinkti) ir vidinė telefonų knyga.</w:t>
            </w:r>
          </w:p>
        </w:tc>
      </w:tr>
      <w:tr w:rsidR="005F20FE" w:rsidRPr="006115DA" w14:paraId="3BC685E2" w14:textId="77777777" w:rsidTr="005F20FE">
        <w:tc>
          <w:tcPr>
            <w:tcW w:w="2405" w:type="dxa"/>
          </w:tcPr>
          <w:p w14:paraId="099A52D1" w14:textId="631ADF99" w:rsidR="005F20FE" w:rsidRPr="006115DA" w:rsidRDefault="005F20FE" w:rsidP="00630F52">
            <w:pPr>
              <w:pStyle w:val="Numbered"/>
              <w:numPr>
                <w:ilvl w:val="0"/>
                <w:numId w:val="0"/>
              </w:numPr>
              <w:jc w:val="left"/>
              <w:rPr>
                <w:sz w:val="20"/>
                <w:szCs w:val="20"/>
              </w:rPr>
            </w:pPr>
            <w:r w:rsidRPr="006115DA">
              <w:rPr>
                <w:sz w:val="20"/>
                <w:szCs w:val="20"/>
              </w:rPr>
              <w:t>IP technologijos atveju</w:t>
            </w:r>
          </w:p>
        </w:tc>
        <w:tc>
          <w:tcPr>
            <w:tcW w:w="6662" w:type="dxa"/>
          </w:tcPr>
          <w:p w14:paraId="0067C717" w14:textId="1900E94B" w:rsidR="005F20FE" w:rsidRPr="006115DA" w:rsidRDefault="005F20FE" w:rsidP="00630F52">
            <w:pPr>
              <w:pStyle w:val="Numbered"/>
              <w:numPr>
                <w:ilvl w:val="0"/>
                <w:numId w:val="0"/>
              </w:numPr>
              <w:jc w:val="left"/>
              <w:rPr>
                <w:sz w:val="20"/>
                <w:szCs w:val="20"/>
              </w:rPr>
            </w:pPr>
            <w:r w:rsidRPr="006115DA">
              <w:rPr>
                <w:sz w:val="20"/>
                <w:szCs w:val="20"/>
              </w:rPr>
              <w:t xml:space="preserve">Palaikomas </w:t>
            </w:r>
            <w:proofErr w:type="spellStart"/>
            <w:r w:rsidRPr="006115DA">
              <w:rPr>
                <w:sz w:val="20"/>
                <w:szCs w:val="20"/>
              </w:rPr>
              <w:t>PoE</w:t>
            </w:r>
            <w:proofErr w:type="spellEnd"/>
            <w:r w:rsidRPr="006115DA">
              <w:rPr>
                <w:sz w:val="20"/>
                <w:szCs w:val="20"/>
              </w:rPr>
              <w:t xml:space="preserve"> (maitinimas per tinklą) ir integruotas 2 prievadų tinklo šakotuvas (</w:t>
            </w:r>
            <w:proofErr w:type="spellStart"/>
            <w:r w:rsidRPr="006115DA">
              <w:rPr>
                <w:sz w:val="20"/>
                <w:szCs w:val="20"/>
              </w:rPr>
              <w:t>Ethernet</w:t>
            </w:r>
            <w:proofErr w:type="spellEnd"/>
            <w:r w:rsidRPr="006115DA">
              <w:rPr>
                <w:sz w:val="20"/>
                <w:szCs w:val="20"/>
              </w:rPr>
              <w:t xml:space="preserve"> jungtis kompiuteriui).</w:t>
            </w:r>
          </w:p>
        </w:tc>
      </w:tr>
      <w:tr w:rsidR="005F20FE" w:rsidRPr="006115DA" w14:paraId="0107ED76" w14:textId="77777777" w:rsidTr="005F20FE">
        <w:tc>
          <w:tcPr>
            <w:tcW w:w="2405" w:type="dxa"/>
          </w:tcPr>
          <w:p w14:paraId="2C64322E" w14:textId="5302ADA0" w:rsidR="005F20FE" w:rsidRPr="006115DA" w:rsidRDefault="005F20FE" w:rsidP="00630F52">
            <w:pPr>
              <w:pStyle w:val="Numbered"/>
              <w:numPr>
                <w:ilvl w:val="0"/>
                <w:numId w:val="0"/>
              </w:numPr>
              <w:jc w:val="left"/>
              <w:rPr>
                <w:sz w:val="20"/>
                <w:szCs w:val="20"/>
              </w:rPr>
            </w:pPr>
            <w:r w:rsidRPr="006115DA">
              <w:rPr>
                <w:sz w:val="20"/>
                <w:szCs w:val="20"/>
              </w:rPr>
              <w:t>GSM technologijos atveju</w:t>
            </w:r>
          </w:p>
        </w:tc>
        <w:tc>
          <w:tcPr>
            <w:tcW w:w="6662" w:type="dxa"/>
          </w:tcPr>
          <w:p w14:paraId="1AE5E7F4" w14:textId="28CBA2A0" w:rsidR="005F20FE" w:rsidRPr="006115DA" w:rsidRDefault="005F20FE" w:rsidP="00630F52">
            <w:pPr>
              <w:pStyle w:val="Numbered"/>
              <w:numPr>
                <w:ilvl w:val="0"/>
                <w:numId w:val="0"/>
              </w:numPr>
              <w:jc w:val="left"/>
              <w:rPr>
                <w:sz w:val="20"/>
                <w:szCs w:val="20"/>
              </w:rPr>
            </w:pPr>
            <w:r w:rsidRPr="006115DA">
              <w:rPr>
                <w:sz w:val="20"/>
                <w:szCs w:val="20"/>
              </w:rPr>
              <w:t>Rezervinė baterija (veikimui dingus elektrai) ir lizdas išorinei antenai (prireikus stiprinti signalą).</w:t>
            </w:r>
          </w:p>
        </w:tc>
      </w:tr>
      <w:tr w:rsidR="005F20FE" w:rsidRPr="006115DA" w14:paraId="5BC06793" w14:textId="77777777" w:rsidTr="005F20FE">
        <w:tc>
          <w:tcPr>
            <w:tcW w:w="2405" w:type="dxa"/>
          </w:tcPr>
          <w:p w14:paraId="1E9E7AA1" w14:textId="36FE0DE8" w:rsidR="005F20FE" w:rsidRPr="006115DA" w:rsidRDefault="005F20FE" w:rsidP="00630F52">
            <w:pPr>
              <w:pStyle w:val="Numbered"/>
              <w:numPr>
                <w:ilvl w:val="0"/>
                <w:numId w:val="0"/>
              </w:numPr>
              <w:jc w:val="left"/>
              <w:rPr>
                <w:sz w:val="20"/>
                <w:szCs w:val="20"/>
              </w:rPr>
            </w:pPr>
            <w:r w:rsidRPr="006115DA">
              <w:rPr>
                <w:sz w:val="20"/>
                <w:szCs w:val="20"/>
              </w:rPr>
              <w:t>Komplektacija</w:t>
            </w:r>
          </w:p>
        </w:tc>
        <w:tc>
          <w:tcPr>
            <w:tcW w:w="6662" w:type="dxa"/>
          </w:tcPr>
          <w:p w14:paraId="4493D751" w14:textId="77777777" w:rsidR="005F20FE" w:rsidRPr="006115DA" w:rsidRDefault="005F20FE" w:rsidP="00630F52">
            <w:pPr>
              <w:pStyle w:val="Numbered"/>
              <w:numPr>
                <w:ilvl w:val="0"/>
                <w:numId w:val="0"/>
              </w:numPr>
              <w:jc w:val="left"/>
              <w:rPr>
                <w:sz w:val="20"/>
                <w:szCs w:val="20"/>
              </w:rPr>
            </w:pPr>
            <w:r w:rsidRPr="006115DA">
              <w:rPr>
                <w:sz w:val="20"/>
                <w:szCs w:val="20"/>
              </w:rPr>
              <w:t>Komplektuojama su maitinimo šaltiniu – integruotu arba atskiru maitinimo blokeliu.</w:t>
            </w:r>
          </w:p>
          <w:p w14:paraId="40D34655" w14:textId="5683F196" w:rsidR="005F20FE" w:rsidRPr="006115DA" w:rsidRDefault="005F20FE" w:rsidP="00630F52">
            <w:pPr>
              <w:pStyle w:val="Numbered"/>
              <w:numPr>
                <w:ilvl w:val="0"/>
                <w:numId w:val="0"/>
              </w:numPr>
              <w:jc w:val="left"/>
              <w:rPr>
                <w:sz w:val="20"/>
                <w:szCs w:val="20"/>
              </w:rPr>
            </w:pPr>
            <w:r w:rsidRPr="006115DA">
              <w:rPr>
                <w:sz w:val="20"/>
                <w:szCs w:val="20"/>
              </w:rPr>
              <w:t>Pateikiama naudotojo instrukcija lietuvių kalba (gali būti skaitmeninė, pvz.: PDF formato dokumentas)</w:t>
            </w:r>
          </w:p>
        </w:tc>
      </w:tr>
    </w:tbl>
    <w:p w14:paraId="7F3F0DEC" w14:textId="77777777" w:rsidR="005760DC" w:rsidRPr="006115DA" w:rsidRDefault="005760DC" w:rsidP="005760DC">
      <w:pPr>
        <w:pStyle w:val="Numbered"/>
        <w:numPr>
          <w:ilvl w:val="0"/>
          <w:numId w:val="0"/>
        </w:numPr>
        <w:ind w:firstLine="284"/>
      </w:pPr>
    </w:p>
    <w:p w14:paraId="7FE7170C" w14:textId="77777777" w:rsidR="000C7571" w:rsidRPr="006115DA" w:rsidRDefault="000C7571" w:rsidP="005760DC">
      <w:pPr>
        <w:pStyle w:val="Numbered"/>
        <w:numPr>
          <w:ilvl w:val="0"/>
          <w:numId w:val="0"/>
        </w:numPr>
        <w:ind w:firstLine="284"/>
      </w:pPr>
    </w:p>
    <w:p w14:paraId="76426214" w14:textId="55DAEFFA" w:rsidR="0062296E" w:rsidRPr="006115DA" w:rsidRDefault="0062296E" w:rsidP="0062296E">
      <w:pPr>
        <w:pStyle w:val="Caption"/>
        <w:keepNext/>
      </w:pPr>
      <w:bookmarkStart w:id="12" w:name="_Ref217649377"/>
      <w:r w:rsidRPr="006115DA">
        <w:t xml:space="preserve">lentelė </w:t>
      </w:r>
      <w:fldSimple w:instr=" SEQ lentelė \* ARABIC ">
        <w:r w:rsidR="00E74A2E" w:rsidRPr="006115DA">
          <w:rPr>
            <w:noProof/>
          </w:rPr>
          <w:t>7</w:t>
        </w:r>
      </w:fldSimple>
      <w:r w:rsidRPr="006115DA">
        <w:t xml:space="preserve">  Minimalūs reikalavimai bevieliams (nešiojamiems) telefonų aparatams</w:t>
      </w:r>
      <w:bookmarkEnd w:id="12"/>
    </w:p>
    <w:tbl>
      <w:tblPr>
        <w:tblStyle w:val="TableGrid0"/>
        <w:tblW w:w="9067" w:type="dxa"/>
        <w:tblLook w:val="04A0" w:firstRow="1" w:lastRow="0" w:firstColumn="1" w:lastColumn="0" w:noHBand="0" w:noVBand="1"/>
      </w:tblPr>
      <w:tblGrid>
        <w:gridCol w:w="2405"/>
        <w:gridCol w:w="6662"/>
      </w:tblGrid>
      <w:tr w:rsidR="004E3231" w:rsidRPr="006115DA" w14:paraId="1C0C91C5" w14:textId="77777777" w:rsidTr="004E3231">
        <w:tc>
          <w:tcPr>
            <w:tcW w:w="2405" w:type="dxa"/>
            <w:vAlign w:val="center"/>
          </w:tcPr>
          <w:p w14:paraId="3A7664D3" w14:textId="77777777" w:rsidR="004E3231" w:rsidRPr="006115DA" w:rsidRDefault="004E3231" w:rsidP="00AB7F4E">
            <w:pPr>
              <w:pStyle w:val="Numbered"/>
              <w:numPr>
                <w:ilvl w:val="0"/>
                <w:numId w:val="0"/>
              </w:numPr>
              <w:jc w:val="center"/>
              <w:rPr>
                <w:b/>
                <w:bCs/>
                <w:sz w:val="20"/>
                <w:szCs w:val="20"/>
              </w:rPr>
            </w:pPr>
            <w:r w:rsidRPr="006115DA">
              <w:rPr>
                <w:b/>
                <w:bCs/>
                <w:sz w:val="20"/>
                <w:szCs w:val="20"/>
              </w:rPr>
              <w:t>Parametras</w:t>
            </w:r>
          </w:p>
        </w:tc>
        <w:tc>
          <w:tcPr>
            <w:tcW w:w="6662" w:type="dxa"/>
            <w:vAlign w:val="center"/>
          </w:tcPr>
          <w:p w14:paraId="6B06B7A9" w14:textId="77777777" w:rsidR="004E3231" w:rsidRPr="006115DA" w:rsidRDefault="004E3231" w:rsidP="00AB7F4E">
            <w:pPr>
              <w:pStyle w:val="Numbered"/>
              <w:numPr>
                <w:ilvl w:val="0"/>
                <w:numId w:val="0"/>
              </w:numPr>
              <w:jc w:val="center"/>
              <w:rPr>
                <w:b/>
                <w:bCs/>
                <w:sz w:val="20"/>
                <w:szCs w:val="20"/>
              </w:rPr>
            </w:pPr>
            <w:r w:rsidRPr="006115DA">
              <w:rPr>
                <w:b/>
                <w:bCs/>
                <w:sz w:val="20"/>
                <w:szCs w:val="20"/>
              </w:rPr>
              <w:t>Minimalus reikalavimas</w:t>
            </w:r>
          </w:p>
        </w:tc>
      </w:tr>
      <w:tr w:rsidR="004E3231" w:rsidRPr="006115DA" w14:paraId="2B34E47D" w14:textId="77777777" w:rsidTr="004E3231">
        <w:tc>
          <w:tcPr>
            <w:tcW w:w="9067" w:type="dxa"/>
            <w:gridSpan w:val="2"/>
          </w:tcPr>
          <w:p w14:paraId="3BB18F8E" w14:textId="748378A9" w:rsidR="004E3231" w:rsidRPr="006115DA" w:rsidRDefault="004E3231" w:rsidP="00475F97">
            <w:pPr>
              <w:pStyle w:val="Numbered"/>
              <w:numPr>
                <w:ilvl w:val="0"/>
                <w:numId w:val="0"/>
              </w:numPr>
              <w:jc w:val="left"/>
              <w:rPr>
                <w:sz w:val="20"/>
                <w:szCs w:val="20"/>
              </w:rPr>
            </w:pPr>
            <w:r w:rsidRPr="006115DA">
              <w:rPr>
                <w:sz w:val="20"/>
                <w:szCs w:val="20"/>
              </w:rPr>
              <w:t>Bevielis (nešiojamas) telefono aparatas</w:t>
            </w:r>
          </w:p>
        </w:tc>
      </w:tr>
      <w:tr w:rsidR="004E3231" w:rsidRPr="006115DA" w14:paraId="63CF1427" w14:textId="77777777" w:rsidTr="004E3231">
        <w:tc>
          <w:tcPr>
            <w:tcW w:w="2405" w:type="dxa"/>
          </w:tcPr>
          <w:p w14:paraId="3F30FB0D" w14:textId="77777777" w:rsidR="004E3231" w:rsidRPr="006115DA" w:rsidRDefault="004E3231" w:rsidP="00AB7F4E">
            <w:pPr>
              <w:pStyle w:val="Numbered"/>
              <w:numPr>
                <w:ilvl w:val="0"/>
                <w:numId w:val="0"/>
              </w:numPr>
              <w:jc w:val="left"/>
              <w:rPr>
                <w:sz w:val="20"/>
                <w:szCs w:val="20"/>
              </w:rPr>
            </w:pPr>
            <w:r w:rsidRPr="006115DA">
              <w:rPr>
                <w:sz w:val="20"/>
                <w:szCs w:val="20"/>
              </w:rPr>
              <w:t>Sistemos konfigūracija</w:t>
            </w:r>
          </w:p>
        </w:tc>
        <w:tc>
          <w:tcPr>
            <w:tcW w:w="6662" w:type="dxa"/>
          </w:tcPr>
          <w:p w14:paraId="551BF69E" w14:textId="2FBB52BA" w:rsidR="004E3231" w:rsidRPr="006115DA" w:rsidRDefault="004E3231" w:rsidP="00AB7F4E">
            <w:pPr>
              <w:pStyle w:val="Numbered"/>
              <w:numPr>
                <w:ilvl w:val="0"/>
                <w:numId w:val="0"/>
              </w:numPr>
              <w:jc w:val="left"/>
              <w:rPr>
                <w:sz w:val="20"/>
                <w:szCs w:val="20"/>
              </w:rPr>
            </w:pPr>
            <w:r w:rsidRPr="006115DA">
              <w:rPr>
                <w:sz w:val="20"/>
                <w:szCs w:val="20"/>
              </w:rPr>
              <w:t>Bazinis stotelės blokas su suderinamais įkraunamais rageliais.</w:t>
            </w:r>
          </w:p>
        </w:tc>
      </w:tr>
      <w:tr w:rsidR="004E3231" w:rsidRPr="006115DA" w14:paraId="2F38F329" w14:textId="77777777" w:rsidTr="004E3231">
        <w:tc>
          <w:tcPr>
            <w:tcW w:w="2405" w:type="dxa"/>
          </w:tcPr>
          <w:p w14:paraId="272E66C7" w14:textId="1BEDA26D" w:rsidR="004E3231" w:rsidRPr="006115DA" w:rsidRDefault="004E3231" w:rsidP="00475F97">
            <w:pPr>
              <w:pStyle w:val="Numbered"/>
              <w:numPr>
                <w:ilvl w:val="0"/>
                <w:numId w:val="0"/>
              </w:numPr>
              <w:jc w:val="left"/>
              <w:rPr>
                <w:sz w:val="20"/>
                <w:szCs w:val="20"/>
              </w:rPr>
            </w:pPr>
            <w:r w:rsidRPr="006115DA">
              <w:rPr>
                <w:sz w:val="20"/>
                <w:szCs w:val="20"/>
              </w:rPr>
              <w:t>IP technologijos atveju</w:t>
            </w:r>
          </w:p>
        </w:tc>
        <w:tc>
          <w:tcPr>
            <w:tcW w:w="6662" w:type="dxa"/>
          </w:tcPr>
          <w:p w14:paraId="3A29B231" w14:textId="4027158F" w:rsidR="004E3231" w:rsidRPr="006115DA" w:rsidRDefault="004E3231" w:rsidP="00994987">
            <w:pPr>
              <w:pStyle w:val="Numbered"/>
              <w:numPr>
                <w:ilvl w:val="0"/>
                <w:numId w:val="0"/>
              </w:numPr>
              <w:jc w:val="left"/>
              <w:rPr>
                <w:sz w:val="20"/>
                <w:szCs w:val="20"/>
              </w:rPr>
            </w:pPr>
            <w:r w:rsidRPr="006115DA">
              <w:rPr>
                <w:sz w:val="20"/>
                <w:szCs w:val="20"/>
              </w:rPr>
              <w:t xml:space="preserve">Bazinis blokas turi palaikyti iki 10-ties registruotų ragelių su unikaliais </w:t>
            </w:r>
            <w:r w:rsidR="00994987" w:rsidRPr="006115DA">
              <w:rPr>
                <w:sz w:val="20"/>
                <w:szCs w:val="20"/>
              </w:rPr>
              <w:t>abonentų</w:t>
            </w:r>
            <w:r w:rsidRPr="006115DA">
              <w:rPr>
                <w:sz w:val="20"/>
                <w:szCs w:val="20"/>
              </w:rPr>
              <w:t xml:space="preserve"> numeriais.</w:t>
            </w:r>
          </w:p>
        </w:tc>
      </w:tr>
      <w:tr w:rsidR="004E3231" w:rsidRPr="006115DA" w14:paraId="19809566" w14:textId="77777777" w:rsidTr="004E3231">
        <w:tc>
          <w:tcPr>
            <w:tcW w:w="2405" w:type="dxa"/>
          </w:tcPr>
          <w:p w14:paraId="36D538D9" w14:textId="58A6D2C0" w:rsidR="004E3231" w:rsidRPr="006115DA" w:rsidRDefault="004E3231" w:rsidP="00475F97">
            <w:pPr>
              <w:pStyle w:val="Numbered"/>
              <w:numPr>
                <w:ilvl w:val="0"/>
                <w:numId w:val="0"/>
              </w:numPr>
              <w:jc w:val="left"/>
              <w:rPr>
                <w:sz w:val="20"/>
                <w:szCs w:val="20"/>
              </w:rPr>
            </w:pPr>
            <w:r w:rsidRPr="006115DA">
              <w:rPr>
                <w:sz w:val="20"/>
                <w:szCs w:val="20"/>
              </w:rPr>
              <w:t>Ekranas ir klaviatūra</w:t>
            </w:r>
          </w:p>
        </w:tc>
        <w:tc>
          <w:tcPr>
            <w:tcW w:w="6662" w:type="dxa"/>
          </w:tcPr>
          <w:p w14:paraId="2CF2A537" w14:textId="12EFF595" w:rsidR="004E3231" w:rsidRPr="006115DA" w:rsidRDefault="004E3231" w:rsidP="00475F97">
            <w:pPr>
              <w:pStyle w:val="Numbered"/>
              <w:numPr>
                <w:ilvl w:val="0"/>
                <w:numId w:val="0"/>
              </w:numPr>
              <w:jc w:val="left"/>
              <w:rPr>
                <w:sz w:val="20"/>
                <w:szCs w:val="20"/>
              </w:rPr>
            </w:pPr>
            <w:r w:rsidRPr="006115DA">
              <w:rPr>
                <w:sz w:val="20"/>
                <w:szCs w:val="20"/>
              </w:rPr>
              <w:t>Spalvotas arba grafinis LCD ekranas, apšviečiama klaviatūra.</w:t>
            </w:r>
          </w:p>
        </w:tc>
      </w:tr>
      <w:tr w:rsidR="004E3231" w:rsidRPr="006115DA" w14:paraId="35717ACC" w14:textId="77777777" w:rsidTr="004E3231">
        <w:tc>
          <w:tcPr>
            <w:tcW w:w="2405" w:type="dxa"/>
          </w:tcPr>
          <w:p w14:paraId="74F02DB6" w14:textId="1AAD02D6" w:rsidR="004E3231" w:rsidRPr="006115DA" w:rsidRDefault="004E3231" w:rsidP="00475F97">
            <w:pPr>
              <w:pStyle w:val="Numbered"/>
              <w:numPr>
                <w:ilvl w:val="0"/>
                <w:numId w:val="0"/>
              </w:numPr>
              <w:jc w:val="left"/>
              <w:rPr>
                <w:sz w:val="20"/>
                <w:szCs w:val="20"/>
              </w:rPr>
            </w:pPr>
            <w:r w:rsidRPr="006115DA">
              <w:rPr>
                <w:sz w:val="20"/>
                <w:szCs w:val="20"/>
              </w:rPr>
              <w:t>Akumuliatorius</w:t>
            </w:r>
          </w:p>
        </w:tc>
        <w:tc>
          <w:tcPr>
            <w:tcW w:w="6662" w:type="dxa"/>
          </w:tcPr>
          <w:p w14:paraId="3D16A025" w14:textId="5E63676F" w:rsidR="004E3231" w:rsidRPr="006115DA" w:rsidRDefault="004E3231" w:rsidP="00475F97">
            <w:pPr>
              <w:pStyle w:val="Numbered"/>
              <w:numPr>
                <w:ilvl w:val="0"/>
                <w:numId w:val="0"/>
              </w:numPr>
              <w:jc w:val="left"/>
              <w:rPr>
                <w:sz w:val="20"/>
                <w:szCs w:val="20"/>
              </w:rPr>
            </w:pPr>
            <w:r w:rsidRPr="006115DA">
              <w:rPr>
                <w:sz w:val="20"/>
                <w:szCs w:val="20"/>
              </w:rPr>
              <w:t xml:space="preserve">Ne mažiau kaip </w:t>
            </w:r>
            <w:r w:rsidR="00860FB1" w:rsidRPr="006115DA">
              <w:rPr>
                <w:sz w:val="20"/>
                <w:szCs w:val="20"/>
              </w:rPr>
              <w:t>6</w:t>
            </w:r>
            <w:r w:rsidRPr="006115DA">
              <w:rPr>
                <w:sz w:val="20"/>
                <w:szCs w:val="20"/>
              </w:rPr>
              <w:t xml:space="preserve"> val. pokalbių ir </w:t>
            </w:r>
            <w:r w:rsidR="00B20206" w:rsidRPr="006115DA">
              <w:rPr>
                <w:sz w:val="20"/>
                <w:szCs w:val="20"/>
              </w:rPr>
              <w:t>2</w:t>
            </w:r>
            <w:r w:rsidR="00754DA1" w:rsidRPr="006115DA">
              <w:rPr>
                <w:sz w:val="20"/>
                <w:szCs w:val="20"/>
              </w:rPr>
              <w:t>4</w:t>
            </w:r>
            <w:r w:rsidRPr="006115DA">
              <w:rPr>
                <w:sz w:val="20"/>
                <w:szCs w:val="20"/>
              </w:rPr>
              <w:t xml:space="preserve"> val. budėjimo režimu.</w:t>
            </w:r>
          </w:p>
        </w:tc>
      </w:tr>
      <w:tr w:rsidR="004E3231" w:rsidRPr="006115DA" w14:paraId="00084F62" w14:textId="77777777" w:rsidTr="004E3231">
        <w:tc>
          <w:tcPr>
            <w:tcW w:w="2405" w:type="dxa"/>
          </w:tcPr>
          <w:p w14:paraId="52CB7B98" w14:textId="708DEAD3" w:rsidR="004E3231" w:rsidRPr="006115DA" w:rsidRDefault="004E3231" w:rsidP="00475F97">
            <w:pPr>
              <w:pStyle w:val="Numbered"/>
              <w:numPr>
                <w:ilvl w:val="0"/>
                <w:numId w:val="0"/>
              </w:numPr>
              <w:jc w:val="left"/>
              <w:rPr>
                <w:sz w:val="20"/>
                <w:szCs w:val="20"/>
              </w:rPr>
            </w:pPr>
            <w:r w:rsidRPr="006115DA">
              <w:rPr>
                <w:sz w:val="20"/>
                <w:szCs w:val="20"/>
              </w:rPr>
              <w:t>Garso savybės</w:t>
            </w:r>
          </w:p>
        </w:tc>
        <w:tc>
          <w:tcPr>
            <w:tcW w:w="6662" w:type="dxa"/>
          </w:tcPr>
          <w:p w14:paraId="635160B1" w14:textId="0F76A0B5" w:rsidR="004E3231" w:rsidRPr="006115DA" w:rsidRDefault="004E3231" w:rsidP="00475F97">
            <w:pPr>
              <w:pStyle w:val="Numbered"/>
              <w:numPr>
                <w:ilvl w:val="0"/>
                <w:numId w:val="0"/>
              </w:numPr>
              <w:jc w:val="left"/>
              <w:rPr>
                <w:sz w:val="20"/>
                <w:szCs w:val="20"/>
              </w:rPr>
            </w:pPr>
            <w:r w:rsidRPr="006115DA">
              <w:rPr>
                <w:sz w:val="20"/>
                <w:szCs w:val="20"/>
              </w:rPr>
              <w:t>Garsiakalbio funkcija, vibracinis signalas (skambučio informavimui).</w:t>
            </w:r>
          </w:p>
        </w:tc>
      </w:tr>
      <w:tr w:rsidR="004E3231" w:rsidRPr="006115DA" w14:paraId="39A4D477" w14:textId="77777777" w:rsidTr="004E3231">
        <w:tc>
          <w:tcPr>
            <w:tcW w:w="2405" w:type="dxa"/>
          </w:tcPr>
          <w:p w14:paraId="59DA10E8" w14:textId="55000390" w:rsidR="004E3231" w:rsidRPr="006115DA" w:rsidRDefault="004E3231" w:rsidP="00475F97">
            <w:pPr>
              <w:pStyle w:val="Numbered"/>
              <w:numPr>
                <w:ilvl w:val="0"/>
                <w:numId w:val="0"/>
              </w:numPr>
              <w:jc w:val="left"/>
              <w:rPr>
                <w:sz w:val="20"/>
                <w:szCs w:val="20"/>
              </w:rPr>
            </w:pPr>
            <w:r w:rsidRPr="006115DA">
              <w:rPr>
                <w:sz w:val="20"/>
                <w:szCs w:val="20"/>
              </w:rPr>
              <w:t>Komplektacija</w:t>
            </w:r>
          </w:p>
        </w:tc>
        <w:tc>
          <w:tcPr>
            <w:tcW w:w="6662" w:type="dxa"/>
          </w:tcPr>
          <w:p w14:paraId="1DC777DD" w14:textId="7C9593E9" w:rsidR="004E3231" w:rsidRPr="006115DA" w:rsidRDefault="004E3231" w:rsidP="00475F97">
            <w:pPr>
              <w:pStyle w:val="Numbered"/>
              <w:numPr>
                <w:ilvl w:val="0"/>
                <w:numId w:val="0"/>
              </w:numPr>
              <w:jc w:val="left"/>
              <w:rPr>
                <w:sz w:val="20"/>
                <w:szCs w:val="20"/>
              </w:rPr>
            </w:pPr>
            <w:r w:rsidRPr="006115DA">
              <w:rPr>
                <w:sz w:val="20"/>
                <w:szCs w:val="20"/>
              </w:rPr>
              <w:t>Kiekvienas ragelis komplektuojamas su individualiu įkrovimo stovu (kraunama ne tik bazinėje stotelėje).</w:t>
            </w:r>
          </w:p>
        </w:tc>
      </w:tr>
      <w:tr w:rsidR="004E3231" w:rsidRPr="006115DA" w14:paraId="011E1E54" w14:textId="77777777" w:rsidTr="004E3231">
        <w:tc>
          <w:tcPr>
            <w:tcW w:w="2405" w:type="dxa"/>
          </w:tcPr>
          <w:p w14:paraId="03779CAC" w14:textId="1158415E" w:rsidR="004E3231" w:rsidRPr="006115DA" w:rsidRDefault="004E3231" w:rsidP="00475F97">
            <w:pPr>
              <w:pStyle w:val="Numbered"/>
              <w:numPr>
                <w:ilvl w:val="0"/>
                <w:numId w:val="0"/>
              </w:numPr>
              <w:jc w:val="left"/>
              <w:rPr>
                <w:sz w:val="20"/>
                <w:szCs w:val="20"/>
              </w:rPr>
            </w:pPr>
            <w:r w:rsidRPr="006115DA">
              <w:rPr>
                <w:sz w:val="20"/>
                <w:szCs w:val="20"/>
              </w:rPr>
              <w:t>Nuotolis</w:t>
            </w:r>
          </w:p>
        </w:tc>
        <w:tc>
          <w:tcPr>
            <w:tcW w:w="6662" w:type="dxa"/>
          </w:tcPr>
          <w:p w14:paraId="1EC211E2" w14:textId="47F5CB57" w:rsidR="004E3231" w:rsidRPr="006115DA" w:rsidRDefault="004E3231" w:rsidP="00475F97">
            <w:pPr>
              <w:pStyle w:val="Numbered"/>
              <w:numPr>
                <w:ilvl w:val="0"/>
                <w:numId w:val="0"/>
              </w:numPr>
              <w:jc w:val="left"/>
              <w:rPr>
                <w:sz w:val="20"/>
                <w:szCs w:val="20"/>
              </w:rPr>
            </w:pPr>
            <w:r w:rsidRPr="006115DA">
              <w:rPr>
                <w:sz w:val="20"/>
                <w:szCs w:val="20"/>
              </w:rPr>
              <w:t>Stabilus ryšio veikimas ne mažiau kaip 30 m spinduliu patalpose.</w:t>
            </w:r>
          </w:p>
        </w:tc>
      </w:tr>
      <w:tr w:rsidR="004E3231" w:rsidRPr="00630F52" w14:paraId="2C8102D4" w14:textId="77777777" w:rsidTr="004E3231">
        <w:tc>
          <w:tcPr>
            <w:tcW w:w="2405" w:type="dxa"/>
          </w:tcPr>
          <w:p w14:paraId="376A6F04" w14:textId="77777777" w:rsidR="004E3231" w:rsidRPr="006115DA" w:rsidRDefault="004E3231" w:rsidP="00AB7F4E">
            <w:pPr>
              <w:pStyle w:val="Numbered"/>
              <w:numPr>
                <w:ilvl w:val="0"/>
                <w:numId w:val="0"/>
              </w:numPr>
              <w:jc w:val="left"/>
              <w:rPr>
                <w:sz w:val="20"/>
                <w:szCs w:val="20"/>
              </w:rPr>
            </w:pPr>
            <w:r w:rsidRPr="006115DA">
              <w:rPr>
                <w:sz w:val="20"/>
                <w:szCs w:val="20"/>
              </w:rPr>
              <w:t>Komplektacija</w:t>
            </w:r>
          </w:p>
        </w:tc>
        <w:tc>
          <w:tcPr>
            <w:tcW w:w="6662" w:type="dxa"/>
          </w:tcPr>
          <w:p w14:paraId="0931C8B2" w14:textId="77777777" w:rsidR="004E3231" w:rsidRPr="006115DA" w:rsidRDefault="004E3231" w:rsidP="00AB7F4E">
            <w:pPr>
              <w:pStyle w:val="Numbered"/>
              <w:numPr>
                <w:ilvl w:val="0"/>
                <w:numId w:val="0"/>
              </w:numPr>
              <w:jc w:val="left"/>
              <w:rPr>
                <w:sz w:val="20"/>
                <w:szCs w:val="20"/>
              </w:rPr>
            </w:pPr>
            <w:r w:rsidRPr="006115DA">
              <w:rPr>
                <w:sz w:val="20"/>
                <w:szCs w:val="20"/>
              </w:rPr>
              <w:t>Komplektuojama su maitinimo šaltiniu – integruotu arba atskiru maitinimo blokeliu.</w:t>
            </w:r>
          </w:p>
          <w:p w14:paraId="55ED043E" w14:textId="77777777" w:rsidR="004E3231" w:rsidRPr="005760DC" w:rsidRDefault="004E3231" w:rsidP="00AB7F4E">
            <w:pPr>
              <w:pStyle w:val="Numbered"/>
              <w:numPr>
                <w:ilvl w:val="0"/>
                <w:numId w:val="0"/>
              </w:numPr>
              <w:jc w:val="left"/>
              <w:rPr>
                <w:sz w:val="20"/>
                <w:szCs w:val="20"/>
              </w:rPr>
            </w:pPr>
            <w:r w:rsidRPr="006115DA">
              <w:rPr>
                <w:sz w:val="20"/>
                <w:szCs w:val="20"/>
              </w:rPr>
              <w:t>Pateikiama naudotojo instrukcija lietuvių kalba (gali būti skaitmeninė, pvz.: PDF formato dokumentas)</w:t>
            </w:r>
          </w:p>
        </w:tc>
      </w:tr>
    </w:tbl>
    <w:p w14:paraId="51C98168" w14:textId="77777777" w:rsidR="000C7571" w:rsidRPr="002A7F31" w:rsidRDefault="000C7571" w:rsidP="005760DC">
      <w:pPr>
        <w:pStyle w:val="Numbered"/>
        <w:numPr>
          <w:ilvl w:val="0"/>
          <w:numId w:val="0"/>
        </w:numPr>
        <w:ind w:firstLine="284"/>
      </w:pPr>
    </w:p>
    <w:sectPr w:rsidR="000C7571" w:rsidRPr="002A7F31">
      <w:pgSz w:w="11906" w:h="16838"/>
      <w:pgMar w:top="576" w:right="1130" w:bottom="1133"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9F8F" w14:textId="77777777" w:rsidR="00F74B9A" w:rsidRDefault="00F74B9A" w:rsidP="00F35505">
      <w:r>
        <w:separator/>
      </w:r>
    </w:p>
  </w:endnote>
  <w:endnote w:type="continuationSeparator" w:id="0">
    <w:p w14:paraId="2F5FD980" w14:textId="77777777" w:rsidR="00F74B9A" w:rsidRDefault="00F74B9A" w:rsidP="00F3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BCDA" w14:textId="77777777" w:rsidR="00F74B9A" w:rsidRDefault="00F74B9A" w:rsidP="00F35505">
      <w:r>
        <w:separator/>
      </w:r>
    </w:p>
  </w:footnote>
  <w:footnote w:type="continuationSeparator" w:id="0">
    <w:p w14:paraId="775E9231" w14:textId="77777777" w:rsidR="00F74B9A" w:rsidRDefault="00F74B9A" w:rsidP="00F3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37D"/>
    <w:multiLevelType w:val="multilevel"/>
    <w:tmpl w:val="6C8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1D42"/>
    <w:multiLevelType w:val="multilevel"/>
    <w:tmpl w:val="4E5A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0"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B0C16"/>
    <w:multiLevelType w:val="multilevel"/>
    <w:tmpl w:val="429E2234"/>
    <w:lvl w:ilvl="0">
      <w:start w:val="1"/>
      <w:numFmt w:val="decimal"/>
      <w:pStyle w:val="Numeruotas"/>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72421"/>
    <w:multiLevelType w:val="multilevel"/>
    <w:tmpl w:val="8F3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65193"/>
    <w:multiLevelType w:val="hybridMultilevel"/>
    <w:tmpl w:val="8BA0FAF2"/>
    <w:lvl w:ilvl="0" w:tplc="BBEA7928">
      <w:start w:val="100"/>
      <w:numFmt w:val="upperRoman"/>
      <w:pStyle w:val="Heading1"/>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7082C342">
      <w:start w:val="1"/>
      <w:numFmt w:val="lowerLetter"/>
      <w:lvlText w:val="%2"/>
      <w:lvlJc w:val="left"/>
      <w:pPr>
        <w:ind w:left="181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8644D18">
      <w:start w:val="1"/>
      <w:numFmt w:val="lowerRoman"/>
      <w:lvlText w:val="%3"/>
      <w:lvlJc w:val="left"/>
      <w:pPr>
        <w:ind w:left="253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C78500A">
      <w:start w:val="1"/>
      <w:numFmt w:val="decimal"/>
      <w:lvlText w:val="%4"/>
      <w:lvlJc w:val="left"/>
      <w:pPr>
        <w:ind w:left="32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F62CAE12">
      <w:start w:val="1"/>
      <w:numFmt w:val="lowerLetter"/>
      <w:lvlText w:val="%5"/>
      <w:lvlJc w:val="left"/>
      <w:pPr>
        <w:ind w:left="397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6CB847D6">
      <w:start w:val="1"/>
      <w:numFmt w:val="lowerRoman"/>
      <w:lvlText w:val="%6"/>
      <w:lvlJc w:val="left"/>
      <w:pPr>
        <w:ind w:left="469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3A0AE534">
      <w:start w:val="1"/>
      <w:numFmt w:val="decimal"/>
      <w:lvlText w:val="%7"/>
      <w:lvlJc w:val="left"/>
      <w:pPr>
        <w:ind w:left="541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9BF6BAA8">
      <w:start w:val="1"/>
      <w:numFmt w:val="lowerLetter"/>
      <w:lvlText w:val="%8"/>
      <w:lvlJc w:val="left"/>
      <w:pPr>
        <w:ind w:left="613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79C26B2A">
      <w:start w:val="1"/>
      <w:numFmt w:val="lowerRoman"/>
      <w:lvlText w:val="%9"/>
      <w:lvlJc w:val="left"/>
      <w:pPr>
        <w:ind w:left="68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8" w15:restartNumberingAfterBreak="0">
    <w:nsid w:val="3D9B340E"/>
    <w:multiLevelType w:val="hybridMultilevel"/>
    <w:tmpl w:val="CEECBBBE"/>
    <w:lvl w:ilvl="0" w:tplc="E318AD7E">
      <w:start w:val="1"/>
      <w:numFmt w:val="upperRoman"/>
      <w:pStyle w:val="Heading2"/>
      <w:suff w:val="space"/>
      <w:lvlText w:val="%1."/>
      <w:lvlJc w:val="right"/>
      <w:pPr>
        <w:ind w:left="722" w:hanging="360"/>
      </w:pPr>
      <w:rPr>
        <w:rFonts w:hint="default"/>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9" w15:restartNumberingAfterBreak="0">
    <w:nsid w:val="44A366D5"/>
    <w:multiLevelType w:val="hybridMultilevel"/>
    <w:tmpl w:val="D858575E"/>
    <w:lvl w:ilvl="0" w:tplc="C6D0AC24">
      <w:start w:val="3"/>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93EA8"/>
    <w:multiLevelType w:val="multilevel"/>
    <w:tmpl w:val="013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75B83"/>
    <w:multiLevelType w:val="multilevel"/>
    <w:tmpl w:val="5458133E"/>
    <w:lvl w:ilvl="0">
      <w:start w:val="1"/>
      <w:numFmt w:val="decimal"/>
      <w:pStyle w:val="Numbered"/>
      <w:suff w:val="space"/>
      <w:lvlText w:val="%1."/>
      <w:lvlJc w:val="left"/>
      <w:pPr>
        <w:ind w:left="0" w:firstLine="284"/>
      </w:pPr>
      <w:rPr>
        <w:rFonts w:hint="default"/>
      </w:rPr>
    </w:lvl>
    <w:lvl w:ilvl="1">
      <w:start w:val="1"/>
      <w:numFmt w:val="decimal"/>
      <w:suff w:val="space"/>
      <w:lvlText w:val="%1.%2."/>
      <w:lvlJc w:val="left"/>
      <w:pPr>
        <w:ind w:left="0" w:firstLine="56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3"/>
      <w:numFmt w:val="decimal"/>
      <w:suff w:val="space"/>
      <w:lvlText w:val="%1.%2.%3."/>
      <w:lvlJc w:val="left"/>
      <w:pPr>
        <w:ind w:left="851" w:firstLine="0"/>
      </w:pPr>
      <w:rPr>
        <w:rFonts w:ascii="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3">
      <w:start w:val="1"/>
      <w:numFmt w:val="decimal"/>
      <w:suff w:val="space"/>
      <w:lvlText w:val="%1.%2.%3.%4."/>
      <w:lvlJc w:val="left"/>
      <w:pPr>
        <w:ind w:left="1134" w:firstLine="0"/>
      </w:pPr>
      <w:rPr>
        <w:rFonts w:ascii="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633"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353"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073"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793"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513"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15" w15:restartNumberingAfterBreak="0">
    <w:nsid w:val="797D7C6C"/>
    <w:multiLevelType w:val="hybridMultilevel"/>
    <w:tmpl w:val="91A86E70"/>
    <w:lvl w:ilvl="0" w:tplc="FFFFFFFF">
      <w:start w:val="1"/>
      <w:numFmt w:val="decimal"/>
      <w:lvlText w:val="%1."/>
      <w:lvlJc w:val="left"/>
      <w:pPr>
        <w:ind w:left="644" w:hanging="360"/>
      </w:pPr>
      <w:rPr>
        <w:b w:val="0"/>
      </w:rPr>
    </w:lvl>
    <w:lvl w:ilvl="1" w:tplc="FFFFFFFF">
      <w:start w:val="3"/>
      <w:numFmt w:val="bullet"/>
      <w:lvlText w:val="-"/>
      <w:lvlJc w:val="left"/>
      <w:pPr>
        <w:ind w:left="1440" w:hanging="360"/>
      </w:pPr>
      <w:rPr>
        <w:rFonts w:ascii="Times New Roman" w:eastAsia="Calibri" w:hAnsi="Times New Roman" w:cs="Times New Roman" w:hint="default"/>
      </w:rPr>
    </w:lvl>
    <w:lvl w:ilvl="2" w:tplc="0427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F64712B"/>
    <w:multiLevelType w:val="multilevel"/>
    <w:tmpl w:val="8D6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924566">
    <w:abstractNumId w:val="13"/>
  </w:num>
  <w:num w:numId="2" w16cid:durableId="1577591351">
    <w:abstractNumId w:val="7"/>
  </w:num>
  <w:num w:numId="3" w16cid:durableId="36129678">
    <w:abstractNumId w:val="8"/>
  </w:num>
  <w:num w:numId="4" w16cid:durableId="1421098326">
    <w:abstractNumId w:val="2"/>
  </w:num>
  <w:num w:numId="5" w16cid:durableId="918170682">
    <w:abstractNumId w:val="13"/>
    <w:lvlOverride w:ilvl="0">
      <w:startOverride w:val="6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622478">
    <w:abstractNumId w:val="4"/>
  </w:num>
  <w:num w:numId="7" w16cid:durableId="667515549">
    <w:abstractNumId w:val="9"/>
  </w:num>
  <w:num w:numId="8" w16cid:durableId="816534121">
    <w:abstractNumId w:val="15"/>
  </w:num>
  <w:num w:numId="9" w16cid:durableId="1180579651">
    <w:abstractNumId w:val="13"/>
    <w:lvlOverride w:ilvl="0">
      <w:startOverride w:val="5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507434">
    <w:abstractNumId w:val="13"/>
    <w:lvlOverride w:ilvl="0">
      <w:startOverride w:val="53"/>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5460280">
    <w:abstractNumId w:val="13"/>
    <w:lvlOverride w:ilvl="0">
      <w:startOverride w:val="5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633923">
    <w:abstractNumId w:val="13"/>
    <w:lvlOverride w:ilvl="0">
      <w:startOverride w:val="53"/>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029770">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373238">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554221">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952110">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599752">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9847663">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155409">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9850478">
    <w:abstractNumId w:val="14"/>
  </w:num>
  <w:num w:numId="21" w16cid:durableId="643779032">
    <w:abstractNumId w:val="10"/>
  </w:num>
  <w:num w:numId="22" w16cid:durableId="311368235">
    <w:abstractNumId w:val="5"/>
  </w:num>
  <w:num w:numId="23" w16cid:durableId="404452780">
    <w:abstractNumId w:val="3"/>
  </w:num>
  <w:num w:numId="24" w16cid:durableId="1880166993">
    <w:abstractNumId w:val="11"/>
  </w:num>
  <w:num w:numId="25" w16cid:durableId="976374571">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725598">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777203">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477289">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070773">
    <w:abstractNumId w:val="0"/>
  </w:num>
  <w:num w:numId="30" w16cid:durableId="955604855">
    <w:abstractNumId w:val="16"/>
  </w:num>
  <w:num w:numId="31" w16cid:durableId="165438574">
    <w:abstractNumId w:val="6"/>
  </w:num>
  <w:num w:numId="32" w16cid:durableId="1811442253">
    <w:abstractNumId w:val="1"/>
  </w:num>
  <w:num w:numId="33" w16cid:durableId="600844490">
    <w:abstractNumId w:val="12"/>
  </w:num>
  <w:num w:numId="34" w16cid:durableId="770660284">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F2"/>
    <w:rsid w:val="00000048"/>
    <w:rsid w:val="00000301"/>
    <w:rsid w:val="00001C64"/>
    <w:rsid w:val="000039EF"/>
    <w:rsid w:val="00003BA0"/>
    <w:rsid w:val="00003E64"/>
    <w:rsid w:val="000055E8"/>
    <w:rsid w:val="000058DD"/>
    <w:rsid w:val="0000775B"/>
    <w:rsid w:val="00007E67"/>
    <w:rsid w:val="0001049C"/>
    <w:rsid w:val="000112A4"/>
    <w:rsid w:val="0001186F"/>
    <w:rsid w:val="00013433"/>
    <w:rsid w:val="00013479"/>
    <w:rsid w:val="000136CA"/>
    <w:rsid w:val="00015376"/>
    <w:rsid w:val="00015A18"/>
    <w:rsid w:val="0002008A"/>
    <w:rsid w:val="00020B9C"/>
    <w:rsid w:val="00021CEC"/>
    <w:rsid w:val="000229B6"/>
    <w:rsid w:val="00022AFB"/>
    <w:rsid w:val="000232AC"/>
    <w:rsid w:val="000249B5"/>
    <w:rsid w:val="000260FF"/>
    <w:rsid w:val="00026A19"/>
    <w:rsid w:val="000300F4"/>
    <w:rsid w:val="00030384"/>
    <w:rsid w:val="00030861"/>
    <w:rsid w:val="000315FF"/>
    <w:rsid w:val="00034D26"/>
    <w:rsid w:val="00034E77"/>
    <w:rsid w:val="00041122"/>
    <w:rsid w:val="0004199D"/>
    <w:rsid w:val="000427C0"/>
    <w:rsid w:val="00042AE2"/>
    <w:rsid w:val="00043072"/>
    <w:rsid w:val="00043662"/>
    <w:rsid w:val="00047215"/>
    <w:rsid w:val="0005084F"/>
    <w:rsid w:val="000520A0"/>
    <w:rsid w:val="00055E5B"/>
    <w:rsid w:val="00057441"/>
    <w:rsid w:val="00057F73"/>
    <w:rsid w:val="000611B6"/>
    <w:rsid w:val="00061552"/>
    <w:rsid w:val="0006221C"/>
    <w:rsid w:val="00062EBB"/>
    <w:rsid w:val="00063884"/>
    <w:rsid w:val="00063CB2"/>
    <w:rsid w:val="00063F77"/>
    <w:rsid w:val="000651D8"/>
    <w:rsid w:val="0006540B"/>
    <w:rsid w:val="0006542C"/>
    <w:rsid w:val="00067422"/>
    <w:rsid w:val="00070F92"/>
    <w:rsid w:val="00073357"/>
    <w:rsid w:val="0007394B"/>
    <w:rsid w:val="00074091"/>
    <w:rsid w:val="00074F08"/>
    <w:rsid w:val="00076C89"/>
    <w:rsid w:val="00080B23"/>
    <w:rsid w:val="000821BE"/>
    <w:rsid w:val="00087D54"/>
    <w:rsid w:val="00091F05"/>
    <w:rsid w:val="00093D32"/>
    <w:rsid w:val="00094686"/>
    <w:rsid w:val="000950AC"/>
    <w:rsid w:val="00095AB8"/>
    <w:rsid w:val="00096FED"/>
    <w:rsid w:val="000978B5"/>
    <w:rsid w:val="000A30B6"/>
    <w:rsid w:val="000A3292"/>
    <w:rsid w:val="000A3E9F"/>
    <w:rsid w:val="000A5FF9"/>
    <w:rsid w:val="000B211D"/>
    <w:rsid w:val="000B5FB5"/>
    <w:rsid w:val="000C113C"/>
    <w:rsid w:val="000C2553"/>
    <w:rsid w:val="000C4FC3"/>
    <w:rsid w:val="000C5D88"/>
    <w:rsid w:val="000C6E15"/>
    <w:rsid w:val="000C7571"/>
    <w:rsid w:val="000D1C4E"/>
    <w:rsid w:val="000D600B"/>
    <w:rsid w:val="000D72CA"/>
    <w:rsid w:val="000E1485"/>
    <w:rsid w:val="000E4FB2"/>
    <w:rsid w:val="000E526B"/>
    <w:rsid w:val="000E58F7"/>
    <w:rsid w:val="000F1ACF"/>
    <w:rsid w:val="000F3F82"/>
    <w:rsid w:val="000F5A6E"/>
    <w:rsid w:val="000F5B39"/>
    <w:rsid w:val="000F6013"/>
    <w:rsid w:val="000F60F2"/>
    <w:rsid w:val="000F7462"/>
    <w:rsid w:val="001033B5"/>
    <w:rsid w:val="00105810"/>
    <w:rsid w:val="00106266"/>
    <w:rsid w:val="00107F41"/>
    <w:rsid w:val="00110E2C"/>
    <w:rsid w:val="00111211"/>
    <w:rsid w:val="0011582D"/>
    <w:rsid w:val="001201C2"/>
    <w:rsid w:val="00120802"/>
    <w:rsid w:val="0012284D"/>
    <w:rsid w:val="001252EA"/>
    <w:rsid w:val="00127961"/>
    <w:rsid w:val="00131B1A"/>
    <w:rsid w:val="00135E72"/>
    <w:rsid w:val="00142292"/>
    <w:rsid w:val="001456C8"/>
    <w:rsid w:val="00146064"/>
    <w:rsid w:val="001471D5"/>
    <w:rsid w:val="001506C7"/>
    <w:rsid w:val="001610AF"/>
    <w:rsid w:val="001636AF"/>
    <w:rsid w:val="0016381A"/>
    <w:rsid w:val="00164BA7"/>
    <w:rsid w:val="00164BE1"/>
    <w:rsid w:val="00166EE7"/>
    <w:rsid w:val="0016785D"/>
    <w:rsid w:val="0017000D"/>
    <w:rsid w:val="00172E48"/>
    <w:rsid w:val="00172F6F"/>
    <w:rsid w:val="00173002"/>
    <w:rsid w:val="0018189F"/>
    <w:rsid w:val="00181ABC"/>
    <w:rsid w:val="00183F77"/>
    <w:rsid w:val="0018526B"/>
    <w:rsid w:val="00191280"/>
    <w:rsid w:val="00191408"/>
    <w:rsid w:val="00191F87"/>
    <w:rsid w:val="001938B4"/>
    <w:rsid w:val="00193CAE"/>
    <w:rsid w:val="001A00A7"/>
    <w:rsid w:val="001A135F"/>
    <w:rsid w:val="001A3CF1"/>
    <w:rsid w:val="001A4682"/>
    <w:rsid w:val="001A6D5E"/>
    <w:rsid w:val="001A7538"/>
    <w:rsid w:val="001A75D3"/>
    <w:rsid w:val="001A7D2B"/>
    <w:rsid w:val="001B064A"/>
    <w:rsid w:val="001B1B77"/>
    <w:rsid w:val="001B47EB"/>
    <w:rsid w:val="001B5C28"/>
    <w:rsid w:val="001B702F"/>
    <w:rsid w:val="001B75CE"/>
    <w:rsid w:val="001C3A3E"/>
    <w:rsid w:val="001C3E3D"/>
    <w:rsid w:val="001C44C6"/>
    <w:rsid w:val="001C4BC8"/>
    <w:rsid w:val="001C5769"/>
    <w:rsid w:val="001C6CC8"/>
    <w:rsid w:val="001D42D1"/>
    <w:rsid w:val="001D5784"/>
    <w:rsid w:val="001D67C3"/>
    <w:rsid w:val="001D6D9B"/>
    <w:rsid w:val="001E2908"/>
    <w:rsid w:val="001E7002"/>
    <w:rsid w:val="001E70EE"/>
    <w:rsid w:val="001F3190"/>
    <w:rsid w:val="001F5366"/>
    <w:rsid w:val="001F5A3F"/>
    <w:rsid w:val="001F62FB"/>
    <w:rsid w:val="001F6FC4"/>
    <w:rsid w:val="0020001F"/>
    <w:rsid w:val="00200F64"/>
    <w:rsid w:val="002016D1"/>
    <w:rsid w:val="00205026"/>
    <w:rsid w:val="00207C08"/>
    <w:rsid w:val="002115FC"/>
    <w:rsid w:val="00211750"/>
    <w:rsid w:val="00213C0B"/>
    <w:rsid w:val="00220E72"/>
    <w:rsid w:val="00223AC0"/>
    <w:rsid w:val="0022489C"/>
    <w:rsid w:val="0022662B"/>
    <w:rsid w:val="00226B92"/>
    <w:rsid w:val="00226C8E"/>
    <w:rsid w:val="00227394"/>
    <w:rsid w:val="00230DFB"/>
    <w:rsid w:val="00231085"/>
    <w:rsid w:val="0023249E"/>
    <w:rsid w:val="0023628F"/>
    <w:rsid w:val="002362DB"/>
    <w:rsid w:val="002370D6"/>
    <w:rsid w:val="0024333F"/>
    <w:rsid w:val="00246FE3"/>
    <w:rsid w:val="00250DE6"/>
    <w:rsid w:val="00252F54"/>
    <w:rsid w:val="00261D7F"/>
    <w:rsid w:val="00263364"/>
    <w:rsid w:val="00263668"/>
    <w:rsid w:val="002663C5"/>
    <w:rsid w:val="00266E97"/>
    <w:rsid w:val="00270136"/>
    <w:rsid w:val="002709A8"/>
    <w:rsid w:val="002726B5"/>
    <w:rsid w:val="002777E5"/>
    <w:rsid w:val="00282CA4"/>
    <w:rsid w:val="00284212"/>
    <w:rsid w:val="00284922"/>
    <w:rsid w:val="0028581F"/>
    <w:rsid w:val="002869D2"/>
    <w:rsid w:val="00287B69"/>
    <w:rsid w:val="00290152"/>
    <w:rsid w:val="0029145E"/>
    <w:rsid w:val="00291E6C"/>
    <w:rsid w:val="00293015"/>
    <w:rsid w:val="002960DB"/>
    <w:rsid w:val="0029617C"/>
    <w:rsid w:val="00297943"/>
    <w:rsid w:val="002A05D7"/>
    <w:rsid w:val="002A168A"/>
    <w:rsid w:val="002A2B76"/>
    <w:rsid w:val="002A33B9"/>
    <w:rsid w:val="002A6E9C"/>
    <w:rsid w:val="002A7F31"/>
    <w:rsid w:val="002B1EA6"/>
    <w:rsid w:val="002B324D"/>
    <w:rsid w:val="002B7B2C"/>
    <w:rsid w:val="002C14F6"/>
    <w:rsid w:val="002C2179"/>
    <w:rsid w:val="002C5071"/>
    <w:rsid w:val="002C5872"/>
    <w:rsid w:val="002C72AE"/>
    <w:rsid w:val="002D3895"/>
    <w:rsid w:val="002D3F8F"/>
    <w:rsid w:val="002D4A15"/>
    <w:rsid w:val="002E5B7A"/>
    <w:rsid w:val="002E5D77"/>
    <w:rsid w:val="002E7ABD"/>
    <w:rsid w:val="002F0758"/>
    <w:rsid w:val="002F71F6"/>
    <w:rsid w:val="002F7DED"/>
    <w:rsid w:val="003014EE"/>
    <w:rsid w:val="0030272F"/>
    <w:rsid w:val="003049AB"/>
    <w:rsid w:val="0030550C"/>
    <w:rsid w:val="00305510"/>
    <w:rsid w:val="00305702"/>
    <w:rsid w:val="00307B02"/>
    <w:rsid w:val="00310072"/>
    <w:rsid w:val="00310EC7"/>
    <w:rsid w:val="00312541"/>
    <w:rsid w:val="00316803"/>
    <w:rsid w:val="00317806"/>
    <w:rsid w:val="00317CE2"/>
    <w:rsid w:val="00322F43"/>
    <w:rsid w:val="003230A9"/>
    <w:rsid w:val="0032446D"/>
    <w:rsid w:val="003247C5"/>
    <w:rsid w:val="003327F2"/>
    <w:rsid w:val="00332C56"/>
    <w:rsid w:val="00333688"/>
    <w:rsid w:val="0034306B"/>
    <w:rsid w:val="00343AAC"/>
    <w:rsid w:val="00345A60"/>
    <w:rsid w:val="00350457"/>
    <w:rsid w:val="00353D41"/>
    <w:rsid w:val="003629AB"/>
    <w:rsid w:val="00362B30"/>
    <w:rsid w:val="00364140"/>
    <w:rsid w:val="00367818"/>
    <w:rsid w:val="00372296"/>
    <w:rsid w:val="003750A3"/>
    <w:rsid w:val="00375756"/>
    <w:rsid w:val="00376758"/>
    <w:rsid w:val="00377512"/>
    <w:rsid w:val="00377531"/>
    <w:rsid w:val="00381FFB"/>
    <w:rsid w:val="00385280"/>
    <w:rsid w:val="003857EB"/>
    <w:rsid w:val="00386769"/>
    <w:rsid w:val="00386EC1"/>
    <w:rsid w:val="00390F1C"/>
    <w:rsid w:val="00392DE1"/>
    <w:rsid w:val="00393339"/>
    <w:rsid w:val="0039354D"/>
    <w:rsid w:val="00394970"/>
    <w:rsid w:val="00394F52"/>
    <w:rsid w:val="00396AB5"/>
    <w:rsid w:val="00396B63"/>
    <w:rsid w:val="003A08D3"/>
    <w:rsid w:val="003A0EA9"/>
    <w:rsid w:val="003A335C"/>
    <w:rsid w:val="003A3905"/>
    <w:rsid w:val="003A4493"/>
    <w:rsid w:val="003A6253"/>
    <w:rsid w:val="003A7FAA"/>
    <w:rsid w:val="003B06EF"/>
    <w:rsid w:val="003B0C4C"/>
    <w:rsid w:val="003B1110"/>
    <w:rsid w:val="003B236C"/>
    <w:rsid w:val="003B24C5"/>
    <w:rsid w:val="003B4A9F"/>
    <w:rsid w:val="003B610E"/>
    <w:rsid w:val="003B6ACD"/>
    <w:rsid w:val="003B6C01"/>
    <w:rsid w:val="003B7162"/>
    <w:rsid w:val="003C1B00"/>
    <w:rsid w:val="003C3F9F"/>
    <w:rsid w:val="003C4149"/>
    <w:rsid w:val="003C57D3"/>
    <w:rsid w:val="003C64B1"/>
    <w:rsid w:val="003C6A1E"/>
    <w:rsid w:val="003E2931"/>
    <w:rsid w:val="003E2A3B"/>
    <w:rsid w:val="003E6334"/>
    <w:rsid w:val="003E70C8"/>
    <w:rsid w:val="003E7A4F"/>
    <w:rsid w:val="003E7C63"/>
    <w:rsid w:val="003F1BF5"/>
    <w:rsid w:val="003F30E0"/>
    <w:rsid w:val="003F354E"/>
    <w:rsid w:val="00400ED3"/>
    <w:rsid w:val="00402271"/>
    <w:rsid w:val="00402F8B"/>
    <w:rsid w:val="004049DE"/>
    <w:rsid w:val="00405188"/>
    <w:rsid w:val="00405494"/>
    <w:rsid w:val="00405FCE"/>
    <w:rsid w:val="00406DED"/>
    <w:rsid w:val="004114B6"/>
    <w:rsid w:val="0041405A"/>
    <w:rsid w:val="00416763"/>
    <w:rsid w:val="00417015"/>
    <w:rsid w:val="00417247"/>
    <w:rsid w:val="004203D0"/>
    <w:rsid w:val="00421BF9"/>
    <w:rsid w:val="00423358"/>
    <w:rsid w:val="00425DC8"/>
    <w:rsid w:val="004265F7"/>
    <w:rsid w:val="0043050D"/>
    <w:rsid w:val="00431CF5"/>
    <w:rsid w:val="00432FB6"/>
    <w:rsid w:val="00433D60"/>
    <w:rsid w:val="00433EBE"/>
    <w:rsid w:val="00434002"/>
    <w:rsid w:val="0043454F"/>
    <w:rsid w:val="00435F6C"/>
    <w:rsid w:val="00436869"/>
    <w:rsid w:val="004378EA"/>
    <w:rsid w:val="00442819"/>
    <w:rsid w:val="0044424A"/>
    <w:rsid w:val="0044490D"/>
    <w:rsid w:val="00450387"/>
    <w:rsid w:val="00451B68"/>
    <w:rsid w:val="00451E92"/>
    <w:rsid w:val="00455F16"/>
    <w:rsid w:val="00457B91"/>
    <w:rsid w:val="004612FB"/>
    <w:rsid w:val="00461EDA"/>
    <w:rsid w:val="00461EEC"/>
    <w:rsid w:val="004649C4"/>
    <w:rsid w:val="00465D58"/>
    <w:rsid w:val="00470704"/>
    <w:rsid w:val="00471903"/>
    <w:rsid w:val="004748CD"/>
    <w:rsid w:val="0047513A"/>
    <w:rsid w:val="00475F97"/>
    <w:rsid w:val="004837C2"/>
    <w:rsid w:val="00484888"/>
    <w:rsid w:val="004853CC"/>
    <w:rsid w:val="0048685D"/>
    <w:rsid w:val="00490464"/>
    <w:rsid w:val="00493A32"/>
    <w:rsid w:val="00494265"/>
    <w:rsid w:val="0049507E"/>
    <w:rsid w:val="004961B1"/>
    <w:rsid w:val="004A397F"/>
    <w:rsid w:val="004A5A07"/>
    <w:rsid w:val="004A7572"/>
    <w:rsid w:val="004B08DD"/>
    <w:rsid w:val="004B26D0"/>
    <w:rsid w:val="004B3606"/>
    <w:rsid w:val="004B3A12"/>
    <w:rsid w:val="004B639B"/>
    <w:rsid w:val="004B709E"/>
    <w:rsid w:val="004C0EEC"/>
    <w:rsid w:val="004C2BF0"/>
    <w:rsid w:val="004C2DC3"/>
    <w:rsid w:val="004C545F"/>
    <w:rsid w:val="004C59CB"/>
    <w:rsid w:val="004C70C4"/>
    <w:rsid w:val="004D044F"/>
    <w:rsid w:val="004D23D4"/>
    <w:rsid w:val="004D3D8C"/>
    <w:rsid w:val="004D41FE"/>
    <w:rsid w:val="004D4478"/>
    <w:rsid w:val="004D76D2"/>
    <w:rsid w:val="004D7E2D"/>
    <w:rsid w:val="004D7ECA"/>
    <w:rsid w:val="004E1FEA"/>
    <w:rsid w:val="004E29F2"/>
    <w:rsid w:val="004E2D99"/>
    <w:rsid w:val="004E3231"/>
    <w:rsid w:val="004E327C"/>
    <w:rsid w:val="004E3BE8"/>
    <w:rsid w:val="004E6862"/>
    <w:rsid w:val="004E6A2F"/>
    <w:rsid w:val="004E6CD0"/>
    <w:rsid w:val="004E6EC0"/>
    <w:rsid w:val="004F2B00"/>
    <w:rsid w:val="004F3164"/>
    <w:rsid w:val="004F3366"/>
    <w:rsid w:val="004F53CE"/>
    <w:rsid w:val="004F61FF"/>
    <w:rsid w:val="004F663E"/>
    <w:rsid w:val="004F6719"/>
    <w:rsid w:val="005011B0"/>
    <w:rsid w:val="00501333"/>
    <w:rsid w:val="00502C27"/>
    <w:rsid w:val="005030E6"/>
    <w:rsid w:val="00504719"/>
    <w:rsid w:val="00506DEC"/>
    <w:rsid w:val="00512199"/>
    <w:rsid w:val="00513351"/>
    <w:rsid w:val="00513762"/>
    <w:rsid w:val="00514571"/>
    <w:rsid w:val="005145A8"/>
    <w:rsid w:val="00514EC4"/>
    <w:rsid w:val="0051537E"/>
    <w:rsid w:val="00517AAB"/>
    <w:rsid w:val="00517AFB"/>
    <w:rsid w:val="00520610"/>
    <w:rsid w:val="00520CB1"/>
    <w:rsid w:val="0052265B"/>
    <w:rsid w:val="005242CF"/>
    <w:rsid w:val="00524E16"/>
    <w:rsid w:val="0052504E"/>
    <w:rsid w:val="005257B1"/>
    <w:rsid w:val="005278C8"/>
    <w:rsid w:val="00530274"/>
    <w:rsid w:val="00530EFF"/>
    <w:rsid w:val="0053138E"/>
    <w:rsid w:val="0053367A"/>
    <w:rsid w:val="0053556F"/>
    <w:rsid w:val="005357E4"/>
    <w:rsid w:val="0053598C"/>
    <w:rsid w:val="00536014"/>
    <w:rsid w:val="00536FA8"/>
    <w:rsid w:val="005370E9"/>
    <w:rsid w:val="00537120"/>
    <w:rsid w:val="00540CC2"/>
    <w:rsid w:val="00547069"/>
    <w:rsid w:val="005477C9"/>
    <w:rsid w:val="0055174E"/>
    <w:rsid w:val="00552072"/>
    <w:rsid w:val="00552246"/>
    <w:rsid w:val="005527E5"/>
    <w:rsid w:val="005555E2"/>
    <w:rsid w:val="0056045E"/>
    <w:rsid w:val="00560569"/>
    <w:rsid w:val="00560C00"/>
    <w:rsid w:val="005621C4"/>
    <w:rsid w:val="00562F2A"/>
    <w:rsid w:val="005637A7"/>
    <w:rsid w:val="00563D65"/>
    <w:rsid w:val="00564AE5"/>
    <w:rsid w:val="00565700"/>
    <w:rsid w:val="00567950"/>
    <w:rsid w:val="0057374B"/>
    <w:rsid w:val="00574867"/>
    <w:rsid w:val="00576035"/>
    <w:rsid w:val="005760DC"/>
    <w:rsid w:val="005801AC"/>
    <w:rsid w:val="005809EA"/>
    <w:rsid w:val="00581F05"/>
    <w:rsid w:val="0058660E"/>
    <w:rsid w:val="00593DF4"/>
    <w:rsid w:val="005941DC"/>
    <w:rsid w:val="00594420"/>
    <w:rsid w:val="00594F94"/>
    <w:rsid w:val="0059674A"/>
    <w:rsid w:val="005A3A52"/>
    <w:rsid w:val="005A5780"/>
    <w:rsid w:val="005A5BCF"/>
    <w:rsid w:val="005B107F"/>
    <w:rsid w:val="005B1345"/>
    <w:rsid w:val="005B1A3A"/>
    <w:rsid w:val="005B2137"/>
    <w:rsid w:val="005B4B75"/>
    <w:rsid w:val="005B72F4"/>
    <w:rsid w:val="005C1225"/>
    <w:rsid w:val="005C45B2"/>
    <w:rsid w:val="005C471E"/>
    <w:rsid w:val="005C50A7"/>
    <w:rsid w:val="005C580E"/>
    <w:rsid w:val="005C6864"/>
    <w:rsid w:val="005C7CFF"/>
    <w:rsid w:val="005D37C0"/>
    <w:rsid w:val="005D3948"/>
    <w:rsid w:val="005D3FE3"/>
    <w:rsid w:val="005D4553"/>
    <w:rsid w:val="005D7D36"/>
    <w:rsid w:val="005E0D97"/>
    <w:rsid w:val="005E127F"/>
    <w:rsid w:val="005E352C"/>
    <w:rsid w:val="005E60C5"/>
    <w:rsid w:val="005F0679"/>
    <w:rsid w:val="005F20FE"/>
    <w:rsid w:val="005F2E8E"/>
    <w:rsid w:val="005F3509"/>
    <w:rsid w:val="005F5DD5"/>
    <w:rsid w:val="0060131F"/>
    <w:rsid w:val="00601BE6"/>
    <w:rsid w:val="00601E8F"/>
    <w:rsid w:val="00603042"/>
    <w:rsid w:val="00603CE5"/>
    <w:rsid w:val="0060449B"/>
    <w:rsid w:val="00610F61"/>
    <w:rsid w:val="006115DA"/>
    <w:rsid w:val="006150DF"/>
    <w:rsid w:val="006174E3"/>
    <w:rsid w:val="00617955"/>
    <w:rsid w:val="006224FF"/>
    <w:rsid w:val="00622511"/>
    <w:rsid w:val="006225C3"/>
    <w:rsid w:val="0062296E"/>
    <w:rsid w:val="006266DF"/>
    <w:rsid w:val="0062670E"/>
    <w:rsid w:val="006300FE"/>
    <w:rsid w:val="00630F52"/>
    <w:rsid w:val="00631BB9"/>
    <w:rsid w:val="00632D11"/>
    <w:rsid w:val="006334AC"/>
    <w:rsid w:val="00634548"/>
    <w:rsid w:val="0063565F"/>
    <w:rsid w:val="00641BAE"/>
    <w:rsid w:val="00641C4B"/>
    <w:rsid w:val="00643F55"/>
    <w:rsid w:val="006442DC"/>
    <w:rsid w:val="00645AC6"/>
    <w:rsid w:val="006464CC"/>
    <w:rsid w:val="00647671"/>
    <w:rsid w:val="00650799"/>
    <w:rsid w:val="00651C9B"/>
    <w:rsid w:val="00652DA8"/>
    <w:rsid w:val="00652E74"/>
    <w:rsid w:val="006544E0"/>
    <w:rsid w:val="00654D99"/>
    <w:rsid w:val="00655203"/>
    <w:rsid w:val="0065569D"/>
    <w:rsid w:val="00657C6C"/>
    <w:rsid w:val="00661663"/>
    <w:rsid w:val="00662674"/>
    <w:rsid w:val="00664708"/>
    <w:rsid w:val="006665A6"/>
    <w:rsid w:val="006759E9"/>
    <w:rsid w:val="00677286"/>
    <w:rsid w:val="00677C81"/>
    <w:rsid w:val="00680B0E"/>
    <w:rsid w:val="006812BE"/>
    <w:rsid w:val="00681E15"/>
    <w:rsid w:val="006856C7"/>
    <w:rsid w:val="006858E8"/>
    <w:rsid w:val="00687752"/>
    <w:rsid w:val="00687782"/>
    <w:rsid w:val="0068798D"/>
    <w:rsid w:val="00687E4C"/>
    <w:rsid w:val="006912C1"/>
    <w:rsid w:val="00693930"/>
    <w:rsid w:val="00693946"/>
    <w:rsid w:val="00695890"/>
    <w:rsid w:val="006A0D13"/>
    <w:rsid w:val="006A3576"/>
    <w:rsid w:val="006A3B92"/>
    <w:rsid w:val="006A46F3"/>
    <w:rsid w:val="006A5FE1"/>
    <w:rsid w:val="006A70D0"/>
    <w:rsid w:val="006A7900"/>
    <w:rsid w:val="006B1108"/>
    <w:rsid w:val="006B31B5"/>
    <w:rsid w:val="006B3F22"/>
    <w:rsid w:val="006B4AB0"/>
    <w:rsid w:val="006B646E"/>
    <w:rsid w:val="006B776F"/>
    <w:rsid w:val="006C5DD6"/>
    <w:rsid w:val="006C6578"/>
    <w:rsid w:val="006C6B9D"/>
    <w:rsid w:val="006C7F5C"/>
    <w:rsid w:val="006D0256"/>
    <w:rsid w:val="006D1734"/>
    <w:rsid w:val="006D18B2"/>
    <w:rsid w:val="006D3F54"/>
    <w:rsid w:val="006D4D40"/>
    <w:rsid w:val="006D50EA"/>
    <w:rsid w:val="006D55C2"/>
    <w:rsid w:val="006D671D"/>
    <w:rsid w:val="006D7AAF"/>
    <w:rsid w:val="006E7F3C"/>
    <w:rsid w:val="006F0DB8"/>
    <w:rsid w:val="006F180C"/>
    <w:rsid w:val="006F1C77"/>
    <w:rsid w:val="006F2E1C"/>
    <w:rsid w:val="006F32AD"/>
    <w:rsid w:val="006F3947"/>
    <w:rsid w:val="006F4D32"/>
    <w:rsid w:val="006F501C"/>
    <w:rsid w:val="006F7691"/>
    <w:rsid w:val="007001D4"/>
    <w:rsid w:val="00701995"/>
    <w:rsid w:val="007022A8"/>
    <w:rsid w:val="00705333"/>
    <w:rsid w:val="0070704D"/>
    <w:rsid w:val="007074C7"/>
    <w:rsid w:val="00711805"/>
    <w:rsid w:val="0072201C"/>
    <w:rsid w:val="00722FF5"/>
    <w:rsid w:val="00723C15"/>
    <w:rsid w:val="007244CA"/>
    <w:rsid w:val="0072466E"/>
    <w:rsid w:val="00727580"/>
    <w:rsid w:val="007326A0"/>
    <w:rsid w:val="00734154"/>
    <w:rsid w:val="007343DB"/>
    <w:rsid w:val="00736EDF"/>
    <w:rsid w:val="0073740A"/>
    <w:rsid w:val="007403B2"/>
    <w:rsid w:val="007415D5"/>
    <w:rsid w:val="007445C1"/>
    <w:rsid w:val="007452B0"/>
    <w:rsid w:val="00746278"/>
    <w:rsid w:val="0074761F"/>
    <w:rsid w:val="00750821"/>
    <w:rsid w:val="00751FB1"/>
    <w:rsid w:val="007534F3"/>
    <w:rsid w:val="00754DA1"/>
    <w:rsid w:val="00755114"/>
    <w:rsid w:val="00757D34"/>
    <w:rsid w:val="007612AE"/>
    <w:rsid w:val="00762F58"/>
    <w:rsid w:val="00767285"/>
    <w:rsid w:val="00767353"/>
    <w:rsid w:val="007742BC"/>
    <w:rsid w:val="00776505"/>
    <w:rsid w:val="0077658F"/>
    <w:rsid w:val="00776CAB"/>
    <w:rsid w:val="00777068"/>
    <w:rsid w:val="00777C03"/>
    <w:rsid w:val="00777DEE"/>
    <w:rsid w:val="0078033D"/>
    <w:rsid w:val="00782A6E"/>
    <w:rsid w:val="0078492F"/>
    <w:rsid w:val="0078713A"/>
    <w:rsid w:val="00787FF0"/>
    <w:rsid w:val="00790074"/>
    <w:rsid w:val="007909C7"/>
    <w:rsid w:val="00791136"/>
    <w:rsid w:val="00791668"/>
    <w:rsid w:val="00793634"/>
    <w:rsid w:val="00795705"/>
    <w:rsid w:val="007A0189"/>
    <w:rsid w:val="007A50C4"/>
    <w:rsid w:val="007B052B"/>
    <w:rsid w:val="007B0C32"/>
    <w:rsid w:val="007B1139"/>
    <w:rsid w:val="007B3537"/>
    <w:rsid w:val="007B4DA0"/>
    <w:rsid w:val="007B5CAD"/>
    <w:rsid w:val="007C1580"/>
    <w:rsid w:val="007C15AC"/>
    <w:rsid w:val="007C23C3"/>
    <w:rsid w:val="007C420B"/>
    <w:rsid w:val="007C46A0"/>
    <w:rsid w:val="007C794D"/>
    <w:rsid w:val="007C7C9E"/>
    <w:rsid w:val="007D0173"/>
    <w:rsid w:val="007D03CB"/>
    <w:rsid w:val="007D0D5F"/>
    <w:rsid w:val="007D2C1E"/>
    <w:rsid w:val="007D2E02"/>
    <w:rsid w:val="007D40BE"/>
    <w:rsid w:val="007D5297"/>
    <w:rsid w:val="007D7035"/>
    <w:rsid w:val="007E002B"/>
    <w:rsid w:val="007E11C5"/>
    <w:rsid w:val="007E210E"/>
    <w:rsid w:val="007E2AA1"/>
    <w:rsid w:val="007E3E4E"/>
    <w:rsid w:val="007E5F8A"/>
    <w:rsid w:val="007E605F"/>
    <w:rsid w:val="007E7F17"/>
    <w:rsid w:val="007F27AC"/>
    <w:rsid w:val="007F2CB4"/>
    <w:rsid w:val="007F3733"/>
    <w:rsid w:val="007F4A3D"/>
    <w:rsid w:val="007F603F"/>
    <w:rsid w:val="008002B6"/>
    <w:rsid w:val="008011EC"/>
    <w:rsid w:val="008053FB"/>
    <w:rsid w:val="008060DA"/>
    <w:rsid w:val="0080689A"/>
    <w:rsid w:val="00806E96"/>
    <w:rsid w:val="00810C24"/>
    <w:rsid w:val="00810E5A"/>
    <w:rsid w:val="00811884"/>
    <w:rsid w:val="00815C2D"/>
    <w:rsid w:val="00823C1B"/>
    <w:rsid w:val="00823D8A"/>
    <w:rsid w:val="008242ED"/>
    <w:rsid w:val="00825CEB"/>
    <w:rsid w:val="00826584"/>
    <w:rsid w:val="00831785"/>
    <w:rsid w:val="008326D2"/>
    <w:rsid w:val="00832F17"/>
    <w:rsid w:val="00833C84"/>
    <w:rsid w:val="00833F0B"/>
    <w:rsid w:val="00835488"/>
    <w:rsid w:val="00836200"/>
    <w:rsid w:val="00837BF7"/>
    <w:rsid w:val="00837EFE"/>
    <w:rsid w:val="00841B35"/>
    <w:rsid w:val="00841D94"/>
    <w:rsid w:val="00843072"/>
    <w:rsid w:val="0084447A"/>
    <w:rsid w:val="00847836"/>
    <w:rsid w:val="008507D4"/>
    <w:rsid w:val="00852303"/>
    <w:rsid w:val="00852CB4"/>
    <w:rsid w:val="008556BA"/>
    <w:rsid w:val="008563F9"/>
    <w:rsid w:val="00856474"/>
    <w:rsid w:val="00860FB1"/>
    <w:rsid w:val="008612B7"/>
    <w:rsid w:val="00867A0C"/>
    <w:rsid w:val="00870D54"/>
    <w:rsid w:val="00871E4F"/>
    <w:rsid w:val="00873C70"/>
    <w:rsid w:val="00873DA2"/>
    <w:rsid w:val="00875768"/>
    <w:rsid w:val="008764BB"/>
    <w:rsid w:val="00876D10"/>
    <w:rsid w:val="008776A4"/>
    <w:rsid w:val="00881B8A"/>
    <w:rsid w:val="00882678"/>
    <w:rsid w:val="00882EFE"/>
    <w:rsid w:val="00884C5B"/>
    <w:rsid w:val="00886095"/>
    <w:rsid w:val="00887566"/>
    <w:rsid w:val="00887D48"/>
    <w:rsid w:val="00893812"/>
    <w:rsid w:val="0089501F"/>
    <w:rsid w:val="00895210"/>
    <w:rsid w:val="008A1992"/>
    <w:rsid w:val="008A693C"/>
    <w:rsid w:val="008A6F3F"/>
    <w:rsid w:val="008A7482"/>
    <w:rsid w:val="008A7BF2"/>
    <w:rsid w:val="008B102C"/>
    <w:rsid w:val="008B2270"/>
    <w:rsid w:val="008B43CB"/>
    <w:rsid w:val="008B4C78"/>
    <w:rsid w:val="008B6679"/>
    <w:rsid w:val="008C068E"/>
    <w:rsid w:val="008C11F4"/>
    <w:rsid w:val="008C1C2B"/>
    <w:rsid w:val="008C3AE9"/>
    <w:rsid w:val="008D04C2"/>
    <w:rsid w:val="008D15ED"/>
    <w:rsid w:val="008D1697"/>
    <w:rsid w:val="008D1938"/>
    <w:rsid w:val="008D454B"/>
    <w:rsid w:val="008D4F61"/>
    <w:rsid w:val="008E163B"/>
    <w:rsid w:val="008E36FD"/>
    <w:rsid w:val="008E3C84"/>
    <w:rsid w:val="008E56FF"/>
    <w:rsid w:val="008E5874"/>
    <w:rsid w:val="008E5C15"/>
    <w:rsid w:val="008F0596"/>
    <w:rsid w:val="008F2E4D"/>
    <w:rsid w:val="008F4D96"/>
    <w:rsid w:val="008F6CE0"/>
    <w:rsid w:val="008F7CEC"/>
    <w:rsid w:val="008F7DCE"/>
    <w:rsid w:val="00900726"/>
    <w:rsid w:val="00900BD4"/>
    <w:rsid w:val="00904355"/>
    <w:rsid w:val="00904532"/>
    <w:rsid w:val="0090535A"/>
    <w:rsid w:val="009106A8"/>
    <w:rsid w:val="00910B77"/>
    <w:rsid w:val="00912936"/>
    <w:rsid w:val="00912F67"/>
    <w:rsid w:val="00913438"/>
    <w:rsid w:val="009144B4"/>
    <w:rsid w:val="00915437"/>
    <w:rsid w:val="00915AC8"/>
    <w:rsid w:val="00915F43"/>
    <w:rsid w:val="00916213"/>
    <w:rsid w:val="00917CDD"/>
    <w:rsid w:val="00924349"/>
    <w:rsid w:val="00924EE1"/>
    <w:rsid w:val="009257AF"/>
    <w:rsid w:val="00931278"/>
    <w:rsid w:val="009326DE"/>
    <w:rsid w:val="009416B1"/>
    <w:rsid w:val="0094492A"/>
    <w:rsid w:val="009461BC"/>
    <w:rsid w:val="00947221"/>
    <w:rsid w:val="009477F0"/>
    <w:rsid w:val="0094796D"/>
    <w:rsid w:val="00950256"/>
    <w:rsid w:val="0095426E"/>
    <w:rsid w:val="009542D1"/>
    <w:rsid w:val="00955BAE"/>
    <w:rsid w:val="00957FE9"/>
    <w:rsid w:val="00960617"/>
    <w:rsid w:val="00961D9A"/>
    <w:rsid w:val="0096331C"/>
    <w:rsid w:val="0096543F"/>
    <w:rsid w:val="00966238"/>
    <w:rsid w:val="009664D5"/>
    <w:rsid w:val="00971F84"/>
    <w:rsid w:val="009724E8"/>
    <w:rsid w:val="00975CD1"/>
    <w:rsid w:val="0097652E"/>
    <w:rsid w:val="0097660A"/>
    <w:rsid w:val="009777C4"/>
    <w:rsid w:val="00981C96"/>
    <w:rsid w:val="00983B8E"/>
    <w:rsid w:val="00984F7D"/>
    <w:rsid w:val="009851D5"/>
    <w:rsid w:val="00985484"/>
    <w:rsid w:val="00987E55"/>
    <w:rsid w:val="009914DC"/>
    <w:rsid w:val="00991A11"/>
    <w:rsid w:val="009935A1"/>
    <w:rsid w:val="00994987"/>
    <w:rsid w:val="009966F6"/>
    <w:rsid w:val="00997670"/>
    <w:rsid w:val="009A02D5"/>
    <w:rsid w:val="009A07B4"/>
    <w:rsid w:val="009A239B"/>
    <w:rsid w:val="009A25A6"/>
    <w:rsid w:val="009A34F4"/>
    <w:rsid w:val="009A416A"/>
    <w:rsid w:val="009A5D4E"/>
    <w:rsid w:val="009B0558"/>
    <w:rsid w:val="009B1130"/>
    <w:rsid w:val="009B15BC"/>
    <w:rsid w:val="009B2402"/>
    <w:rsid w:val="009B5C03"/>
    <w:rsid w:val="009C38AB"/>
    <w:rsid w:val="009C3A94"/>
    <w:rsid w:val="009C7706"/>
    <w:rsid w:val="009D026C"/>
    <w:rsid w:val="009D13D7"/>
    <w:rsid w:val="009D1A0E"/>
    <w:rsid w:val="009D2E2B"/>
    <w:rsid w:val="009D43A5"/>
    <w:rsid w:val="009D7BBC"/>
    <w:rsid w:val="009E193A"/>
    <w:rsid w:val="009E4790"/>
    <w:rsid w:val="009E604F"/>
    <w:rsid w:val="009F0995"/>
    <w:rsid w:val="009F109E"/>
    <w:rsid w:val="009F152A"/>
    <w:rsid w:val="009F2A92"/>
    <w:rsid w:val="009F3DB2"/>
    <w:rsid w:val="009F3E50"/>
    <w:rsid w:val="009F497D"/>
    <w:rsid w:val="009F5EA0"/>
    <w:rsid w:val="00A10FA8"/>
    <w:rsid w:val="00A11B7A"/>
    <w:rsid w:val="00A1402D"/>
    <w:rsid w:val="00A1425E"/>
    <w:rsid w:val="00A14CD4"/>
    <w:rsid w:val="00A168C6"/>
    <w:rsid w:val="00A17592"/>
    <w:rsid w:val="00A17A90"/>
    <w:rsid w:val="00A17C61"/>
    <w:rsid w:val="00A24AEE"/>
    <w:rsid w:val="00A24F23"/>
    <w:rsid w:val="00A252A2"/>
    <w:rsid w:val="00A2580B"/>
    <w:rsid w:val="00A263EF"/>
    <w:rsid w:val="00A30614"/>
    <w:rsid w:val="00A30F04"/>
    <w:rsid w:val="00A32BAD"/>
    <w:rsid w:val="00A3314C"/>
    <w:rsid w:val="00A35204"/>
    <w:rsid w:val="00A3752B"/>
    <w:rsid w:val="00A466ED"/>
    <w:rsid w:val="00A5030E"/>
    <w:rsid w:val="00A532A3"/>
    <w:rsid w:val="00A579DA"/>
    <w:rsid w:val="00A57A8A"/>
    <w:rsid w:val="00A60A1E"/>
    <w:rsid w:val="00A6122E"/>
    <w:rsid w:val="00A6314E"/>
    <w:rsid w:val="00A66C21"/>
    <w:rsid w:val="00A7221E"/>
    <w:rsid w:val="00A73DDE"/>
    <w:rsid w:val="00A7686B"/>
    <w:rsid w:val="00A76A78"/>
    <w:rsid w:val="00A82BC5"/>
    <w:rsid w:val="00A84001"/>
    <w:rsid w:val="00A84F9F"/>
    <w:rsid w:val="00A902D9"/>
    <w:rsid w:val="00A90947"/>
    <w:rsid w:val="00A90BF3"/>
    <w:rsid w:val="00A90DDB"/>
    <w:rsid w:val="00A91F9D"/>
    <w:rsid w:val="00A9373A"/>
    <w:rsid w:val="00A9595E"/>
    <w:rsid w:val="00A97F03"/>
    <w:rsid w:val="00AA0EA3"/>
    <w:rsid w:val="00AA2EE7"/>
    <w:rsid w:val="00AA3642"/>
    <w:rsid w:val="00AA432C"/>
    <w:rsid w:val="00AA4913"/>
    <w:rsid w:val="00AA6109"/>
    <w:rsid w:val="00AA6E31"/>
    <w:rsid w:val="00AA6E77"/>
    <w:rsid w:val="00AB0A2A"/>
    <w:rsid w:val="00AB1C79"/>
    <w:rsid w:val="00AB302C"/>
    <w:rsid w:val="00AB5B38"/>
    <w:rsid w:val="00AB6FAF"/>
    <w:rsid w:val="00AC2BBA"/>
    <w:rsid w:val="00AC3F05"/>
    <w:rsid w:val="00AC54F9"/>
    <w:rsid w:val="00AC670B"/>
    <w:rsid w:val="00AC6853"/>
    <w:rsid w:val="00AD13B1"/>
    <w:rsid w:val="00AD3717"/>
    <w:rsid w:val="00AD3A45"/>
    <w:rsid w:val="00AD3C8F"/>
    <w:rsid w:val="00AD490D"/>
    <w:rsid w:val="00AD5678"/>
    <w:rsid w:val="00AD6E84"/>
    <w:rsid w:val="00AE189A"/>
    <w:rsid w:val="00AE46BB"/>
    <w:rsid w:val="00AE5050"/>
    <w:rsid w:val="00AF2E31"/>
    <w:rsid w:val="00AF48F3"/>
    <w:rsid w:val="00AF5663"/>
    <w:rsid w:val="00AF5D3C"/>
    <w:rsid w:val="00B00232"/>
    <w:rsid w:val="00B02214"/>
    <w:rsid w:val="00B029BB"/>
    <w:rsid w:val="00B034F6"/>
    <w:rsid w:val="00B0533B"/>
    <w:rsid w:val="00B06220"/>
    <w:rsid w:val="00B06828"/>
    <w:rsid w:val="00B1141F"/>
    <w:rsid w:val="00B11DCC"/>
    <w:rsid w:val="00B12DBD"/>
    <w:rsid w:val="00B20206"/>
    <w:rsid w:val="00B22ECA"/>
    <w:rsid w:val="00B23048"/>
    <w:rsid w:val="00B253AD"/>
    <w:rsid w:val="00B27291"/>
    <w:rsid w:val="00B27714"/>
    <w:rsid w:val="00B3133A"/>
    <w:rsid w:val="00B361F0"/>
    <w:rsid w:val="00B3690D"/>
    <w:rsid w:val="00B43010"/>
    <w:rsid w:val="00B47D98"/>
    <w:rsid w:val="00B52422"/>
    <w:rsid w:val="00B5431A"/>
    <w:rsid w:val="00B62150"/>
    <w:rsid w:val="00B64137"/>
    <w:rsid w:val="00B66537"/>
    <w:rsid w:val="00B66F49"/>
    <w:rsid w:val="00B703A7"/>
    <w:rsid w:val="00B70B5A"/>
    <w:rsid w:val="00B72CC9"/>
    <w:rsid w:val="00B73B6E"/>
    <w:rsid w:val="00B73F20"/>
    <w:rsid w:val="00B742A0"/>
    <w:rsid w:val="00B75220"/>
    <w:rsid w:val="00B75BF2"/>
    <w:rsid w:val="00B77ECF"/>
    <w:rsid w:val="00B866AB"/>
    <w:rsid w:val="00B87A2B"/>
    <w:rsid w:val="00B916A1"/>
    <w:rsid w:val="00B9246B"/>
    <w:rsid w:val="00B92D09"/>
    <w:rsid w:val="00B94DA4"/>
    <w:rsid w:val="00B97F1E"/>
    <w:rsid w:val="00BA4189"/>
    <w:rsid w:val="00BA6A0C"/>
    <w:rsid w:val="00BB094E"/>
    <w:rsid w:val="00BB0A9C"/>
    <w:rsid w:val="00BB1896"/>
    <w:rsid w:val="00BB3347"/>
    <w:rsid w:val="00BB4EA5"/>
    <w:rsid w:val="00BB76E2"/>
    <w:rsid w:val="00BC12F1"/>
    <w:rsid w:val="00BC1478"/>
    <w:rsid w:val="00BC2119"/>
    <w:rsid w:val="00BC55E8"/>
    <w:rsid w:val="00BC58C6"/>
    <w:rsid w:val="00BD1A4D"/>
    <w:rsid w:val="00BD1C17"/>
    <w:rsid w:val="00BD5C8B"/>
    <w:rsid w:val="00BE1498"/>
    <w:rsid w:val="00BE1C1D"/>
    <w:rsid w:val="00BE2C5E"/>
    <w:rsid w:val="00BE3D27"/>
    <w:rsid w:val="00BE4664"/>
    <w:rsid w:val="00BE46D6"/>
    <w:rsid w:val="00BE5153"/>
    <w:rsid w:val="00BE5DAD"/>
    <w:rsid w:val="00BE69C1"/>
    <w:rsid w:val="00BE6E7D"/>
    <w:rsid w:val="00BF191C"/>
    <w:rsid w:val="00BF1ADB"/>
    <w:rsid w:val="00BF2250"/>
    <w:rsid w:val="00BF2736"/>
    <w:rsid w:val="00BF294D"/>
    <w:rsid w:val="00BF332E"/>
    <w:rsid w:val="00BF5D04"/>
    <w:rsid w:val="00BF5DA8"/>
    <w:rsid w:val="00C01E5A"/>
    <w:rsid w:val="00C021D1"/>
    <w:rsid w:val="00C03AB5"/>
    <w:rsid w:val="00C03F6A"/>
    <w:rsid w:val="00C0622F"/>
    <w:rsid w:val="00C06ED3"/>
    <w:rsid w:val="00C11188"/>
    <w:rsid w:val="00C12569"/>
    <w:rsid w:val="00C14298"/>
    <w:rsid w:val="00C1501B"/>
    <w:rsid w:val="00C15522"/>
    <w:rsid w:val="00C201DD"/>
    <w:rsid w:val="00C20781"/>
    <w:rsid w:val="00C212F2"/>
    <w:rsid w:val="00C21C63"/>
    <w:rsid w:val="00C25504"/>
    <w:rsid w:val="00C25E7D"/>
    <w:rsid w:val="00C26CD7"/>
    <w:rsid w:val="00C26D85"/>
    <w:rsid w:val="00C27B63"/>
    <w:rsid w:val="00C3025F"/>
    <w:rsid w:val="00C322E5"/>
    <w:rsid w:val="00C33AF1"/>
    <w:rsid w:val="00C350B5"/>
    <w:rsid w:val="00C357C7"/>
    <w:rsid w:val="00C3608B"/>
    <w:rsid w:val="00C40447"/>
    <w:rsid w:val="00C41AB5"/>
    <w:rsid w:val="00C41F2B"/>
    <w:rsid w:val="00C440F9"/>
    <w:rsid w:val="00C44A9E"/>
    <w:rsid w:val="00C50BC0"/>
    <w:rsid w:val="00C50CD8"/>
    <w:rsid w:val="00C54E54"/>
    <w:rsid w:val="00C56893"/>
    <w:rsid w:val="00C57168"/>
    <w:rsid w:val="00C57782"/>
    <w:rsid w:val="00C614B5"/>
    <w:rsid w:val="00C6510B"/>
    <w:rsid w:val="00C65B4B"/>
    <w:rsid w:val="00C65C27"/>
    <w:rsid w:val="00C6708E"/>
    <w:rsid w:val="00C73B70"/>
    <w:rsid w:val="00C774EE"/>
    <w:rsid w:val="00C816A5"/>
    <w:rsid w:val="00C81A68"/>
    <w:rsid w:val="00C84C83"/>
    <w:rsid w:val="00C85356"/>
    <w:rsid w:val="00C917FD"/>
    <w:rsid w:val="00C9248F"/>
    <w:rsid w:val="00C94A1D"/>
    <w:rsid w:val="00C9527B"/>
    <w:rsid w:val="00C96BE8"/>
    <w:rsid w:val="00CA08DF"/>
    <w:rsid w:val="00CA10D2"/>
    <w:rsid w:val="00CA1660"/>
    <w:rsid w:val="00CA18B3"/>
    <w:rsid w:val="00CA1C01"/>
    <w:rsid w:val="00CA2857"/>
    <w:rsid w:val="00CA4432"/>
    <w:rsid w:val="00CA7738"/>
    <w:rsid w:val="00CB0467"/>
    <w:rsid w:val="00CB2B07"/>
    <w:rsid w:val="00CC33E1"/>
    <w:rsid w:val="00CC3A29"/>
    <w:rsid w:val="00CC3BA8"/>
    <w:rsid w:val="00CC4D85"/>
    <w:rsid w:val="00CC6781"/>
    <w:rsid w:val="00CD0170"/>
    <w:rsid w:val="00CD0EE3"/>
    <w:rsid w:val="00CD0FCF"/>
    <w:rsid w:val="00CD1165"/>
    <w:rsid w:val="00CD28AA"/>
    <w:rsid w:val="00CD6D60"/>
    <w:rsid w:val="00CE1802"/>
    <w:rsid w:val="00CE1E89"/>
    <w:rsid w:val="00CE330D"/>
    <w:rsid w:val="00CE4E74"/>
    <w:rsid w:val="00CE697D"/>
    <w:rsid w:val="00CE74DF"/>
    <w:rsid w:val="00CE7D23"/>
    <w:rsid w:val="00CF2B98"/>
    <w:rsid w:val="00CF6F46"/>
    <w:rsid w:val="00CF7585"/>
    <w:rsid w:val="00D00BE5"/>
    <w:rsid w:val="00D02F53"/>
    <w:rsid w:val="00D03F01"/>
    <w:rsid w:val="00D04522"/>
    <w:rsid w:val="00D048D1"/>
    <w:rsid w:val="00D06328"/>
    <w:rsid w:val="00D07C35"/>
    <w:rsid w:val="00D13CE7"/>
    <w:rsid w:val="00D143BF"/>
    <w:rsid w:val="00D15A37"/>
    <w:rsid w:val="00D15E5B"/>
    <w:rsid w:val="00D20109"/>
    <w:rsid w:val="00D20D9E"/>
    <w:rsid w:val="00D22586"/>
    <w:rsid w:val="00D22624"/>
    <w:rsid w:val="00D27FC1"/>
    <w:rsid w:val="00D31528"/>
    <w:rsid w:val="00D318D7"/>
    <w:rsid w:val="00D341CE"/>
    <w:rsid w:val="00D342F3"/>
    <w:rsid w:val="00D35631"/>
    <w:rsid w:val="00D363F4"/>
    <w:rsid w:val="00D372E2"/>
    <w:rsid w:val="00D401EC"/>
    <w:rsid w:val="00D41414"/>
    <w:rsid w:val="00D4165E"/>
    <w:rsid w:val="00D41CAF"/>
    <w:rsid w:val="00D4231E"/>
    <w:rsid w:val="00D4461F"/>
    <w:rsid w:val="00D45197"/>
    <w:rsid w:val="00D4532D"/>
    <w:rsid w:val="00D5155E"/>
    <w:rsid w:val="00D546DD"/>
    <w:rsid w:val="00D56A4B"/>
    <w:rsid w:val="00D611A2"/>
    <w:rsid w:val="00D628FE"/>
    <w:rsid w:val="00D6337E"/>
    <w:rsid w:val="00D643E9"/>
    <w:rsid w:val="00D678EB"/>
    <w:rsid w:val="00D679C1"/>
    <w:rsid w:val="00D67BC5"/>
    <w:rsid w:val="00D700CC"/>
    <w:rsid w:val="00D7297C"/>
    <w:rsid w:val="00D72C5C"/>
    <w:rsid w:val="00D73656"/>
    <w:rsid w:val="00D73D04"/>
    <w:rsid w:val="00D74E55"/>
    <w:rsid w:val="00D753BE"/>
    <w:rsid w:val="00D75851"/>
    <w:rsid w:val="00D76C50"/>
    <w:rsid w:val="00D838F3"/>
    <w:rsid w:val="00D90054"/>
    <w:rsid w:val="00D90B96"/>
    <w:rsid w:val="00D92172"/>
    <w:rsid w:val="00D92622"/>
    <w:rsid w:val="00D929CE"/>
    <w:rsid w:val="00D94472"/>
    <w:rsid w:val="00D94AF0"/>
    <w:rsid w:val="00D951E5"/>
    <w:rsid w:val="00D95675"/>
    <w:rsid w:val="00D978BC"/>
    <w:rsid w:val="00D97918"/>
    <w:rsid w:val="00DA0B0E"/>
    <w:rsid w:val="00DA0F65"/>
    <w:rsid w:val="00DA11E8"/>
    <w:rsid w:val="00DA2498"/>
    <w:rsid w:val="00DA2614"/>
    <w:rsid w:val="00DA3787"/>
    <w:rsid w:val="00DA4715"/>
    <w:rsid w:val="00DA559A"/>
    <w:rsid w:val="00DA6FFA"/>
    <w:rsid w:val="00DB158A"/>
    <w:rsid w:val="00DB33C7"/>
    <w:rsid w:val="00DB3575"/>
    <w:rsid w:val="00DB38FB"/>
    <w:rsid w:val="00DB3CEA"/>
    <w:rsid w:val="00DB3E52"/>
    <w:rsid w:val="00DB4377"/>
    <w:rsid w:val="00DB4C00"/>
    <w:rsid w:val="00DB4CB5"/>
    <w:rsid w:val="00DB57AA"/>
    <w:rsid w:val="00DB630A"/>
    <w:rsid w:val="00DB78E8"/>
    <w:rsid w:val="00DB79FB"/>
    <w:rsid w:val="00DC1B75"/>
    <w:rsid w:val="00DC2941"/>
    <w:rsid w:val="00DC2957"/>
    <w:rsid w:val="00DC77B1"/>
    <w:rsid w:val="00DD02D9"/>
    <w:rsid w:val="00DD0EC1"/>
    <w:rsid w:val="00DD476A"/>
    <w:rsid w:val="00DD65FE"/>
    <w:rsid w:val="00DD7B48"/>
    <w:rsid w:val="00DE08A6"/>
    <w:rsid w:val="00DE2583"/>
    <w:rsid w:val="00DE3E4F"/>
    <w:rsid w:val="00DE5271"/>
    <w:rsid w:val="00DE54A3"/>
    <w:rsid w:val="00DE6E52"/>
    <w:rsid w:val="00DE7BE2"/>
    <w:rsid w:val="00DF2052"/>
    <w:rsid w:val="00DF215B"/>
    <w:rsid w:val="00DF3577"/>
    <w:rsid w:val="00DF3B83"/>
    <w:rsid w:val="00DF418F"/>
    <w:rsid w:val="00DF49F7"/>
    <w:rsid w:val="00DF5BD7"/>
    <w:rsid w:val="00DF7DA4"/>
    <w:rsid w:val="00E013FC"/>
    <w:rsid w:val="00E02A0A"/>
    <w:rsid w:val="00E02FB5"/>
    <w:rsid w:val="00E03769"/>
    <w:rsid w:val="00E12495"/>
    <w:rsid w:val="00E124A4"/>
    <w:rsid w:val="00E14E00"/>
    <w:rsid w:val="00E166AB"/>
    <w:rsid w:val="00E16E3A"/>
    <w:rsid w:val="00E2053B"/>
    <w:rsid w:val="00E31008"/>
    <w:rsid w:val="00E32E91"/>
    <w:rsid w:val="00E33854"/>
    <w:rsid w:val="00E37379"/>
    <w:rsid w:val="00E41CE6"/>
    <w:rsid w:val="00E4406C"/>
    <w:rsid w:val="00E4633D"/>
    <w:rsid w:val="00E46D4D"/>
    <w:rsid w:val="00E502F8"/>
    <w:rsid w:val="00E507E4"/>
    <w:rsid w:val="00E51570"/>
    <w:rsid w:val="00E52E55"/>
    <w:rsid w:val="00E53CDD"/>
    <w:rsid w:val="00E55456"/>
    <w:rsid w:val="00E57E69"/>
    <w:rsid w:val="00E61B61"/>
    <w:rsid w:val="00E65EE5"/>
    <w:rsid w:val="00E71754"/>
    <w:rsid w:val="00E71EC4"/>
    <w:rsid w:val="00E73695"/>
    <w:rsid w:val="00E73F2A"/>
    <w:rsid w:val="00E74A2E"/>
    <w:rsid w:val="00E76C94"/>
    <w:rsid w:val="00E76FF9"/>
    <w:rsid w:val="00E81201"/>
    <w:rsid w:val="00E83AD2"/>
    <w:rsid w:val="00E8494E"/>
    <w:rsid w:val="00E85614"/>
    <w:rsid w:val="00E85B05"/>
    <w:rsid w:val="00E86ACB"/>
    <w:rsid w:val="00E97322"/>
    <w:rsid w:val="00EA0D51"/>
    <w:rsid w:val="00EA3723"/>
    <w:rsid w:val="00EA3C8E"/>
    <w:rsid w:val="00EA52D0"/>
    <w:rsid w:val="00EA7627"/>
    <w:rsid w:val="00EB13C9"/>
    <w:rsid w:val="00EB22DD"/>
    <w:rsid w:val="00EB2F98"/>
    <w:rsid w:val="00EB367E"/>
    <w:rsid w:val="00EB3F49"/>
    <w:rsid w:val="00EB478C"/>
    <w:rsid w:val="00EB4CC2"/>
    <w:rsid w:val="00EB6461"/>
    <w:rsid w:val="00EB67DE"/>
    <w:rsid w:val="00EC0DBA"/>
    <w:rsid w:val="00EC2EBF"/>
    <w:rsid w:val="00EC3408"/>
    <w:rsid w:val="00EC3D00"/>
    <w:rsid w:val="00EC66DE"/>
    <w:rsid w:val="00ED0569"/>
    <w:rsid w:val="00ED2521"/>
    <w:rsid w:val="00ED372A"/>
    <w:rsid w:val="00ED437E"/>
    <w:rsid w:val="00ED635A"/>
    <w:rsid w:val="00ED6B96"/>
    <w:rsid w:val="00EE1EBC"/>
    <w:rsid w:val="00EE4AD9"/>
    <w:rsid w:val="00EE7E3F"/>
    <w:rsid w:val="00EF1313"/>
    <w:rsid w:val="00EF1448"/>
    <w:rsid w:val="00EF2253"/>
    <w:rsid w:val="00EF50F9"/>
    <w:rsid w:val="00EF582C"/>
    <w:rsid w:val="00EF68CC"/>
    <w:rsid w:val="00EF759A"/>
    <w:rsid w:val="00F00DFE"/>
    <w:rsid w:val="00F03D07"/>
    <w:rsid w:val="00F10CD1"/>
    <w:rsid w:val="00F11675"/>
    <w:rsid w:val="00F11EB7"/>
    <w:rsid w:val="00F127AC"/>
    <w:rsid w:val="00F12C35"/>
    <w:rsid w:val="00F135D9"/>
    <w:rsid w:val="00F14900"/>
    <w:rsid w:val="00F15E5F"/>
    <w:rsid w:val="00F164C0"/>
    <w:rsid w:val="00F2502F"/>
    <w:rsid w:val="00F31143"/>
    <w:rsid w:val="00F315BC"/>
    <w:rsid w:val="00F317C1"/>
    <w:rsid w:val="00F338DA"/>
    <w:rsid w:val="00F3502E"/>
    <w:rsid w:val="00F35505"/>
    <w:rsid w:val="00F35787"/>
    <w:rsid w:val="00F35DEF"/>
    <w:rsid w:val="00F36008"/>
    <w:rsid w:val="00F37473"/>
    <w:rsid w:val="00F376F5"/>
    <w:rsid w:val="00F37BD4"/>
    <w:rsid w:val="00F408C4"/>
    <w:rsid w:val="00F45CA4"/>
    <w:rsid w:val="00F51498"/>
    <w:rsid w:val="00F52300"/>
    <w:rsid w:val="00F57061"/>
    <w:rsid w:val="00F57C53"/>
    <w:rsid w:val="00F61A76"/>
    <w:rsid w:val="00F62533"/>
    <w:rsid w:val="00F646E6"/>
    <w:rsid w:val="00F64C85"/>
    <w:rsid w:val="00F658DA"/>
    <w:rsid w:val="00F66CE0"/>
    <w:rsid w:val="00F67B59"/>
    <w:rsid w:val="00F7012F"/>
    <w:rsid w:val="00F705F3"/>
    <w:rsid w:val="00F71721"/>
    <w:rsid w:val="00F71B98"/>
    <w:rsid w:val="00F71C94"/>
    <w:rsid w:val="00F72C93"/>
    <w:rsid w:val="00F744F2"/>
    <w:rsid w:val="00F74636"/>
    <w:rsid w:val="00F74955"/>
    <w:rsid w:val="00F74B9A"/>
    <w:rsid w:val="00F757CA"/>
    <w:rsid w:val="00F800F5"/>
    <w:rsid w:val="00F81551"/>
    <w:rsid w:val="00F817EB"/>
    <w:rsid w:val="00F8296B"/>
    <w:rsid w:val="00F844D5"/>
    <w:rsid w:val="00F85A72"/>
    <w:rsid w:val="00F86422"/>
    <w:rsid w:val="00F900AD"/>
    <w:rsid w:val="00F9082A"/>
    <w:rsid w:val="00F90B0B"/>
    <w:rsid w:val="00F94113"/>
    <w:rsid w:val="00FA101A"/>
    <w:rsid w:val="00FA141E"/>
    <w:rsid w:val="00FA2D6D"/>
    <w:rsid w:val="00FA4B96"/>
    <w:rsid w:val="00FA4FBB"/>
    <w:rsid w:val="00FA7966"/>
    <w:rsid w:val="00FB43E9"/>
    <w:rsid w:val="00FB550C"/>
    <w:rsid w:val="00FB6E0D"/>
    <w:rsid w:val="00FB7482"/>
    <w:rsid w:val="00FC0170"/>
    <w:rsid w:val="00FC0731"/>
    <w:rsid w:val="00FC2A61"/>
    <w:rsid w:val="00FC5A0B"/>
    <w:rsid w:val="00FC66D7"/>
    <w:rsid w:val="00FC72FF"/>
    <w:rsid w:val="00FC7E84"/>
    <w:rsid w:val="00FD0F64"/>
    <w:rsid w:val="00FD13C7"/>
    <w:rsid w:val="00FD6BA1"/>
    <w:rsid w:val="00FD6C1F"/>
    <w:rsid w:val="00FD7E15"/>
    <w:rsid w:val="00FE2322"/>
    <w:rsid w:val="00FE2325"/>
    <w:rsid w:val="00FE23FD"/>
    <w:rsid w:val="00FE3ECB"/>
    <w:rsid w:val="00FE5B31"/>
    <w:rsid w:val="00FE5E1E"/>
    <w:rsid w:val="00FF12CA"/>
    <w:rsid w:val="00FF3950"/>
    <w:rsid w:val="00FF430B"/>
    <w:rsid w:val="00FF567A"/>
    <w:rsid w:val="00FF720F"/>
    <w:rsid w:val="00FF77DA"/>
    <w:rsid w:val="0175C2E5"/>
    <w:rsid w:val="05C357F6"/>
    <w:rsid w:val="0870F25F"/>
    <w:rsid w:val="09385DE7"/>
    <w:rsid w:val="0B77A48B"/>
    <w:rsid w:val="0BDC17B0"/>
    <w:rsid w:val="0C36CFAC"/>
    <w:rsid w:val="0D9D434D"/>
    <w:rsid w:val="0EEE5420"/>
    <w:rsid w:val="0F4B3416"/>
    <w:rsid w:val="12D87F00"/>
    <w:rsid w:val="18613742"/>
    <w:rsid w:val="18623F0C"/>
    <w:rsid w:val="1A69CE89"/>
    <w:rsid w:val="2E237A4F"/>
    <w:rsid w:val="2E73E730"/>
    <w:rsid w:val="2EF842D1"/>
    <w:rsid w:val="2FFF1897"/>
    <w:rsid w:val="30183C75"/>
    <w:rsid w:val="35C2D8EA"/>
    <w:rsid w:val="363461E3"/>
    <w:rsid w:val="39FE1023"/>
    <w:rsid w:val="3D000B74"/>
    <w:rsid w:val="3F8E79AB"/>
    <w:rsid w:val="420BCBAB"/>
    <w:rsid w:val="4248E06D"/>
    <w:rsid w:val="4408A0BF"/>
    <w:rsid w:val="4AF50859"/>
    <w:rsid w:val="56AC3471"/>
    <w:rsid w:val="5CCCAFD7"/>
    <w:rsid w:val="5CD47A3B"/>
    <w:rsid w:val="5F8A82CB"/>
    <w:rsid w:val="626A846E"/>
    <w:rsid w:val="67EBE8D9"/>
    <w:rsid w:val="6C247986"/>
    <w:rsid w:val="6CD8C98E"/>
    <w:rsid w:val="72E985FE"/>
    <w:rsid w:val="7364FAFA"/>
    <w:rsid w:val="7E2A2727"/>
    <w:rsid w:val="7ECFDD6A"/>
    <w:rsid w:val="7F66F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F467"/>
  <w15:docId w15:val="{6E805643-5CF4-46A7-9194-851E1A60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0B"/>
    <w:pPr>
      <w:spacing w:after="15" w:line="267" w:lineRule="auto"/>
      <w:jc w:val="both"/>
    </w:pPr>
    <w:rPr>
      <w:rFonts w:ascii="Times New Roman" w:eastAsia="Times New Roman" w:hAnsi="Times New Roman" w:cs="Times New Roman"/>
      <w:color w:val="000000"/>
      <w:sz w:val="24"/>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next w:val="Normal"/>
    <w:link w:val="Heading1Char"/>
    <w:uiPriority w:val="99"/>
    <w:qFormat/>
    <w:pPr>
      <w:keepNext/>
      <w:keepLines/>
      <w:numPr>
        <w:numId w:val="2"/>
      </w:numPr>
      <w:spacing w:after="0"/>
      <w:ind w:left="10" w:hanging="10"/>
      <w:outlineLvl w:val="0"/>
    </w:pPr>
    <w:rPr>
      <w:rFonts w:ascii="Times New Roman" w:eastAsia="Times New Roman" w:hAnsi="Times New Roman" w:cs="Times New Roman"/>
      <w:b/>
      <w:color w:val="000000"/>
      <w:sz w:val="24"/>
    </w:rPr>
  </w:style>
  <w:style w:type="paragraph" w:styleId="Heading2">
    <w:name w:val="heading 2"/>
    <w:aliases w:val="Title Header2,Header_mano2"/>
    <w:basedOn w:val="Normal"/>
    <w:next w:val="Normal"/>
    <w:link w:val="Heading2Char"/>
    <w:uiPriority w:val="99"/>
    <w:unhideWhenUsed/>
    <w:qFormat/>
    <w:rsid w:val="00D20109"/>
    <w:pPr>
      <w:numPr>
        <w:numId w:val="3"/>
      </w:numPr>
      <w:spacing w:before="480" w:after="360" w:line="250" w:lineRule="auto"/>
      <w:ind w:left="0" w:right="6" w:firstLine="0"/>
      <w:jc w:val="center"/>
      <w:outlineLvl w:val="1"/>
    </w:pPr>
    <w:rPr>
      <w:b/>
    </w:rPr>
  </w:style>
  <w:style w:type="paragraph" w:styleId="Heading3">
    <w:name w:val="heading 3"/>
    <w:aliases w:val="Section Header3,Sub-Clause Paragraph"/>
    <w:basedOn w:val="Heading2"/>
    <w:next w:val="Normal"/>
    <w:link w:val="Heading3Char"/>
    <w:unhideWhenUsed/>
    <w:qFormat/>
    <w:rsid w:val="00EF759A"/>
    <w:pPr>
      <w:numPr>
        <w:numId w:val="0"/>
      </w:numPr>
      <w:jc w:val="both"/>
      <w:outlineLvl w:val="2"/>
    </w:pPr>
  </w:style>
  <w:style w:type="paragraph" w:styleId="Heading4">
    <w:name w:val="heading 4"/>
    <w:aliases w:val=" Sub-Clause Sub-paragraph,Sub-Clause Sub-paragraph,Heading 4 Char Char Char Char,hd4"/>
    <w:basedOn w:val="Normal"/>
    <w:next w:val="Normal"/>
    <w:link w:val="Heading4Char"/>
    <w:qFormat/>
    <w:rsid w:val="00191408"/>
    <w:pPr>
      <w:keepNext/>
      <w:tabs>
        <w:tab w:val="num" w:pos="1584"/>
      </w:tabs>
      <w:spacing w:after="200" w:line="276" w:lineRule="auto"/>
      <w:ind w:left="1584" w:hanging="864"/>
      <w:jc w:val="left"/>
      <w:outlineLvl w:val="3"/>
    </w:pPr>
    <w:rPr>
      <w:rFonts w:eastAsia="Calibri"/>
      <w:b/>
      <w:color w:val="auto"/>
      <w:sz w:val="44"/>
      <w:szCs w:val="20"/>
      <w:lang w:eastAsia="en-US"/>
    </w:rPr>
  </w:style>
  <w:style w:type="paragraph" w:styleId="Heading5">
    <w:name w:val="heading 5"/>
    <w:aliases w:val=" Diagrama,Diagrama"/>
    <w:basedOn w:val="Normal"/>
    <w:next w:val="Normal"/>
    <w:link w:val="Heading5Char"/>
    <w:qFormat/>
    <w:rsid w:val="00191408"/>
    <w:pPr>
      <w:keepNext/>
      <w:tabs>
        <w:tab w:val="num" w:pos="1728"/>
      </w:tabs>
      <w:spacing w:after="200" w:line="276" w:lineRule="auto"/>
      <w:ind w:left="1728" w:hanging="1008"/>
      <w:jc w:val="left"/>
      <w:outlineLvl w:val="4"/>
    </w:pPr>
    <w:rPr>
      <w:rFonts w:eastAsia="Calibri"/>
      <w:b/>
      <w:color w:val="auto"/>
      <w:sz w:val="40"/>
      <w:szCs w:val="20"/>
      <w:lang w:eastAsia="en-US"/>
    </w:rPr>
  </w:style>
  <w:style w:type="paragraph" w:styleId="Heading6">
    <w:name w:val="heading 6"/>
    <w:basedOn w:val="Normal"/>
    <w:next w:val="Normal"/>
    <w:link w:val="Heading6Char"/>
    <w:qFormat/>
    <w:rsid w:val="00191408"/>
    <w:pPr>
      <w:keepNext/>
      <w:tabs>
        <w:tab w:val="num" w:pos="1872"/>
      </w:tabs>
      <w:spacing w:after="200" w:line="276" w:lineRule="auto"/>
      <w:ind w:left="1872" w:hanging="1152"/>
      <w:jc w:val="left"/>
      <w:outlineLvl w:val="5"/>
    </w:pPr>
    <w:rPr>
      <w:rFonts w:eastAsia="Calibri"/>
      <w:b/>
      <w:color w:val="auto"/>
      <w:sz w:val="36"/>
      <w:szCs w:val="20"/>
      <w:lang w:eastAsia="en-US"/>
    </w:rPr>
  </w:style>
  <w:style w:type="paragraph" w:styleId="Heading7">
    <w:name w:val="heading 7"/>
    <w:basedOn w:val="Normal"/>
    <w:next w:val="Normal"/>
    <w:link w:val="Heading7Char"/>
    <w:unhideWhenUsed/>
    <w:qFormat/>
    <w:rsid w:val="0019140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191408"/>
    <w:pPr>
      <w:keepNext/>
      <w:tabs>
        <w:tab w:val="num" w:pos="2160"/>
      </w:tabs>
      <w:spacing w:after="200" w:line="276" w:lineRule="auto"/>
      <w:ind w:left="2160" w:hanging="1440"/>
      <w:jc w:val="left"/>
      <w:outlineLvl w:val="7"/>
    </w:pPr>
    <w:rPr>
      <w:rFonts w:eastAsia="Calibri"/>
      <w:b/>
      <w:color w:val="auto"/>
      <w:sz w:val="18"/>
      <w:szCs w:val="20"/>
      <w:lang w:eastAsia="en-US"/>
    </w:rPr>
  </w:style>
  <w:style w:type="paragraph" w:styleId="Heading9">
    <w:name w:val="heading 9"/>
    <w:basedOn w:val="Normal"/>
    <w:next w:val="Normal"/>
    <w:link w:val="Heading9Char"/>
    <w:qFormat/>
    <w:rsid w:val="00191408"/>
    <w:pPr>
      <w:keepNext/>
      <w:tabs>
        <w:tab w:val="num" w:pos="2304"/>
      </w:tabs>
      <w:spacing w:after="200" w:line="276" w:lineRule="auto"/>
      <w:ind w:left="2304" w:hanging="1584"/>
      <w:jc w:val="left"/>
      <w:outlineLvl w:val="8"/>
    </w:pPr>
    <w:rPr>
      <w:rFonts w:eastAsia="Calibri"/>
      <w:color w:val="auto"/>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eader_mano2 Char"/>
    <w:link w:val="Heading2"/>
    <w:uiPriority w:val="99"/>
    <w:rsid w:val="00D2010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link w:val="Heading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umbered">
    <w:name w:val="Numbered"/>
    <w:basedOn w:val="Normal"/>
    <w:link w:val="NumberedChar"/>
    <w:qFormat/>
    <w:rsid w:val="00394970"/>
    <w:pPr>
      <w:numPr>
        <w:numId w:val="1"/>
      </w:numPr>
    </w:pPr>
  </w:style>
  <w:style w:type="paragraph" w:styleId="Title">
    <w:name w:val="Title"/>
    <w:basedOn w:val="Normal"/>
    <w:next w:val="Normal"/>
    <w:link w:val="TitleChar"/>
    <w:uiPriority w:val="10"/>
    <w:qFormat/>
    <w:rsid w:val="00654D99"/>
    <w:pPr>
      <w:spacing w:after="14" w:line="249" w:lineRule="auto"/>
      <w:ind w:left="12" w:right="5" w:hanging="10"/>
      <w:jc w:val="center"/>
    </w:pPr>
    <w:rPr>
      <w:b/>
      <w:sz w:val="28"/>
      <w:szCs w:val="28"/>
    </w:rPr>
  </w:style>
  <w:style w:type="character" w:customStyle="1" w:styleId="NumberedChar">
    <w:name w:val="Numbered Char"/>
    <w:basedOn w:val="DefaultParagraphFont"/>
    <w:link w:val="Numbered"/>
    <w:rsid w:val="00394970"/>
    <w:rPr>
      <w:rFonts w:ascii="Times New Roman" w:eastAsia="Times New Roman" w:hAnsi="Times New Roman" w:cs="Times New Roman"/>
      <w:color w:val="000000"/>
      <w:sz w:val="24"/>
    </w:rPr>
  </w:style>
  <w:style w:type="character" w:customStyle="1" w:styleId="TitleChar">
    <w:name w:val="Title Char"/>
    <w:basedOn w:val="DefaultParagraphFont"/>
    <w:link w:val="Title"/>
    <w:uiPriority w:val="10"/>
    <w:rsid w:val="00654D99"/>
    <w:rPr>
      <w:rFonts w:ascii="Times New Roman" w:eastAsia="Times New Roman" w:hAnsi="Times New Roman" w:cs="Times New Roman"/>
      <w:b/>
      <w:color w:val="000000"/>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F35505"/>
    <w:pPr>
      <w:ind w:left="720"/>
      <w:contextualSpacing/>
    </w:pPr>
  </w:style>
  <w:style w:type="paragraph" w:styleId="Caption">
    <w:name w:val="caption"/>
    <w:basedOn w:val="Normal"/>
    <w:next w:val="Normal"/>
    <w:uiPriority w:val="35"/>
    <w:unhideWhenUsed/>
    <w:qFormat/>
    <w:rsid w:val="00127961"/>
    <w:pPr>
      <w:spacing w:after="200" w:line="240" w:lineRule="auto"/>
    </w:pPr>
    <w:rPr>
      <w:i/>
      <w:iCs/>
      <w:color w:val="44546A" w:themeColor="text2"/>
      <w:sz w:val="18"/>
      <w:szCs w:val="18"/>
    </w:rPr>
  </w:style>
  <w:style w:type="paragraph" w:customStyle="1" w:styleId="Numeruotassarasas">
    <w:name w:val="Numeruotas sarasas"/>
    <w:basedOn w:val="Normal"/>
    <w:link w:val="NumeruotassarasasChar"/>
    <w:qFormat/>
    <w:rsid w:val="00EF759A"/>
    <w:pPr>
      <w:numPr>
        <w:numId w:val="4"/>
      </w:numPr>
      <w:tabs>
        <w:tab w:val="left" w:pos="851"/>
      </w:tabs>
      <w:spacing w:after="0" w:line="240" w:lineRule="auto"/>
    </w:pPr>
    <w:rPr>
      <w:color w:val="auto"/>
      <w:szCs w:val="20"/>
      <w:lang w:eastAsia="en-US"/>
    </w:rPr>
  </w:style>
  <w:style w:type="character" w:customStyle="1" w:styleId="NumeruotassarasasChar">
    <w:name w:val="Numeruotas sarasas Char"/>
    <w:link w:val="Numeruotassarasas"/>
    <w:rsid w:val="00EF759A"/>
    <w:rPr>
      <w:rFonts w:ascii="Times New Roman" w:eastAsia="Times New Roman" w:hAnsi="Times New Roman" w:cs="Times New Roman"/>
      <w:sz w:val="24"/>
      <w:szCs w:val="20"/>
      <w:lang w:eastAsia="en-US"/>
    </w:rPr>
  </w:style>
  <w:style w:type="character" w:customStyle="1" w:styleId="Heading3Char">
    <w:name w:val="Heading 3 Char"/>
    <w:aliases w:val="Section Header3 Char,Sub-Clause Paragraph Char"/>
    <w:basedOn w:val="DefaultParagraphFont"/>
    <w:link w:val="Heading3"/>
    <w:uiPriority w:val="9"/>
    <w:rsid w:val="00EF759A"/>
    <w:rPr>
      <w:rFonts w:ascii="Times New Roman" w:eastAsia="Times New Roman" w:hAnsi="Times New Roman" w:cs="Times New Roman"/>
      <w:b/>
      <w:color w:val="000000"/>
      <w:sz w:val="24"/>
    </w:rPr>
  </w:style>
  <w:style w:type="paragraph" w:customStyle="1" w:styleId="Numeruotas">
    <w:name w:val="Numeruotas"/>
    <w:basedOn w:val="ListParagraph"/>
    <w:link w:val="NumeruotasChar"/>
    <w:qFormat/>
    <w:rsid w:val="00284922"/>
    <w:pPr>
      <w:numPr>
        <w:numId w:val="6"/>
      </w:numPr>
      <w:spacing w:after="0" w:line="240" w:lineRule="auto"/>
    </w:pPr>
    <w:rPr>
      <w:rFonts w:eastAsiaTheme="minorHAnsi" w:cstheme="minorBidi"/>
      <w:color w:val="auto"/>
      <w:lang w:eastAsia="en-US"/>
    </w:rPr>
  </w:style>
  <w:style w:type="character" w:customStyle="1" w:styleId="NumeruotasChar">
    <w:name w:val="Numeruotas Char"/>
    <w:basedOn w:val="DefaultParagraphFont"/>
    <w:link w:val="Numeruotas"/>
    <w:rsid w:val="00284922"/>
    <w:rPr>
      <w:rFonts w:ascii="Times New Roman" w:eastAsiaTheme="minorHAnsi" w:hAnsi="Times New Roman"/>
      <w:sz w:val="24"/>
      <w:lang w:eastAsia="en-US"/>
    </w:rPr>
  </w:style>
  <w:style w:type="character" w:styleId="Hyperlink">
    <w:name w:val="Hyperlink"/>
    <w:basedOn w:val="DefaultParagraphFont"/>
    <w:uiPriority w:val="99"/>
    <w:unhideWhenUsed/>
    <w:rsid w:val="00FE2325"/>
    <w:rPr>
      <w:color w:val="0563C1" w:themeColor="hyperlink"/>
      <w:u w:val="single"/>
    </w:rPr>
  </w:style>
  <w:style w:type="character" w:styleId="UnresolvedMention">
    <w:name w:val="Unresolved Mention"/>
    <w:basedOn w:val="DefaultParagraphFont"/>
    <w:uiPriority w:val="99"/>
    <w:semiHidden/>
    <w:unhideWhenUsed/>
    <w:rsid w:val="00FE2325"/>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D753BE"/>
    <w:rPr>
      <w:rFonts w:ascii="Times New Roman" w:eastAsia="Times New Roman" w:hAnsi="Times New Roman" w:cs="Times New Roman"/>
      <w:color w:val="000000"/>
      <w:sz w:val="24"/>
    </w:rPr>
  </w:style>
  <w:style w:type="paragraph" w:styleId="Revision">
    <w:name w:val="Revision"/>
    <w:hidden/>
    <w:uiPriority w:val="99"/>
    <w:semiHidden/>
    <w:rsid w:val="004C70C4"/>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6B1108"/>
    <w:rPr>
      <w:sz w:val="16"/>
      <w:szCs w:val="16"/>
    </w:rPr>
  </w:style>
  <w:style w:type="paragraph" w:styleId="CommentText">
    <w:name w:val="annotation text"/>
    <w:basedOn w:val="Normal"/>
    <w:link w:val="CommentTextChar"/>
    <w:uiPriority w:val="99"/>
    <w:unhideWhenUsed/>
    <w:rsid w:val="006B1108"/>
    <w:pPr>
      <w:spacing w:line="240" w:lineRule="auto"/>
    </w:pPr>
    <w:rPr>
      <w:sz w:val="20"/>
      <w:szCs w:val="20"/>
    </w:rPr>
  </w:style>
  <w:style w:type="character" w:customStyle="1" w:styleId="CommentTextChar">
    <w:name w:val="Comment Text Char"/>
    <w:basedOn w:val="DefaultParagraphFont"/>
    <w:link w:val="CommentText"/>
    <w:uiPriority w:val="99"/>
    <w:rsid w:val="006B110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B1108"/>
    <w:rPr>
      <w:b/>
      <w:bCs/>
    </w:rPr>
  </w:style>
  <w:style w:type="character" w:customStyle="1" w:styleId="CommentSubjectChar">
    <w:name w:val="Comment Subject Char"/>
    <w:basedOn w:val="CommentTextChar"/>
    <w:link w:val="CommentSubject"/>
    <w:uiPriority w:val="99"/>
    <w:semiHidden/>
    <w:rsid w:val="006B1108"/>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806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96"/>
    <w:rPr>
      <w:rFonts w:ascii="Times New Roman" w:eastAsia="Times New Roman" w:hAnsi="Times New Roman" w:cs="Times New Roman"/>
      <w:color w:val="000000"/>
      <w:sz w:val="24"/>
    </w:rPr>
  </w:style>
  <w:style w:type="paragraph" w:customStyle="1" w:styleId="Default">
    <w:name w:val="Default"/>
    <w:rsid w:val="007D01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71F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1F84"/>
    <w:rPr>
      <w:rFonts w:ascii="Times New Roman" w:eastAsia="Times New Roman" w:hAnsi="Times New Roman" w:cs="Times New Roman"/>
      <w:color w:val="000000"/>
      <w:sz w:val="24"/>
    </w:rPr>
  </w:style>
  <w:style w:type="table" w:styleId="TableGrid0">
    <w:name w:val="Table Grid"/>
    <w:basedOn w:val="TableNormal"/>
    <w:uiPriority w:val="59"/>
    <w:rsid w:val="0048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191408"/>
    <w:rPr>
      <w:rFonts w:asciiTheme="majorHAnsi" w:eastAsiaTheme="majorEastAsia" w:hAnsiTheme="majorHAnsi" w:cstheme="majorBidi"/>
      <w:i/>
      <w:iCs/>
      <w:color w:val="1F3763" w:themeColor="accent1" w:themeShade="7F"/>
      <w:sz w:val="24"/>
    </w:rPr>
  </w:style>
  <w:style w:type="character" w:customStyle="1" w:styleId="Heading4Char">
    <w:name w:val="Heading 4 Char"/>
    <w:aliases w:val=" Sub-Clause Sub-paragraph Char,Sub-Clause Sub-paragraph Char,Heading 4 Char Char Char Char Char,hd4 Char"/>
    <w:basedOn w:val="DefaultParagraphFont"/>
    <w:link w:val="Heading4"/>
    <w:rsid w:val="00191408"/>
    <w:rPr>
      <w:rFonts w:ascii="Times New Roman" w:eastAsia="Calibri" w:hAnsi="Times New Roman" w:cs="Times New Roman"/>
      <w:b/>
      <w:sz w:val="44"/>
      <w:szCs w:val="20"/>
      <w:lang w:eastAsia="en-US"/>
    </w:rPr>
  </w:style>
  <w:style w:type="character" w:customStyle="1" w:styleId="Heading5Char">
    <w:name w:val="Heading 5 Char"/>
    <w:aliases w:val=" Diagrama Char,Diagrama Char"/>
    <w:basedOn w:val="DefaultParagraphFont"/>
    <w:link w:val="Heading5"/>
    <w:rsid w:val="00191408"/>
    <w:rPr>
      <w:rFonts w:ascii="Times New Roman" w:eastAsia="Calibri" w:hAnsi="Times New Roman" w:cs="Times New Roman"/>
      <w:b/>
      <w:sz w:val="40"/>
      <w:szCs w:val="20"/>
      <w:lang w:eastAsia="en-US"/>
    </w:rPr>
  </w:style>
  <w:style w:type="character" w:customStyle="1" w:styleId="Heading6Char">
    <w:name w:val="Heading 6 Char"/>
    <w:basedOn w:val="DefaultParagraphFont"/>
    <w:link w:val="Heading6"/>
    <w:rsid w:val="00191408"/>
    <w:rPr>
      <w:rFonts w:ascii="Times New Roman" w:eastAsia="Calibri" w:hAnsi="Times New Roman" w:cs="Times New Roman"/>
      <w:b/>
      <w:sz w:val="36"/>
      <w:szCs w:val="20"/>
      <w:lang w:eastAsia="en-US"/>
    </w:rPr>
  </w:style>
  <w:style w:type="character" w:customStyle="1" w:styleId="Heading8Char">
    <w:name w:val="Heading 8 Char"/>
    <w:basedOn w:val="DefaultParagraphFont"/>
    <w:link w:val="Heading8"/>
    <w:rsid w:val="00191408"/>
    <w:rPr>
      <w:rFonts w:ascii="Times New Roman" w:eastAsia="Calibri" w:hAnsi="Times New Roman" w:cs="Times New Roman"/>
      <w:b/>
      <w:sz w:val="18"/>
      <w:szCs w:val="20"/>
      <w:lang w:eastAsia="en-US"/>
    </w:rPr>
  </w:style>
  <w:style w:type="character" w:customStyle="1" w:styleId="Heading9Char">
    <w:name w:val="Heading 9 Char"/>
    <w:basedOn w:val="DefaultParagraphFont"/>
    <w:link w:val="Heading9"/>
    <w:rsid w:val="00191408"/>
    <w:rPr>
      <w:rFonts w:ascii="Times New Roman" w:eastAsia="Calibri" w:hAnsi="Times New Roman" w:cs="Times New Roman"/>
      <w:sz w:val="40"/>
      <w:szCs w:val="20"/>
      <w:lang w:eastAsia="en-US"/>
    </w:rPr>
  </w:style>
  <w:style w:type="paragraph" w:styleId="NormalWeb">
    <w:name w:val="Normal (Web)"/>
    <w:basedOn w:val="Normal"/>
    <w:uiPriority w:val="99"/>
    <w:semiHidden/>
    <w:unhideWhenUsed/>
    <w:rsid w:val="00B361F0"/>
    <w:pPr>
      <w:spacing w:before="100" w:beforeAutospacing="1" w:after="100" w:afterAutospacing="1" w:line="240" w:lineRule="auto"/>
      <w:jc w:val="left"/>
    </w:pPr>
    <w:rPr>
      <w:color w:val="auto"/>
      <w:szCs w:val="24"/>
    </w:rPr>
  </w:style>
  <w:style w:type="character" w:styleId="Mention">
    <w:name w:val="Mention"/>
    <w:basedOn w:val="DefaultParagraphFont"/>
    <w:uiPriority w:val="99"/>
    <w:unhideWhenUsed/>
    <w:rsid w:val="00F357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B447-6DFE-4E1C-A835-63E7A768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30692</Words>
  <Characters>17495</Characters>
  <Application>Microsoft Office Word</Application>
  <DocSecurity>0</DocSecurity>
  <Lines>145</Lines>
  <Paragraphs>96</Paragraphs>
  <ScaleCrop>false</ScaleCrop>
  <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cp:lastModifiedBy>Evaldas Bačiulis</cp:lastModifiedBy>
  <cp:revision>5</cp:revision>
  <dcterms:created xsi:type="dcterms:W3CDTF">2026-01-08T20:18:00Z</dcterms:created>
  <dcterms:modified xsi:type="dcterms:W3CDTF">2026-01-08T20:23:00Z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2025-12-11T11:34:59Z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bfc15127-e1b6-4b27-ac34-640485044a0f</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