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rsidP="000B5468">
      <w:pPr>
        <w:widowControl w:val="0"/>
        <w:pBdr>
          <w:top w:val="nil"/>
          <w:left w:val="nil"/>
          <w:bottom w:val="nil"/>
          <w:right w:val="nil"/>
          <w:between w:val="nil"/>
        </w:pBdr>
        <w:tabs>
          <w:tab w:val="left" w:pos="567"/>
          <w:tab w:val="left" w:pos="851"/>
        </w:tabs>
        <w:jc w:val="both"/>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rsidP="000B54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rsidP="000B5468">
            <w:pPr>
              <w:jc w:val="both"/>
              <w:rPr>
                <w:b/>
                <w:bCs/>
                <w:kern w:val="2"/>
                <w:szCs w:val="24"/>
              </w:rPr>
            </w:pPr>
            <w:r>
              <w:rPr>
                <w:b/>
                <w:bCs/>
                <w:kern w:val="2"/>
                <w:szCs w:val="24"/>
              </w:rPr>
              <w:t>Sutarties pavadinimas</w:t>
            </w:r>
          </w:p>
        </w:tc>
        <w:tc>
          <w:tcPr>
            <w:tcW w:w="7110" w:type="dxa"/>
            <w:gridSpan w:val="3"/>
          </w:tcPr>
          <w:p w14:paraId="0398A09F" w14:textId="4AB3FF44" w:rsidR="005A5832" w:rsidRPr="00296F94" w:rsidRDefault="00925BD6" w:rsidP="000B5468">
            <w:pPr>
              <w:jc w:val="both"/>
              <w:rPr>
                <w:b/>
                <w:bCs/>
                <w:kern w:val="2"/>
                <w:szCs w:val="24"/>
              </w:rPr>
            </w:pPr>
            <w:r>
              <w:rPr>
                <w:b/>
                <w:bCs/>
                <w:kern w:val="2"/>
                <w:szCs w:val="24"/>
              </w:rPr>
              <w:t>KLUBO SĄNARIO ENDOPROTEZO SISTEMA</w:t>
            </w:r>
          </w:p>
        </w:tc>
      </w:tr>
      <w:tr w:rsidR="005A5832" w14:paraId="7DCDB71E" w14:textId="77777777">
        <w:tc>
          <w:tcPr>
            <w:tcW w:w="2448" w:type="dxa"/>
          </w:tcPr>
          <w:p w14:paraId="457A13E6" w14:textId="77777777" w:rsidR="005A5832" w:rsidRDefault="00A10867" w:rsidP="000B5468">
            <w:pPr>
              <w:jc w:val="both"/>
              <w:rPr>
                <w:b/>
                <w:bCs/>
                <w:kern w:val="2"/>
                <w:szCs w:val="24"/>
              </w:rPr>
            </w:pPr>
            <w:r>
              <w:rPr>
                <w:b/>
                <w:bCs/>
                <w:kern w:val="2"/>
                <w:szCs w:val="24"/>
              </w:rPr>
              <w:t>Sutarties data</w:t>
            </w:r>
          </w:p>
        </w:tc>
        <w:tc>
          <w:tcPr>
            <w:tcW w:w="2177" w:type="dxa"/>
          </w:tcPr>
          <w:p w14:paraId="775A41D5" w14:textId="24B14DCE" w:rsidR="005A5832" w:rsidRDefault="00692EB8" w:rsidP="000B5468">
            <w:pPr>
              <w:jc w:val="both"/>
              <w:rPr>
                <w:kern w:val="2"/>
                <w:szCs w:val="24"/>
              </w:rPr>
            </w:pPr>
            <w:r>
              <w:rPr>
                <w:kern w:val="2"/>
                <w:szCs w:val="24"/>
              </w:rPr>
              <w:t>202</w:t>
            </w:r>
            <w:r w:rsidR="00925BD6">
              <w:rPr>
                <w:kern w:val="2"/>
                <w:szCs w:val="24"/>
              </w:rPr>
              <w:t>6</w:t>
            </w:r>
            <w:r>
              <w:rPr>
                <w:kern w:val="2"/>
                <w:szCs w:val="24"/>
              </w:rPr>
              <w:t>-</w:t>
            </w:r>
          </w:p>
        </w:tc>
        <w:tc>
          <w:tcPr>
            <w:tcW w:w="2362" w:type="dxa"/>
          </w:tcPr>
          <w:p w14:paraId="5C9C7C11" w14:textId="77777777" w:rsidR="005A5832" w:rsidRDefault="00A10867" w:rsidP="000B5468">
            <w:pPr>
              <w:jc w:val="both"/>
              <w:rPr>
                <w:b/>
                <w:bCs/>
                <w:kern w:val="2"/>
                <w:szCs w:val="24"/>
              </w:rPr>
            </w:pPr>
            <w:r>
              <w:rPr>
                <w:b/>
                <w:bCs/>
                <w:kern w:val="2"/>
                <w:szCs w:val="24"/>
              </w:rPr>
              <w:t>Sutarties numeris</w:t>
            </w:r>
          </w:p>
        </w:tc>
        <w:tc>
          <w:tcPr>
            <w:tcW w:w="2571" w:type="dxa"/>
          </w:tcPr>
          <w:p w14:paraId="7A508365" w14:textId="77777777" w:rsidR="005A5832" w:rsidRDefault="005A5832" w:rsidP="000B5468">
            <w:pPr>
              <w:jc w:val="both"/>
              <w:rPr>
                <w:kern w:val="2"/>
                <w:szCs w:val="24"/>
              </w:rPr>
            </w:pPr>
          </w:p>
        </w:tc>
      </w:tr>
    </w:tbl>
    <w:p w14:paraId="57F6FCCC" w14:textId="77777777" w:rsidR="005A5832" w:rsidRDefault="005A5832" w:rsidP="000B546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rsidP="000B5468">
            <w:pPr>
              <w:jc w:val="both"/>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rsidP="000B5468">
            <w:pPr>
              <w:jc w:val="both"/>
              <w:rPr>
                <w:b/>
                <w:bCs/>
                <w:kern w:val="2"/>
                <w:szCs w:val="24"/>
              </w:rPr>
            </w:pPr>
          </w:p>
          <w:p w14:paraId="01C18D6A" w14:textId="77777777" w:rsidR="005A5832" w:rsidRDefault="005A5832" w:rsidP="000B5468">
            <w:pPr>
              <w:jc w:val="both"/>
              <w:rPr>
                <w:b/>
                <w:bCs/>
                <w:kern w:val="2"/>
                <w:szCs w:val="24"/>
              </w:rPr>
            </w:pPr>
          </w:p>
          <w:p w14:paraId="795AD713" w14:textId="77777777" w:rsidR="005A5832" w:rsidRDefault="005A5832" w:rsidP="000B5468">
            <w:pPr>
              <w:jc w:val="both"/>
              <w:rPr>
                <w:b/>
                <w:bCs/>
                <w:kern w:val="2"/>
                <w:szCs w:val="24"/>
              </w:rPr>
            </w:pPr>
          </w:p>
          <w:p w14:paraId="2CF9DD41" w14:textId="77777777" w:rsidR="005A5832" w:rsidRDefault="005A5832" w:rsidP="000B5468">
            <w:pPr>
              <w:jc w:val="both"/>
              <w:rPr>
                <w:b/>
                <w:bCs/>
                <w:kern w:val="2"/>
                <w:szCs w:val="24"/>
              </w:rPr>
            </w:pPr>
          </w:p>
          <w:p w14:paraId="08A9E002" w14:textId="77777777" w:rsidR="005A5832" w:rsidRDefault="00A10867" w:rsidP="000B5468">
            <w:pPr>
              <w:jc w:val="both"/>
              <w:rPr>
                <w:b/>
                <w:bCs/>
                <w:kern w:val="2"/>
                <w:szCs w:val="24"/>
              </w:rPr>
            </w:pPr>
            <w:r>
              <w:rPr>
                <w:b/>
                <w:bCs/>
                <w:kern w:val="2"/>
                <w:szCs w:val="24"/>
              </w:rPr>
              <w:t>1.1. Pirkėjas</w:t>
            </w:r>
          </w:p>
        </w:tc>
        <w:tc>
          <w:tcPr>
            <w:tcW w:w="3240" w:type="dxa"/>
          </w:tcPr>
          <w:p w14:paraId="78035496" w14:textId="77777777" w:rsidR="005A5832" w:rsidRDefault="00A10867" w:rsidP="000B5468">
            <w:pPr>
              <w:jc w:val="both"/>
              <w:rPr>
                <w:kern w:val="2"/>
                <w:szCs w:val="24"/>
              </w:rPr>
            </w:pPr>
            <w:r>
              <w:rPr>
                <w:kern w:val="2"/>
                <w:szCs w:val="24"/>
              </w:rPr>
              <w:t>1.1.1. Pavadinimas</w:t>
            </w:r>
          </w:p>
        </w:tc>
        <w:tc>
          <w:tcPr>
            <w:tcW w:w="3510" w:type="dxa"/>
          </w:tcPr>
          <w:p w14:paraId="32D0F09C" w14:textId="77777777" w:rsidR="005A5832" w:rsidRDefault="00692EB8" w:rsidP="000B5468">
            <w:pPr>
              <w:jc w:val="both"/>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rsidP="000B5468">
            <w:pPr>
              <w:jc w:val="both"/>
              <w:rPr>
                <w:kern w:val="2"/>
                <w:szCs w:val="24"/>
              </w:rPr>
            </w:pPr>
          </w:p>
        </w:tc>
        <w:tc>
          <w:tcPr>
            <w:tcW w:w="3240" w:type="dxa"/>
          </w:tcPr>
          <w:p w14:paraId="622EC8D8" w14:textId="77777777" w:rsidR="005A5832" w:rsidRDefault="00A10867" w:rsidP="000B5468">
            <w:pPr>
              <w:jc w:val="both"/>
              <w:rPr>
                <w:kern w:val="2"/>
                <w:szCs w:val="24"/>
              </w:rPr>
            </w:pPr>
            <w:r>
              <w:rPr>
                <w:kern w:val="2"/>
                <w:szCs w:val="24"/>
              </w:rPr>
              <w:t>1.1.2. Juridinio asmens kodas</w:t>
            </w:r>
          </w:p>
        </w:tc>
        <w:tc>
          <w:tcPr>
            <w:tcW w:w="3510" w:type="dxa"/>
          </w:tcPr>
          <w:p w14:paraId="37DC02DA" w14:textId="77777777" w:rsidR="005A5832" w:rsidRDefault="00692EB8" w:rsidP="000B5468">
            <w:pPr>
              <w:jc w:val="both"/>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rsidP="000B5468">
            <w:pPr>
              <w:jc w:val="both"/>
              <w:rPr>
                <w:kern w:val="2"/>
                <w:szCs w:val="24"/>
              </w:rPr>
            </w:pPr>
          </w:p>
        </w:tc>
        <w:tc>
          <w:tcPr>
            <w:tcW w:w="3240" w:type="dxa"/>
          </w:tcPr>
          <w:p w14:paraId="3A3FC29E" w14:textId="77777777" w:rsidR="005A5832" w:rsidRDefault="00A10867" w:rsidP="000B5468">
            <w:pPr>
              <w:jc w:val="both"/>
              <w:rPr>
                <w:kern w:val="2"/>
                <w:szCs w:val="24"/>
              </w:rPr>
            </w:pPr>
            <w:r>
              <w:rPr>
                <w:kern w:val="2"/>
                <w:szCs w:val="24"/>
              </w:rPr>
              <w:t>1.1.3. Adresas</w:t>
            </w:r>
          </w:p>
        </w:tc>
        <w:tc>
          <w:tcPr>
            <w:tcW w:w="3510" w:type="dxa"/>
          </w:tcPr>
          <w:p w14:paraId="3B1A0D4D" w14:textId="77777777" w:rsidR="005A5832" w:rsidRDefault="00692EB8" w:rsidP="000B5468">
            <w:pPr>
              <w:jc w:val="both"/>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rsidP="000B5468">
            <w:pPr>
              <w:jc w:val="both"/>
              <w:rPr>
                <w:kern w:val="2"/>
                <w:szCs w:val="24"/>
              </w:rPr>
            </w:pPr>
          </w:p>
        </w:tc>
        <w:tc>
          <w:tcPr>
            <w:tcW w:w="3240" w:type="dxa"/>
          </w:tcPr>
          <w:p w14:paraId="2B01A3C9" w14:textId="77777777" w:rsidR="005A5832" w:rsidRDefault="00A10867" w:rsidP="000B5468">
            <w:pPr>
              <w:jc w:val="both"/>
              <w:rPr>
                <w:kern w:val="2"/>
                <w:szCs w:val="24"/>
              </w:rPr>
            </w:pPr>
            <w:r>
              <w:rPr>
                <w:kern w:val="2"/>
                <w:szCs w:val="24"/>
              </w:rPr>
              <w:t>1.1.4. PVM mokėtojo kodas</w:t>
            </w:r>
          </w:p>
        </w:tc>
        <w:tc>
          <w:tcPr>
            <w:tcW w:w="3510" w:type="dxa"/>
          </w:tcPr>
          <w:p w14:paraId="78F51DCC" w14:textId="77777777" w:rsidR="005A5832" w:rsidRDefault="00692EB8" w:rsidP="000B5468">
            <w:pPr>
              <w:jc w:val="both"/>
              <w:rPr>
                <w:kern w:val="2"/>
                <w:szCs w:val="24"/>
              </w:rPr>
            </w:pPr>
            <w:r>
              <w:rPr>
                <w:kern w:val="2"/>
                <w:szCs w:val="24"/>
              </w:rPr>
              <w:t>-</w:t>
            </w:r>
          </w:p>
        </w:tc>
      </w:tr>
      <w:tr w:rsidR="005A5832" w14:paraId="14549152" w14:textId="77777777">
        <w:tc>
          <w:tcPr>
            <w:tcW w:w="2808" w:type="dxa"/>
            <w:vMerge/>
          </w:tcPr>
          <w:p w14:paraId="0386DD0A" w14:textId="77777777" w:rsidR="005A5832" w:rsidRDefault="005A5832" w:rsidP="000B5468">
            <w:pPr>
              <w:jc w:val="both"/>
              <w:rPr>
                <w:kern w:val="2"/>
                <w:szCs w:val="24"/>
              </w:rPr>
            </w:pPr>
          </w:p>
        </w:tc>
        <w:tc>
          <w:tcPr>
            <w:tcW w:w="3240" w:type="dxa"/>
          </w:tcPr>
          <w:p w14:paraId="67DA69F9" w14:textId="77777777" w:rsidR="005A5832" w:rsidRDefault="00A10867" w:rsidP="000B5468">
            <w:pPr>
              <w:jc w:val="both"/>
              <w:rPr>
                <w:kern w:val="2"/>
                <w:szCs w:val="24"/>
              </w:rPr>
            </w:pPr>
            <w:r>
              <w:rPr>
                <w:kern w:val="2"/>
                <w:szCs w:val="24"/>
              </w:rPr>
              <w:t>1.1.5. Atsiskaitomoji sąskaita</w:t>
            </w:r>
          </w:p>
        </w:tc>
        <w:tc>
          <w:tcPr>
            <w:tcW w:w="3510" w:type="dxa"/>
          </w:tcPr>
          <w:p w14:paraId="41206F24" w14:textId="77777777" w:rsidR="005A5832" w:rsidRDefault="00692EB8" w:rsidP="000B5468">
            <w:pPr>
              <w:jc w:val="both"/>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rsidP="000B5468">
            <w:pPr>
              <w:jc w:val="both"/>
              <w:rPr>
                <w:kern w:val="2"/>
                <w:szCs w:val="24"/>
              </w:rPr>
            </w:pPr>
          </w:p>
        </w:tc>
        <w:tc>
          <w:tcPr>
            <w:tcW w:w="3240" w:type="dxa"/>
          </w:tcPr>
          <w:p w14:paraId="3F174E43" w14:textId="77777777" w:rsidR="005A5832" w:rsidRDefault="00A10867" w:rsidP="000B5468">
            <w:pPr>
              <w:jc w:val="both"/>
              <w:rPr>
                <w:kern w:val="2"/>
                <w:szCs w:val="24"/>
              </w:rPr>
            </w:pPr>
            <w:r>
              <w:rPr>
                <w:kern w:val="2"/>
                <w:szCs w:val="24"/>
              </w:rPr>
              <w:t>1.1.6. Bankas, banko kodas</w:t>
            </w:r>
          </w:p>
        </w:tc>
        <w:tc>
          <w:tcPr>
            <w:tcW w:w="3510" w:type="dxa"/>
          </w:tcPr>
          <w:p w14:paraId="7C222B91" w14:textId="77777777" w:rsidR="005A5832" w:rsidRDefault="00692EB8" w:rsidP="000B5468">
            <w:pPr>
              <w:jc w:val="both"/>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rsidP="000B5468">
            <w:pPr>
              <w:jc w:val="both"/>
              <w:rPr>
                <w:kern w:val="2"/>
                <w:szCs w:val="24"/>
              </w:rPr>
            </w:pPr>
          </w:p>
        </w:tc>
        <w:tc>
          <w:tcPr>
            <w:tcW w:w="3240" w:type="dxa"/>
          </w:tcPr>
          <w:p w14:paraId="191816D5" w14:textId="77777777" w:rsidR="005A5832" w:rsidRDefault="00A10867" w:rsidP="000B5468">
            <w:pPr>
              <w:jc w:val="both"/>
              <w:rPr>
                <w:kern w:val="2"/>
                <w:szCs w:val="24"/>
              </w:rPr>
            </w:pPr>
            <w:r>
              <w:rPr>
                <w:kern w:val="2"/>
                <w:szCs w:val="24"/>
              </w:rPr>
              <w:t>1.1.7. Telefonas</w:t>
            </w:r>
          </w:p>
        </w:tc>
        <w:tc>
          <w:tcPr>
            <w:tcW w:w="3510" w:type="dxa"/>
          </w:tcPr>
          <w:p w14:paraId="4C30AD30" w14:textId="77777777" w:rsidR="005A5832" w:rsidRDefault="00692EB8" w:rsidP="000B5468">
            <w:pPr>
              <w:jc w:val="both"/>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rsidP="000B5468">
            <w:pPr>
              <w:jc w:val="both"/>
              <w:rPr>
                <w:kern w:val="2"/>
                <w:szCs w:val="24"/>
              </w:rPr>
            </w:pPr>
          </w:p>
        </w:tc>
        <w:tc>
          <w:tcPr>
            <w:tcW w:w="3240" w:type="dxa"/>
          </w:tcPr>
          <w:p w14:paraId="2928B016" w14:textId="77777777" w:rsidR="005A5832" w:rsidRDefault="00A10867" w:rsidP="000B5468">
            <w:pPr>
              <w:jc w:val="both"/>
              <w:rPr>
                <w:kern w:val="2"/>
                <w:szCs w:val="24"/>
              </w:rPr>
            </w:pPr>
            <w:r>
              <w:rPr>
                <w:kern w:val="2"/>
                <w:szCs w:val="24"/>
              </w:rPr>
              <w:t>1.1.8. El. paštas</w:t>
            </w:r>
          </w:p>
        </w:tc>
        <w:tc>
          <w:tcPr>
            <w:tcW w:w="3510" w:type="dxa"/>
          </w:tcPr>
          <w:p w14:paraId="18F7F7F0" w14:textId="77777777" w:rsidR="005A5832" w:rsidRPr="00692EB8" w:rsidRDefault="00692EB8" w:rsidP="000B5468">
            <w:pPr>
              <w:jc w:val="both"/>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1C012376" w14:textId="77777777">
        <w:tc>
          <w:tcPr>
            <w:tcW w:w="2808" w:type="dxa"/>
            <w:vMerge/>
          </w:tcPr>
          <w:p w14:paraId="2BE7E7BD" w14:textId="77777777" w:rsidR="005A5832" w:rsidRDefault="005A5832" w:rsidP="000B5468">
            <w:pPr>
              <w:jc w:val="both"/>
              <w:rPr>
                <w:kern w:val="2"/>
                <w:szCs w:val="24"/>
              </w:rPr>
            </w:pPr>
          </w:p>
        </w:tc>
        <w:tc>
          <w:tcPr>
            <w:tcW w:w="3240" w:type="dxa"/>
          </w:tcPr>
          <w:p w14:paraId="7AB21001" w14:textId="77777777" w:rsidR="005A5832" w:rsidRDefault="00A10867" w:rsidP="000B5468">
            <w:pPr>
              <w:jc w:val="both"/>
              <w:rPr>
                <w:kern w:val="2"/>
                <w:szCs w:val="24"/>
              </w:rPr>
            </w:pPr>
            <w:r>
              <w:rPr>
                <w:kern w:val="2"/>
                <w:szCs w:val="24"/>
              </w:rPr>
              <w:t>1.1.9. Šalies atstovas</w:t>
            </w:r>
          </w:p>
        </w:tc>
        <w:tc>
          <w:tcPr>
            <w:tcW w:w="3510" w:type="dxa"/>
          </w:tcPr>
          <w:p w14:paraId="1C1CE81B" w14:textId="77777777" w:rsidR="005A5832" w:rsidRDefault="005A5832" w:rsidP="000B5468">
            <w:pPr>
              <w:jc w:val="both"/>
              <w:rPr>
                <w:kern w:val="2"/>
                <w:szCs w:val="24"/>
              </w:rPr>
            </w:pPr>
          </w:p>
        </w:tc>
      </w:tr>
      <w:tr w:rsidR="005A5832" w14:paraId="08F8D2EA" w14:textId="77777777">
        <w:tc>
          <w:tcPr>
            <w:tcW w:w="2808" w:type="dxa"/>
            <w:vMerge/>
          </w:tcPr>
          <w:p w14:paraId="72BA1C90" w14:textId="77777777" w:rsidR="005A5832" w:rsidRDefault="005A5832" w:rsidP="000B5468">
            <w:pPr>
              <w:jc w:val="both"/>
              <w:rPr>
                <w:kern w:val="2"/>
                <w:szCs w:val="24"/>
              </w:rPr>
            </w:pPr>
          </w:p>
        </w:tc>
        <w:tc>
          <w:tcPr>
            <w:tcW w:w="3240" w:type="dxa"/>
          </w:tcPr>
          <w:p w14:paraId="68E6B114" w14:textId="77777777" w:rsidR="005A5832" w:rsidRDefault="00A10867" w:rsidP="000B5468">
            <w:pPr>
              <w:jc w:val="both"/>
              <w:rPr>
                <w:kern w:val="2"/>
                <w:szCs w:val="24"/>
              </w:rPr>
            </w:pPr>
            <w:r>
              <w:rPr>
                <w:kern w:val="2"/>
                <w:szCs w:val="24"/>
              </w:rPr>
              <w:t>1.1.10. Atstovavimo pagrindas</w:t>
            </w:r>
          </w:p>
        </w:tc>
        <w:tc>
          <w:tcPr>
            <w:tcW w:w="3510" w:type="dxa"/>
          </w:tcPr>
          <w:p w14:paraId="75243457" w14:textId="77777777" w:rsidR="005A5832" w:rsidRDefault="005A5832" w:rsidP="000B5468">
            <w:pPr>
              <w:jc w:val="both"/>
              <w:rPr>
                <w:kern w:val="2"/>
                <w:szCs w:val="24"/>
              </w:rPr>
            </w:pPr>
          </w:p>
        </w:tc>
      </w:tr>
      <w:tr w:rsidR="005A5832" w14:paraId="062CDEFD" w14:textId="77777777">
        <w:tc>
          <w:tcPr>
            <w:tcW w:w="2808" w:type="dxa"/>
            <w:vMerge w:val="restart"/>
          </w:tcPr>
          <w:p w14:paraId="4CBFFE4C" w14:textId="77777777" w:rsidR="005A5832" w:rsidRDefault="005A5832" w:rsidP="000B5468">
            <w:pPr>
              <w:jc w:val="both"/>
              <w:rPr>
                <w:b/>
                <w:bCs/>
                <w:kern w:val="2"/>
                <w:szCs w:val="24"/>
              </w:rPr>
            </w:pPr>
          </w:p>
          <w:p w14:paraId="7C8B98A6" w14:textId="77777777" w:rsidR="005A5832" w:rsidRDefault="005A5832" w:rsidP="000B5468">
            <w:pPr>
              <w:jc w:val="both"/>
              <w:rPr>
                <w:b/>
                <w:bCs/>
                <w:kern w:val="2"/>
                <w:szCs w:val="24"/>
              </w:rPr>
            </w:pPr>
          </w:p>
          <w:p w14:paraId="126C1FDA" w14:textId="77777777" w:rsidR="005A5832" w:rsidRDefault="005A5832" w:rsidP="000B5468">
            <w:pPr>
              <w:jc w:val="both"/>
              <w:rPr>
                <w:b/>
                <w:bCs/>
                <w:kern w:val="2"/>
                <w:szCs w:val="24"/>
              </w:rPr>
            </w:pPr>
          </w:p>
          <w:p w14:paraId="590EB84C" w14:textId="77777777" w:rsidR="005A5832" w:rsidRDefault="00A10867" w:rsidP="000B5468">
            <w:pPr>
              <w:jc w:val="both"/>
              <w:rPr>
                <w:b/>
                <w:bCs/>
                <w:kern w:val="2"/>
                <w:szCs w:val="24"/>
              </w:rPr>
            </w:pPr>
            <w:r>
              <w:rPr>
                <w:b/>
                <w:bCs/>
                <w:kern w:val="2"/>
                <w:szCs w:val="24"/>
              </w:rPr>
              <w:t>1.2. Tiekėjas</w:t>
            </w:r>
          </w:p>
          <w:p w14:paraId="24C12E1A" w14:textId="77777777" w:rsidR="005A5832" w:rsidRDefault="00A10867" w:rsidP="000B5468">
            <w:pPr>
              <w:jc w:val="both"/>
              <w:rPr>
                <w:color w:val="4472C4"/>
                <w:kern w:val="2"/>
                <w:szCs w:val="24"/>
              </w:rPr>
            </w:pPr>
            <w:r>
              <w:rPr>
                <w:color w:val="4472C4"/>
                <w:kern w:val="2"/>
                <w:szCs w:val="24"/>
              </w:rPr>
              <w:t>(jei Tiekėjas yra fizinis asmuo, skiltys atitinkamai pakoreguojamos)</w:t>
            </w:r>
          </w:p>
          <w:p w14:paraId="221263E7" w14:textId="77777777" w:rsidR="005A5832" w:rsidRDefault="005A5832" w:rsidP="000B5468">
            <w:pPr>
              <w:jc w:val="both"/>
              <w:rPr>
                <w:b/>
                <w:bCs/>
                <w:kern w:val="2"/>
                <w:szCs w:val="24"/>
              </w:rPr>
            </w:pPr>
          </w:p>
        </w:tc>
        <w:tc>
          <w:tcPr>
            <w:tcW w:w="3240" w:type="dxa"/>
          </w:tcPr>
          <w:p w14:paraId="368F6132" w14:textId="77777777" w:rsidR="005A5832" w:rsidRDefault="00A10867" w:rsidP="000B5468">
            <w:pPr>
              <w:jc w:val="both"/>
              <w:rPr>
                <w:kern w:val="2"/>
                <w:szCs w:val="24"/>
              </w:rPr>
            </w:pPr>
            <w:r>
              <w:rPr>
                <w:kern w:val="2"/>
                <w:szCs w:val="24"/>
              </w:rPr>
              <w:t>1.2.1. Pavadinimas</w:t>
            </w:r>
          </w:p>
        </w:tc>
        <w:tc>
          <w:tcPr>
            <w:tcW w:w="3510" w:type="dxa"/>
          </w:tcPr>
          <w:p w14:paraId="3590918F" w14:textId="77777777" w:rsidR="005A5832" w:rsidRDefault="005A5832" w:rsidP="000B5468">
            <w:pPr>
              <w:jc w:val="both"/>
              <w:rPr>
                <w:kern w:val="2"/>
                <w:szCs w:val="24"/>
              </w:rPr>
            </w:pPr>
          </w:p>
        </w:tc>
      </w:tr>
      <w:tr w:rsidR="005A5832" w14:paraId="26F0B43D" w14:textId="77777777">
        <w:tc>
          <w:tcPr>
            <w:tcW w:w="2808" w:type="dxa"/>
            <w:vMerge/>
          </w:tcPr>
          <w:p w14:paraId="027340B1" w14:textId="77777777" w:rsidR="005A5832" w:rsidRDefault="005A5832" w:rsidP="000B5468">
            <w:pPr>
              <w:jc w:val="both"/>
              <w:rPr>
                <w:b/>
                <w:bCs/>
                <w:kern w:val="2"/>
                <w:szCs w:val="24"/>
              </w:rPr>
            </w:pPr>
          </w:p>
        </w:tc>
        <w:tc>
          <w:tcPr>
            <w:tcW w:w="3240" w:type="dxa"/>
          </w:tcPr>
          <w:p w14:paraId="1A85834C" w14:textId="77777777" w:rsidR="005A5832" w:rsidRDefault="00A10867" w:rsidP="000B5468">
            <w:pPr>
              <w:jc w:val="both"/>
              <w:rPr>
                <w:kern w:val="2"/>
                <w:szCs w:val="24"/>
              </w:rPr>
            </w:pPr>
            <w:r>
              <w:rPr>
                <w:kern w:val="2"/>
                <w:szCs w:val="24"/>
              </w:rPr>
              <w:t>1.2.2. Juridinio asmens kodas</w:t>
            </w:r>
          </w:p>
        </w:tc>
        <w:tc>
          <w:tcPr>
            <w:tcW w:w="3510" w:type="dxa"/>
          </w:tcPr>
          <w:p w14:paraId="0F0AA88C" w14:textId="77777777" w:rsidR="005A5832" w:rsidRDefault="005A5832" w:rsidP="000B5468">
            <w:pPr>
              <w:jc w:val="both"/>
              <w:rPr>
                <w:kern w:val="2"/>
                <w:szCs w:val="24"/>
              </w:rPr>
            </w:pPr>
          </w:p>
        </w:tc>
      </w:tr>
      <w:tr w:rsidR="005A5832" w14:paraId="10611673" w14:textId="77777777">
        <w:tc>
          <w:tcPr>
            <w:tcW w:w="2808" w:type="dxa"/>
            <w:vMerge/>
          </w:tcPr>
          <w:p w14:paraId="7B3F5688" w14:textId="77777777" w:rsidR="005A5832" w:rsidRDefault="005A5832" w:rsidP="000B5468">
            <w:pPr>
              <w:jc w:val="both"/>
              <w:rPr>
                <w:b/>
                <w:bCs/>
                <w:kern w:val="2"/>
                <w:szCs w:val="24"/>
              </w:rPr>
            </w:pPr>
          </w:p>
        </w:tc>
        <w:tc>
          <w:tcPr>
            <w:tcW w:w="3240" w:type="dxa"/>
          </w:tcPr>
          <w:p w14:paraId="47E79F75" w14:textId="77777777" w:rsidR="005A5832" w:rsidRDefault="00A10867" w:rsidP="000B5468">
            <w:pPr>
              <w:jc w:val="both"/>
              <w:rPr>
                <w:kern w:val="2"/>
                <w:szCs w:val="24"/>
              </w:rPr>
            </w:pPr>
            <w:r>
              <w:rPr>
                <w:kern w:val="2"/>
                <w:szCs w:val="24"/>
              </w:rPr>
              <w:t>1.2.3. Adresas</w:t>
            </w:r>
          </w:p>
        </w:tc>
        <w:tc>
          <w:tcPr>
            <w:tcW w:w="3510" w:type="dxa"/>
          </w:tcPr>
          <w:p w14:paraId="1BDD35AE" w14:textId="77777777" w:rsidR="005A5832" w:rsidRDefault="005A5832" w:rsidP="000B5468">
            <w:pPr>
              <w:jc w:val="both"/>
              <w:rPr>
                <w:kern w:val="2"/>
                <w:szCs w:val="24"/>
              </w:rPr>
            </w:pPr>
          </w:p>
        </w:tc>
      </w:tr>
      <w:tr w:rsidR="005A5832" w14:paraId="716EE0D1" w14:textId="77777777">
        <w:tc>
          <w:tcPr>
            <w:tcW w:w="2808" w:type="dxa"/>
            <w:vMerge/>
          </w:tcPr>
          <w:p w14:paraId="77A70321" w14:textId="77777777" w:rsidR="005A5832" w:rsidRDefault="005A5832" w:rsidP="000B5468">
            <w:pPr>
              <w:jc w:val="both"/>
              <w:rPr>
                <w:b/>
                <w:bCs/>
                <w:kern w:val="2"/>
                <w:szCs w:val="24"/>
              </w:rPr>
            </w:pPr>
          </w:p>
        </w:tc>
        <w:tc>
          <w:tcPr>
            <w:tcW w:w="3240" w:type="dxa"/>
          </w:tcPr>
          <w:p w14:paraId="5D300285" w14:textId="77777777" w:rsidR="005A5832" w:rsidRDefault="00A10867" w:rsidP="000B5468">
            <w:pPr>
              <w:jc w:val="both"/>
              <w:rPr>
                <w:kern w:val="2"/>
                <w:szCs w:val="24"/>
              </w:rPr>
            </w:pPr>
            <w:r>
              <w:rPr>
                <w:kern w:val="2"/>
                <w:szCs w:val="24"/>
              </w:rPr>
              <w:t>1.2.4. PVM mokėtojo kodas</w:t>
            </w:r>
          </w:p>
        </w:tc>
        <w:tc>
          <w:tcPr>
            <w:tcW w:w="3510" w:type="dxa"/>
          </w:tcPr>
          <w:p w14:paraId="15DD9A23" w14:textId="77777777" w:rsidR="005A5832" w:rsidRDefault="005A5832" w:rsidP="000B5468">
            <w:pPr>
              <w:jc w:val="both"/>
              <w:rPr>
                <w:kern w:val="2"/>
                <w:szCs w:val="24"/>
              </w:rPr>
            </w:pPr>
          </w:p>
        </w:tc>
      </w:tr>
      <w:tr w:rsidR="005A5832" w14:paraId="544CDFFD" w14:textId="77777777">
        <w:tc>
          <w:tcPr>
            <w:tcW w:w="2808" w:type="dxa"/>
            <w:vMerge/>
          </w:tcPr>
          <w:p w14:paraId="45B3A34B" w14:textId="77777777" w:rsidR="005A5832" w:rsidRDefault="005A5832" w:rsidP="000B5468">
            <w:pPr>
              <w:jc w:val="both"/>
              <w:rPr>
                <w:b/>
                <w:bCs/>
                <w:kern w:val="2"/>
                <w:szCs w:val="24"/>
              </w:rPr>
            </w:pPr>
          </w:p>
        </w:tc>
        <w:tc>
          <w:tcPr>
            <w:tcW w:w="3240" w:type="dxa"/>
          </w:tcPr>
          <w:p w14:paraId="178C4758" w14:textId="77777777" w:rsidR="005A5832" w:rsidRDefault="00A10867" w:rsidP="000B5468">
            <w:pPr>
              <w:jc w:val="both"/>
              <w:rPr>
                <w:kern w:val="2"/>
                <w:szCs w:val="24"/>
              </w:rPr>
            </w:pPr>
            <w:r>
              <w:rPr>
                <w:kern w:val="2"/>
                <w:szCs w:val="24"/>
              </w:rPr>
              <w:t>1.2.5. Atsiskaitomoji sąskaita</w:t>
            </w:r>
          </w:p>
        </w:tc>
        <w:tc>
          <w:tcPr>
            <w:tcW w:w="3510" w:type="dxa"/>
          </w:tcPr>
          <w:p w14:paraId="7B99BF4D" w14:textId="77777777" w:rsidR="005A5832" w:rsidRDefault="005A5832" w:rsidP="000B5468">
            <w:pPr>
              <w:jc w:val="both"/>
              <w:rPr>
                <w:kern w:val="2"/>
                <w:szCs w:val="24"/>
              </w:rPr>
            </w:pPr>
          </w:p>
        </w:tc>
      </w:tr>
      <w:tr w:rsidR="005A5832" w14:paraId="4F674AB2" w14:textId="77777777">
        <w:tc>
          <w:tcPr>
            <w:tcW w:w="2808" w:type="dxa"/>
            <w:vMerge/>
          </w:tcPr>
          <w:p w14:paraId="2439BFDC" w14:textId="77777777" w:rsidR="005A5832" w:rsidRDefault="005A5832" w:rsidP="000B5468">
            <w:pPr>
              <w:jc w:val="both"/>
              <w:rPr>
                <w:b/>
                <w:bCs/>
                <w:kern w:val="2"/>
                <w:szCs w:val="24"/>
              </w:rPr>
            </w:pPr>
          </w:p>
        </w:tc>
        <w:tc>
          <w:tcPr>
            <w:tcW w:w="3240" w:type="dxa"/>
          </w:tcPr>
          <w:p w14:paraId="56821152" w14:textId="77777777" w:rsidR="005A5832" w:rsidRDefault="00A10867" w:rsidP="000B5468">
            <w:pPr>
              <w:jc w:val="both"/>
              <w:rPr>
                <w:kern w:val="2"/>
                <w:szCs w:val="24"/>
              </w:rPr>
            </w:pPr>
            <w:r>
              <w:rPr>
                <w:kern w:val="2"/>
                <w:szCs w:val="24"/>
              </w:rPr>
              <w:t>1.2.6. Bankas, banko kodas</w:t>
            </w:r>
          </w:p>
        </w:tc>
        <w:tc>
          <w:tcPr>
            <w:tcW w:w="3510" w:type="dxa"/>
          </w:tcPr>
          <w:p w14:paraId="56DF4BAF" w14:textId="77777777" w:rsidR="005A5832" w:rsidRDefault="005A5832" w:rsidP="000B5468">
            <w:pPr>
              <w:jc w:val="both"/>
              <w:rPr>
                <w:kern w:val="2"/>
                <w:szCs w:val="24"/>
              </w:rPr>
            </w:pPr>
          </w:p>
        </w:tc>
      </w:tr>
      <w:tr w:rsidR="005A5832" w14:paraId="4D60963B" w14:textId="77777777">
        <w:tc>
          <w:tcPr>
            <w:tcW w:w="2808" w:type="dxa"/>
            <w:vMerge/>
          </w:tcPr>
          <w:p w14:paraId="48A96B80" w14:textId="77777777" w:rsidR="005A5832" w:rsidRDefault="005A5832" w:rsidP="000B5468">
            <w:pPr>
              <w:jc w:val="both"/>
              <w:rPr>
                <w:b/>
                <w:bCs/>
                <w:kern w:val="2"/>
                <w:szCs w:val="24"/>
              </w:rPr>
            </w:pPr>
          </w:p>
        </w:tc>
        <w:tc>
          <w:tcPr>
            <w:tcW w:w="3240" w:type="dxa"/>
          </w:tcPr>
          <w:p w14:paraId="268DE95D" w14:textId="77777777" w:rsidR="005A5832" w:rsidRDefault="00A10867" w:rsidP="000B5468">
            <w:pPr>
              <w:jc w:val="both"/>
              <w:rPr>
                <w:kern w:val="2"/>
                <w:szCs w:val="24"/>
              </w:rPr>
            </w:pPr>
            <w:r>
              <w:rPr>
                <w:kern w:val="2"/>
                <w:szCs w:val="24"/>
              </w:rPr>
              <w:t>1.2.7. Telefonas</w:t>
            </w:r>
          </w:p>
        </w:tc>
        <w:tc>
          <w:tcPr>
            <w:tcW w:w="3510" w:type="dxa"/>
          </w:tcPr>
          <w:p w14:paraId="2D3E62C9" w14:textId="77777777" w:rsidR="005A5832" w:rsidRDefault="005A5832" w:rsidP="000B5468">
            <w:pPr>
              <w:jc w:val="both"/>
              <w:rPr>
                <w:kern w:val="2"/>
                <w:szCs w:val="24"/>
              </w:rPr>
            </w:pPr>
          </w:p>
        </w:tc>
      </w:tr>
      <w:tr w:rsidR="005A5832" w14:paraId="3B0893EA" w14:textId="77777777">
        <w:tc>
          <w:tcPr>
            <w:tcW w:w="2808" w:type="dxa"/>
            <w:vMerge/>
          </w:tcPr>
          <w:p w14:paraId="0D702DC7" w14:textId="77777777" w:rsidR="005A5832" w:rsidRDefault="005A5832" w:rsidP="000B5468">
            <w:pPr>
              <w:jc w:val="both"/>
              <w:rPr>
                <w:b/>
                <w:bCs/>
                <w:kern w:val="2"/>
                <w:szCs w:val="24"/>
              </w:rPr>
            </w:pPr>
          </w:p>
        </w:tc>
        <w:tc>
          <w:tcPr>
            <w:tcW w:w="3240" w:type="dxa"/>
          </w:tcPr>
          <w:p w14:paraId="2398E4B1" w14:textId="77777777" w:rsidR="005A5832" w:rsidRDefault="00A10867" w:rsidP="000B5468">
            <w:pPr>
              <w:jc w:val="both"/>
              <w:rPr>
                <w:kern w:val="2"/>
                <w:szCs w:val="24"/>
              </w:rPr>
            </w:pPr>
            <w:r>
              <w:rPr>
                <w:kern w:val="2"/>
                <w:szCs w:val="24"/>
              </w:rPr>
              <w:t>1.2.8. El. paštas</w:t>
            </w:r>
          </w:p>
        </w:tc>
        <w:tc>
          <w:tcPr>
            <w:tcW w:w="3510" w:type="dxa"/>
          </w:tcPr>
          <w:p w14:paraId="3B8A1306" w14:textId="77777777" w:rsidR="005A5832" w:rsidRDefault="005A5832" w:rsidP="000B5468">
            <w:pPr>
              <w:jc w:val="both"/>
              <w:rPr>
                <w:kern w:val="2"/>
                <w:szCs w:val="24"/>
              </w:rPr>
            </w:pPr>
          </w:p>
        </w:tc>
      </w:tr>
      <w:tr w:rsidR="005A5832" w14:paraId="0E8125C4" w14:textId="77777777">
        <w:tc>
          <w:tcPr>
            <w:tcW w:w="2808" w:type="dxa"/>
            <w:vMerge/>
          </w:tcPr>
          <w:p w14:paraId="531F3D77" w14:textId="77777777" w:rsidR="005A5832" w:rsidRDefault="005A5832" w:rsidP="000B5468">
            <w:pPr>
              <w:jc w:val="both"/>
              <w:rPr>
                <w:b/>
                <w:bCs/>
                <w:kern w:val="2"/>
                <w:szCs w:val="24"/>
              </w:rPr>
            </w:pPr>
          </w:p>
        </w:tc>
        <w:tc>
          <w:tcPr>
            <w:tcW w:w="3240" w:type="dxa"/>
          </w:tcPr>
          <w:p w14:paraId="7085E6AE" w14:textId="77777777" w:rsidR="005A5832" w:rsidRDefault="00A10867" w:rsidP="000B5468">
            <w:pPr>
              <w:jc w:val="both"/>
              <w:rPr>
                <w:kern w:val="2"/>
                <w:szCs w:val="24"/>
              </w:rPr>
            </w:pPr>
            <w:r>
              <w:rPr>
                <w:kern w:val="2"/>
                <w:szCs w:val="24"/>
              </w:rPr>
              <w:t>1.2.9. Šalies atstovas</w:t>
            </w:r>
          </w:p>
        </w:tc>
        <w:tc>
          <w:tcPr>
            <w:tcW w:w="3510" w:type="dxa"/>
          </w:tcPr>
          <w:p w14:paraId="5BEF82FE" w14:textId="77777777" w:rsidR="005A5832" w:rsidRDefault="005A5832" w:rsidP="000B5468">
            <w:pPr>
              <w:jc w:val="both"/>
              <w:rPr>
                <w:kern w:val="2"/>
                <w:szCs w:val="24"/>
              </w:rPr>
            </w:pPr>
          </w:p>
        </w:tc>
      </w:tr>
      <w:tr w:rsidR="005A5832" w14:paraId="493CF77E" w14:textId="77777777">
        <w:tc>
          <w:tcPr>
            <w:tcW w:w="2808" w:type="dxa"/>
            <w:vMerge/>
          </w:tcPr>
          <w:p w14:paraId="0B927B5E" w14:textId="77777777" w:rsidR="005A5832" w:rsidRDefault="005A5832" w:rsidP="000B5468">
            <w:pPr>
              <w:jc w:val="both"/>
              <w:rPr>
                <w:b/>
                <w:bCs/>
                <w:kern w:val="2"/>
                <w:szCs w:val="24"/>
              </w:rPr>
            </w:pPr>
          </w:p>
        </w:tc>
        <w:tc>
          <w:tcPr>
            <w:tcW w:w="3240" w:type="dxa"/>
          </w:tcPr>
          <w:p w14:paraId="0D936A3E" w14:textId="77777777" w:rsidR="005A5832" w:rsidRDefault="00A10867" w:rsidP="000B5468">
            <w:pPr>
              <w:jc w:val="both"/>
              <w:rPr>
                <w:kern w:val="2"/>
                <w:szCs w:val="24"/>
              </w:rPr>
            </w:pPr>
            <w:r>
              <w:rPr>
                <w:kern w:val="2"/>
                <w:szCs w:val="24"/>
              </w:rPr>
              <w:t>1.2.10. Atstovavimo pagrindas</w:t>
            </w:r>
          </w:p>
        </w:tc>
        <w:tc>
          <w:tcPr>
            <w:tcW w:w="3510" w:type="dxa"/>
          </w:tcPr>
          <w:p w14:paraId="6B5F7CA0" w14:textId="77777777" w:rsidR="005A5832" w:rsidRDefault="005A5832" w:rsidP="000B5468">
            <w:pPr>
              <w:jc w:val="both"/>
              <w:rPr>
                <w:kern w:val="2"/>
                <w:szCs w:val="24"/>
              </w:rPr>
            </w:pPr>
          </w:p>
        </w:tc>
      </w:tr>
    </w:tbl>
    <w:p w14:paraId="42EF6FDE" w14:textId="77777777" w:rsidR="005A5832" w:rsidRDefault="005A5832" w:rsidP="000B546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rsidP="000B5468">
            <w:pPr>
              <w:jc w:val="both"/>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rsidP="000B5468">
            <w:pPr>
              <w:jc w:val="both"/>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7654B3AF" w:rsidR="005A5832" w:rsidRPr="00692EB8" w:rsidRDefault="005A5832" w:rsidP="000B5468">
            <w:pPr>
              <w:jc w:val="both"/>
              <w:rPr>
                <w:kern w:val="2"/>
                <w:szCs w:val="24"/>
              </w:rPr>
            </w:pPr>
          </w:p>
        </w:tc>
      </w:tr>
      <w:tr w:rsidR="005A5832" w14:paraId="10AC25A3" w14:textId="77777777" w:rsidTr="69138214">
        <w:trPr>
          <w:trHeight w:val="300"/>
        </w:trPr>
        <w:tc>
          <w:tcPr>
            <w:tcW w:w="2704" w:type="dxa"/>
            <w:gridSpan w:val="2"/>
          </w:tcPr>
          <w:p w14:paraId="2D6D59C5" w14:textId="653C2FC7" w:rsidR="005A5832" w:rsidRDefault="00A10867" w:rsidP="000B5468">
            <w:pPr>
              <w:jc w:val="both"/>
              <w:rPr>
                <w:b/>
                <w:bCs/>
                <w:kern w:val="2"/>
                <w:szCs w:val="24"/>
              </w:rPr>
            </w:pPr>
            <w:r>
              <w:rPr>
                <w:b/>
                <w:bCs/>
                <w:kern w:val="2"/>
                <w:szCs w:val="24"/>
              </w:rPr>
              <w:t>2.</w:t>
            </w:r>
            <w:r w:rsidR="00470F9A">
              <w:rPr>
                <w:b/>
                <w:bCs/>
                <w:kern w:val="2"/>
                <w:szCs w:val="24"/>
              </w:rPr>
              <w:t>2</w:t>
            </w:r>
            <w:r>
              <w:rPr>
                <w:b/>
                <w:bCs/>
                <w:kern w:val="2"/>
                <w:szCs w:val="24"/>
              </w:rPr>
              <w:t>. Tiekėjo kontaktiniai asmenys, atsakingi už Sutarties vykdymą</w:t>
            </w:r>
          </w:p>
        </w:tc>
        <w:tc>
          <w:tcPr>
            <w:tcW w:w="6831" w:type="dxa"/>
          </w:tcPr>
          <w:p w14:paraId="5719B7C7" w14:textId="46B3590B" w:rsidR="005A5832" w:rsidRDefault="005A5832" w:rsidP="000B5468">
            <w:pPr>
              <w:jc w:val="both"/>
              <w:rPr>
                <w:color w:val="4472C4"/>
                <w:kern w:val="2"/>
                <w:szCs w:val="24"/>
              </w:rPr>
            </w:pPr>
          </w:p>
        </w:tc>
      </w:tr>
      <w:tr w:rsidR="005A5832" w14:paraId="44C11AC2" w14:textId="77777777" w:rsidTr="69138214">
        <w:trPr>
          <w:trHeight w:val="300"/>
        </w:trPr>
        <w:tc>
          <w:tcPr>
            <w:tcW w:w="9535" w:type="dxa"/>
            <w:gridSpan w:val="3"/>
          </w:tcPr>
          <w:p w14:paraId="372C979C" w14:textId="77777777" w:rsidR="005A5832" w:rsidRDefault="00A10867" w:rsidP="000B5468">
            <w:pPr>
              <w:jc w:val="both"/>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rsidP="000B5468">
            <w:pPr>
              <w:jc w:val="both"/>
              <w:rPr>
                <w:b/>
                <w:bCs/>
                <w:kern w:val="2"/>
                <w:szCs w:val="24"/>
              </w:rPr>
            </w:pPr>
            <w:r>
              <w:rPr>
                <w:b/>
                <w:bCs/>
                <w:kern w:val="2"/>
                <w:szCs w:val="24"/>
              </w:rPr>
              <w:t xml:space="preserve">3.1. Sutarties dalykas </w:t>
            </w:r>
          </w:p>
        </w:tc>
        <w:tc>
          <w:tcPr>
            <w:tcW w:w="6831" w:type="dxa"/>
          </w:tcPr>
          <w:p w14:paraId="14F83DDA" w14:textId="5486996C" w:rsidR="00030D30" w:rsidRDefault="00030D30" w:rsidP="000B5468">
            <w:pPr>
              <w:jc w:val="both"/>
              <w:rPr>
                <w:kern w:val="2"/>
                <w:szCs w:val="24"/>
              </w:rPr>
            </w:pPr>
            <w:r w:rsidRPr="00030D30">
              <w:rPr>
                <w:kern w:val="2"/>
                <w:szCs w:val="24"/>
              </w:rPr>
              <w:t>Tiekėjas įsipareigoja Sutartyje numatytomis sąlygomis perduoti Pirkėjui</w:t>
            </w:r>
            <w:r w:rsidRPr="007530DF">
              <w:rPr>
                <w:b/>
                <w:bCs/>
                <w:kern w:val="2"/>
                <w:szCs w:val="24"/>
              </w:rPr>
              <w:t xml:space="preserve"> </w:t>
            </w:r>
            <w:r w:rsidR="00925BD6">
              <w:rPr>
                <w:b/>
                <w:bCs/>
                <w:kern w:val="2"/>
                <w:szCs w:val="24"/>
              </w:rPr>
              <w:t xml:space="preserve">klubo sąnario </w:t>
            </w:r>
            <w:proofErr w:type="spellStart"/>
            <w:r w:rsidR="00925BD6">
              <w:rPr>
                <w:b/>
                <w:bCs/>
                <w:kern w:val="2"/>
                <w:szCs w:val="24"/>
              </w:rPr>
              <w:t>endoprotezo</w:t>
            </w:r>
            <w:proofErr w:type="spellEnd"/>
            <w:r w:rsidR="00925BD6">
              <w:rPr>
                <w:b/>
                <w:bCs/>
                <w:kern w:val="2"/>
                <w:szCs w:val="24"/>
              </w:rPr>
              <w:t xml:space="preserve"> sistemą</w:t>
            </w:r>
            <w:r w:rsidR="007530DF">
              <w:rPr>
                <w:kern w:val="2"/>
                <w:szCs w:val="24"/>
              </w:rPr>
              <w:t xml:space="preserve"> </w:t>
            </w:r>
            <w:r w:rsidRPr="00030D30">
              <w:rPr>
                <w:kern w:val="2"/>
                <w:szCs w:val="24"/>
              </w:rPr>
              <w:t xml:space="preserve"> (toliau – Prekė). </w:t>
            </w:r>
          </w:p>
          <w:p w14:paraId="483C5C11" w14:textId="77777777" w:rsidR="00471936" w:rsidRDefault="00471936" w:rsidP="000B5468">
            <w:pPr>
              <w:jc w:val="both"/>
              <w:rPr>
                <w:color w:val="FF0000"/>
                <w:kern w:val="2"/>
                <w:szCs w:val="24"/>
              </w:rPr>
            </w:pPr>
          </w:p>
          <w:p w14:paraId="4EA4C26E" w14:textId="0E498CA5" w:rsidR="005A5832" w:rsidRDefault="00A10867" w:rsidP="000B5468">
            <w:pPr>
              <w:jc w:val="both"/>
              <w:rPr>
                <w:color w:val="000000"/>
                <w:kern w:val="2"/>
                <w:szCs w:val="24"/>
              </w:rPr>
            </w:pPr>
            <w:r>
              <w:rPr>
                <w:color w:val="000000"/>
                <w:kern w:val="2"/>
                <w:szCs w:val="24"/>
              </w:rPr>
              <w:lastRenderedPageBreak/>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rsidTr="69138214">
        <w:trPr>
          <w:trHeight w:val="300"/>
        </w:trPr>
        <w:tc>
          <w:tcPr>
            <w:tcW w:w="2704" w:type="dxa"/>
            <w:gridSpan w:val="2"/>
          </w:tcPr>
          <w:p w14:paraId="70105CC1" w14:textId="1A9C0EC5" w:rsidR="005A5832" w:rsidRDefault="00A10867" w:rsidP="000B5468">
            <w:pPr>
              <w:jc w:val="both"/>
              <w:rPr>
                <w:b/>
                <w:bCs/>
                <w:kern w:val="2"/>
                <w:szCs w:val="24"/>
              </w:rPr>
            </w:pPr>
            <w:r>
              <w:rPr>
                <w:b/>
                <w:bCs/>
                <w:kern w:val="2"/>
                <w:szCs w:val="24"/>
              </w:rPr>
              <w:lastRenderedPageBreak/>
              <w:t xml:space="preserve">3.2. </w:t>
            </w:r>
            <w:r w:rsidR="00DE6EDB" w:rsidRPr="00DE6EDB">
              <w:rPr>
                <w:b/>
                <w:bCs/>
                <w:kern w:val="2"/>
                <w:szCs w:val="24"/>
              </w:rPr>
              <w:t>Pirkimo pavadinimas ir numeris</w:t>
            </w:r>
          </w:p>
        </w:tc>
        <w:tc>
          <w:tcPr>
            <w:tcW w:w="6831" w:type="dxa"/>
          </w:tcPr>
          <w:p w14:paraId="3EC34B81" w14:textId="77777777" w:rsidR="005A5832" w:rsidRDefault="005A5832" w:rsidP="000B5468">
            <w:pPr>
              <w:jc w:val="both"/>
              <w:rPr>
                <w:kern w:val="2"/>
                <w:szCs w:val="24"/>
              </w:rPr>
            </w:pPr>
          </w:p>
        </w:tc>
      </w:tr>
      <w:tr w:rsidR="005A5832" w14:paraId="3BE11DBE" w14:textId="77777777" w:rsidTr="69138214">
        <w:trPr>
          <w:trHeight w:val="300"/>
        </w:trPr>
        <w:tc>
          <w:tcPr>
            <w:tcW w:w="2704" w:type="dxa"/>
            <w:gridSpan w:val="2"/>
          </w:tcPr>
          <w:p w14:paraId="25CEF62C" w14:textId="77777777" w:rsidR="005A5832" w:rsidRDefault="00A10867" w:rsidP="000B5468">
            <w:pPr>
              <w:jc w:val="both"/>
              <w:rPr>
                <w:b/>
                <w:bCs/>
                <w:kern w:val="2"/>
                <w:szCs w:val="24"/>
              </w:rPr>
            </w:pPr>
            <w:r>
              <w:rPr>
                <w:b/>
                <w:bCs/>
                <w:kern w:val="2"/>
                <w:szCs w:val="24"/>
              </w:rPr>
              <w:t>3.3. Informacija apie Europos Sąjungos lėšomis finansuojamą projektą arba kitą projektą</w:t>
            </w:r>
          </w:p>
        </w:tc>
        <w:tc>
          <w:tcPr>
            <w:tcW w:w="6831" w:type="dxa"/>
          </w:tcPr>
          <w:p w14:paraId="28CF82FE" w14:textId="397053D8" w:rsidR="005A5832" w:rsidRDefault="00607E01" w:rsidP="000B5468">
            <w:pPr>
              <w:jc w:val="both"/>
              <w:rPr>
                <w:kern w:val="2"/>
                <w:szCs w:val="24"/>
              </w:rPr>
            </w:pPr>
            <w:r>
              <w:rPr>
                <w:kern w:val="2"/>
                <w:szCs w:val="24"/>
              </w:rPr>
              <w:t>Netaikoma</w:t>
            </w:r>
          </w:p>
        </w:tc>
      </w:tr>
      <w:tr w:rsidR="005A5832" w14:paraId="768527EF" w14:textId="77777777" w:rsidTr="69138214">
        <w:trPr>
          <w:trHeight w:val="300"/>
        </w:trPr>
        <w:tc>
          <w:tcPr>
            <w:tcW w:w="9535" w:type="dxa"/>
            <w:gridSpan w:val="3"/>
          </w:tcPr>
          <w:p w14:paraId="463EE933" w14:textId="77777777" w:rsidR="005A5832" w:rsidRDefault="00A10867" w:rsidP="000B5468">
            <w:pPr>
              <w:jc w:val="both"/>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328ABB04" w:rsidR="005A5832" w:rsidRPr="00262B46" w:rsidRDefault="00A10867" w:rsidP="000B5468">
            <w:pPr>
              <w:jc w:val="both"/>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tcPr>
          <w:p w14:paraId="230171CD" w14:textId="02E5C5EB" w:rsidR="008D0C74" w:rsidRDefault="00925BD6" w:rsidP="000B5468">
            <w:pPr>
              <w:jc w:val="both"/>
            </w:pPr>
            <w:r w:rsidRPr="00925BD6">
              <w:t xml:space="preserve">Tiekėjas pagal atskirą užsakymą įsipareigoja pristatyti Prekes ne vėliau kaip per </w:t>
            </w:r>
            <w:r>
              <w:t>5 (penkias) kalendorines dienas</w:t>
            </w:r>
            <w:r w:rsidRPr="00925BD6">
              <w:t xml:space="preserve"> nuo užsakymo pateikimo dienos šiuo adresu:</w:t>
            </w:r>
            <w:r>
              <w:t xml:space="preserve"> </w:t>
            </w:r>
            <w:r w:rsidR="008D0C74">
              <w:t>Sveikatos g. 30, Druskininkai</w:t>
            </w:r>
            <w:r>
              <w:t xml:space="preserve">. Tiekėjas Prekes savo jėgomis nugabena į darbuotojų nurodytas patalpas. </w:t>
            </w:r>
          </w:p>
          <w:p w14:paraId="021458C1" w14:textId="097786AA" w:rsidR="005A5832" w:rsidRPr="00262B46" w:rsidRDefault="005A5832" w:rsidP="000B5468">
            <w:pPr>
              <w:jc w:val="both"/>
            </w:pPr>
          </w:p>
        </w:tc>
      </w:tr>
      <w:tr w:rsidR="005A5832" w14:paraId="4B5CF393" w14:textId="77777777" w:rsidTr="69138214">
        <w:trPr>
          <w:trHeight w:val="300"/>
        </w:trPr>
        <w:tc>
          <w:tcPr>
            <w:tcW w:w="2704" w:type="dxa"/>
            <w:gridSpan w:val="2"/>
          </w:tcPr>
          <w:p w14:paraId="766B666A" w14:textId="77777777" w:rsidR="005A5832" w:rsidRDefault="00A10867" w:rsidP="000B5468">
            <w:pPr>
              <w:jc w:val="both"/>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0B5468">
            <w:pPr>
              <w:jc w:val="both"/>
            </w:pPr>
            <w:r>
              <w:rPr>
                <w:kern w:val="2"/>
              </w:rPr>
              <w:t>Netaikoma</w:t>
            </w:r>
            <w:r w:rsidR="00533B77" w:rsidRPr="69138214">
              <w:rPr>
                <w:kern w:val="2"/>
              </w:rPr>
              <w:t xml:space="preserve"> </w:t>
            </w:r>
          </w:p>
        </w:tc>
      </w:tr>
      <w:tr w:rsidR="00470F9A" w14:paraId="278A7D9C" w14:textId="77777777" w:rsidTr="69138214">
        <w:trPr>
          <w:trHeight w:val="300"/>
        </w:trPr>
        <w:tc>
          <w:tcPr>
            <w:tcW w:w="2704" w:type="dxa"/>
            <w:gridSpan w:val="2"/>
          </w:tcPr>
          <w:p w14:paraId="066865EF" w14:textId="6711A0B5" w:rsidR="00470F9A" w:rsidRDefault="00470F9A" w:rsidP="000B5468">
            <w:pPr>
              <w:jc w:val="both"/>
              <w:rPr>
                <w:b/>
                <w:bCs/>
                <w:kern w:val="2"/>
                <w:szCs w:val="24"/>
              </w:rPr>
            </w:pPr>
            <w:r>
              <w:rPr>
                <w:b/>
                <w:bCs/>
                <w:kern w:val="2"/>
                <w:szCs w:val="24"/>
              </w:rPr>
              <w:t>4.3. Užsakymų teikimo tvarka</w:t>
            </w:r>
          </w:p>
        </w:tc>
        <w:tc>
          <w:tcPr>
            <w:tcW w:w="6831" w:type="dxa"/>
          </w:tcPr>
          <w:p w14:paraId="6E1B4748" w14:textId="5D354A7F" w:rsidR="00470F9A" w:rsidRDefault="00925BD6" w:rsidP="000B5468">
            <w:pPr>
              <w:jc w:val="both"/>
              <w:rPr>
                <w:kern w:val="2"/>
              </w:rPr>
            </w:pPr>
            <w:r w:rsidRPr="00925BD6">
              <w:rPr>
                <w:kern w:val="2"/>
              </w:rPr>
              <w:t>Užsakymai teikiami Tiekėjo nurodytu elektroniniu paštu pagal poreikį ir laikomi gautais nedelsiant</w:t>
            </w:r>
            <w:r>
              <w:rPr>
                <w:kern w:val="2"/>
              </w:rPr>
              <w:t>.</w:t>
            </w:r>
          </w:p>
        </w:tc>
      </w:tr>
      <w:tr w:rsidR="00497592" w14:paraId="760BEF19" w14:textId="77777777" w:rsidTr="69138214">
        <w:trPr>
          <w:trHeight w:val="300"/>
        </w:trPr>
        <w:tc>
          <w:tcPr>
            <w:tcW w:w="2704" w:type="dxa"/>
            <w:gridSpan w:val="2"/>
          </w:tcPr>
          <w:p w14:paraId="64CB9398" w14:textId="58D5764D" w:rsidR="00497592" w:rsidRDefault="00497592" w:rsidP="000B5468">
            <w:pPr>
              <w:jc w:val="both"/>
              <w:rPr>
                <w:b/>
                <w:bCs/>
                <w:kern w:val="2"/>
                <w:szCs w:val="24"/>
              </w:rPr>
            </w:pPr>
            <w:r>
              <w:rPr>
                <w:b/>
                <w:bCs/>
                <w:kern w:val="2"/>
                <w:szCs w:val="24"/>
              </w:rPr>
              <w:t xml:space="preserve"> </w:t>
            </w:r>
            <w:r w:rsidR="0023159F" w:rsidRPr="0023159F">
              <w:rPr>
                <w:b/>
                <w:bCs/>
                <w:kern w:val="2"/>
                <w:szCs w:val="24"/>
              </w:rPr>
              <w:t>4.4. Dėl minimalios užsakymo vertės / apimties</w:t>
            </w:r>
          </w:p>
        </w:tc>
        <w:tc>
          <w:tcPr>
            <w:tcW w:w="6831" w:type="dxa"/>
          </w:tcPr>
          <w:p w14:paraId="70EA0F40" w14:textId="77777777" w:rsidR="00497592" w:rsidRDefault="00497592" w:rsidP="000B5468">
            <w:pPr>
              <w:jc w:val="both"/>
              <w:rPr>
                <w:kern w:val="2"/>
                <w:szCs w:val="24"/>
              </w:rPr>
            </w:pPr>
            <w:r>
              <w:rPr>
                <w:kern w:val="2"/>
                <w:szCs w:val="24"/>
              </w:rPr>
              <w:t>Netaikoma</w:t>
            </w:r>
          </w:p>
          <w:p w14:paraId="5E57ECB4" w14:textId="77777777" w:rsidR="00497592" w:rsidRDefault="00497592" w:rsidP="000B5468">
            <w:pPr>
              <w:jc w:val="both"/>
              <w:rPr>
                <w:kern w:val="2"/>
                <w:szCs w:val="24"/>
              </w:rPr>
            </w:pPr>
          </w:p>
          <w:p w14:paraId="6E20A94D" w14:textId="77777777" w:rsidR="00497592" w:rsidRDefault="00497592" w:rsidP="000B5468">
            <w:pPr>
              <w:jc w:val="both"/>
              <w:rPr>
                <w:kern w:val="2"/>
                <w:szCs w:val="24"/>
              </w:rPr>
            </w:pPr>
          </w:p>
        </w:tc>
      </w:tr>
      <w:tr w:rsidR="00B9444D" w14:paraId="6FABE05C" w14:textId="77777777" w:rsidTr="69138214">
        <w:trPr>
          <w:trHeight w:val="300"/>
        </w:trPr>
        <w:tc>
          <w:tcPr>
            <w:tcW w:w="2704" w:type="dxa"/>
            <w:gridSpan w:val="2"/>
          </w:tcPr>
          <w:p w14:paraId="42E0834D" w14:textId="189F9C10" w:rsidR="00B9444D" w:rsidRDefault="00B9444D" w:rsidP="000B5468">
            <w:pPr>
              <w:jc w:val="both"/>
              <w:rPr>
                <w:b/>
                <w:bCs/>
                <w:kern w:val="2"/>
                <w:szCs w:val="24"/>
              </w:rPr>
            </w:pPr>
            <w:r>
              <w:rPr>
                <w:b/>
                <w:bCs/>
                <w:kern w:val="2"/>
                <w:szCs w:val="24"/>
              </w:rPr>
              <w:t>4.</w:t>
            </w:r>
            <w:r w:rsidR="00470F9A">
              <w:rPr>
                <w:b/>
                <w:bCs/>
                <w:kern w:val="2"/>
                <w:szCs w:val="24"/>
              </w:rPr>
              <w:t>5</w:t>
            </w:r>
            <w:r>
              <w:rPr>
                <w:b/>
                <w:bCs/>
                <w:kern w:val="2"/>
                <w:szCs w:val="24"/>
              </w:rPr>
              <w:t xml:space="preserve">. Kartu su Prekėmis pateikiami dokumentai </w:t>
            </w:r>
          </w:p>
        </w:tc>
        <w:tc>
          <w:tcPr>
            <w:tcW w:w="6831" w:type="dxa"/>
            <w:vAlign w:val="center"/>
          </w:tcPr>
          <w:p w14:paraId="387F9813" w14:textId="32DA8D36" w:rsidR="00F86A33" w:rsidRDefault="00BB7537" w:rsidP="000B5468">
            <w:pPr>
              <w:tabs>
                <w:tab w:val="left" w:pos="264"/>
              </w:tabs>
              <w:jc w:val="both"/>
              <w:rPr>
                <w:szCs w:val="24"/>
              </w:rPr>
            </w:pPr>
            <w:r>
              <w:rPr>
                <w:szCs w:val="24"/>
              </w:rPr>
              <w:t>Prekių perdavimo-priėmimo aktas</w:t>
            </w:r>
            <w:r w:rsidR="005136C2">
              <w:rPr>
                <w:szCs w:val="24"/>
              </w:rPr>
              <w:t>.</w:t>
            </w:r>
          </w:p>
          <w:p w14:paraId="0E9E72EE" w14:textId="65AA00DB" w:rsidR="005136C2" w:rsidRPr="00F86A33" w:rsidRDefault="005136C2" w:rsidP="000B5468">
            <w:pPr>
              <w:tabs>
                <w:tab w:val="left" w:pos="264"/>
              </w:tabs>
              <w:jc w:val="both"/>
              <w:rPr>
                <w:szCs w:val="24"/>
              </w:rPr>
            </w:pPr>
            <w:r w:rsidRPr="005136C2">
              <w:rPr>
                <w:kern w:val="2"/>
                <w:szCs w:val="24"/>
              </w:rPr>
              <w:t>Tiekėjui nepateikus nurodytų dokumentų, laikoma, kad Prekės neatitinka Sutartyje nustatytų reikalavimų.</w:t>
            </w:r>
          </w:p>
        </w:tc>
      </w:tr>
      <w:tr w:rsidR="00B9444D" w14:paraId="200B90AB" w14:textId="77777777" w:rsidTr="69138214">
        <w:trPr>
          <w:trHeight w:val="300"/>
        </w:trPr>
        <w:tc>
          <w:tcPr>
            <w:tcW w:w="9535" w:type="dxa"/>
            <w:gridSpan w:val="3"/>
          </w:tcPr>
          <w:p w14:paraId="2FCB29B3" w14:textId="77777777" w:rsidR="00B9444D" w:rsidRDefault="00B9444D" w:rsidP="000B5468">
            <w:pPr>
              <w:jc w:val="both"/>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0B5468">
            <w:pPr>
              <w:jc w:val="both"/>
              <w:rPr>
                <w:b/>
                <w:bCs/>
                <w:kern w:val="2"/>
                <w:szCs w:val="24"/>
              </w:rPr>
            </w:pPr>
            <w:r>
              <w:rPr>
                <w:b/>
                <w:bCs/>
                <w:kern w:val="2"/>
                <w:szCs w:val="24"/>
              </w:rPr>
              <w:t>5.1. Sutarčiai taikomas kainos apskaičiavimo būdas</w:t>
            </w:r>
          </w:p>
        </w:tc>
        <w:tc>
          <w:tcPr>
            <w:tcW w:w="6831" w:type="dxa"/>
          </w:tcPr>
          <w:p w14:paraId="4FD65BED" w14:textId="448C618B" w:rsidR="00B9444D" w:rsidRDefault="00B9444D" w:rsidP="000B5468">
            <w:pPr>
              <w:jc w:val="both"/>
              <w:rPr>
                <w:kern w:val="2"/>
                <w:szCs w:val="24"/>
              </w:rPr>
            </w:pPr>
            <w:r>
              <w:rPr>
                <w:kern w:val="2"/>
                <w:szCs w:val="24"/>
              </w:rPr>
              <w:t>Fiksuoto</w:t>
            </w:r>
            <w:r w:rsidR="0023159F">
              <w:rPr>
                <w:kern w:val="2"/>
                <w:szCs w:val="24"/>
              </w:rPr>
              <w:t xml:space="preserve"> įkainio </w:t>
            </w:r>
            <w:r>
              <w:rPr>
                <w:kern w:val="2"/>
                <w:szCs w:val="24"/>
              </w:rPr>
              <w:t>kainodara</w:t>
            </w:r>
          </w:p>
          <w:p w14:paraId="6D9181C4" w14:textId="77777777" w:rsidR="00B9444D" w:rsidRDefault="00B9444D" w:rsidP="000B5468">
            <w:pPr>
              <w:jc w:val="both"/>
              <w:rPr>
                <w:kern w:val="2"/>
                <w:szCs w:val="24"/>
              </w:rPr>
            </w:pPr>
          </w:p>
          <w:p w14:paraId="022C20E9" w14:textId="77777777" w:rsidR="00B9444D" w:rsidRDefault="00B9444D" w:rsidP="000B5468">
            <w:pPr>
              <w:jc w:val="both"/>
              <w:rPr>
                <w:color w:val="4472C4"/>
                <w:kern w:val="2"/>
              </w:rPr>
            </w:pPr>
          </w:p>
        </w:tc>
      </w:tr>
      <w:tr w:rsidR="00B9444D" w14:paraId="683F70CF" w14:textId="77777777" w:rsidTr="69138214">
        <w:trPr>
          <w:trHeight w:val="300"/>
        </w:trPr>
        <w:tc>
          <w:tcPr>
            <w:tcW w:w="2704" w:type="dxa"/>
            <w:gridSpan w:val="2"/>
          </w:tcPr>
          <w:p w14:paraId="35CEF4A9" w14:textId="413DAD76" w:rsidR="00B9444D" w:rsidRDefault="00B9444D" w:rsidP="000B5468">
            <w:pPr>
              <w:jc w:val="both"/>
              <w:rPr>
                <w:b/>
                <w:bCs/>
                <w:kern w:val="2"/>
                <w:szCs w:val="24"/>
              </w:rPr>
            </w:pPr>
            <w:r>
              <w:rPr>
                <w:b/>
                <w:bCs/>
                <w:kern w:val="2"/>
                <w:szCs w:val="24"/>
              </w:rPr>
              <w:t xml:space="preserve">5.2. Pradinės Sutarties vertė ir Sutarties kaina, kai taikoma </w:t>
            </w:r>
            <w:r>
              <w:rPr>
                <w:b/>
                <w:bCs/>
                <w:kern w:val="2"/>
                <w:szCs w:val="24"/>
                <w:u w:val="single"/>
              </w:rPr>
              <w:t>fiksuoto</w:t>
            </w:r>
            <w:r w:rsidR="0023159F">
              <w:rPr>
                <w:b/>
                <w:bCs/>
                <w:kern w:val="2"/>
                <w:szCs w:val="24"/>
                <w:u w:val="single"/>
              </w:rPr>
              <w:t xml:space="preserve"> į</w:t>
            </w:r>
            <w:r>
              <w:rPr>
                <w:b/>
                <w:bCs/>
                <w:kern w:val="2"/>
                <w:szCs w:val="24"/>
                <w:u w:val="single"/>
              </w:rPr>
              <w:t>kain</w:t>
            </w:r>
            <w:r w:rsidR="0023159F">
              <w:rPr>
                <w:b/>
                <w:bCs/>
                <w:kern w:val="2"/>
                <w:szCs w:val="24"/>
                <w:u w:val="single"/>
              </w:rPr>
              <w:t>io</w:t>
            </w:r>
            <w:r>
              <w:rPr>
                <w:b/>
                <w:bCs/>
                <w:kern w:val="2"/>
                <w:szCs w:val="24"/>
              </w:rPr>
              <w:t xml:space="preserve"> kainodara</w:t>
            </w:r>
          </w:p>
        </w:tc>
        <w:tc>
          <w:tcPr>
            <w:tcW w:w="6831" w:type="dxa"/>
          </w:tcPr>
          <w:p w14:paraId="6B8754DD" w14:textId="77777777" w:rsidR="0023159F" w:rsidRPr="0023159F" w:rsidRDefault="0023159F" w:rsidP="000B5468">
            <w:pPr>
              <w:jc w:val="both"/>
              <w:rPr>
                <w:kern w:val="2"/>
                <w:szCs w:val="24"/>
              </w:rPr>
            </w:pPr>
            <w:r w:rsidRPr="0023159F">
              <w:rPr>
                <w:kern w:val="2"/>
                <w:szCs w:val="24"/>
              </w:rPr>
              <w:t xml:space="preserve">Pradinės Sutarties vertė yra (nurodyti sumą skaičiais) Eur, (nurodyti sumą žodžiais) be PVM. </w:t>
            </w:r>
          </w:p>
          <w:p w14:paraId="41CF9B85" w14:textId="77777777" w:rsidR="0023159F" w:rsidRPr="0023159F" w:rsidRDefault="0023159F" w:rsidP="000B5468">
            <w:pPr>
              <w:jc w:val="both"/>
              <w:rPr>
                <w:kern w:val="2"/>
                <w:szCs w:val="24"/>
              </w:rPr>
            </w:pPr>
            <w:r w:rsidRPr="0023159F">
              <w:rPr>
                <w:kern w:val="2"/>
                <w:szCs w:val="24"/>
              </w:rPr>
              <w:t>PVM sudaro (nurodyti sumą skaičiais) Eur, (nurodyti sumą žodžiais).</w:t>
            </w:r>
          </w:p>
          <w:p w14:paraId="548E1342" w14:textId="77777777" w:rsidR="0023159F" w:rsidRPr="0023159F" w:rsidRDefault="0023159F" w:rsidP="000B5468">
            <w:pPr>
              <w:jc w:val="both"/>
              <w:rPr>
                <w:kern w:val="2"/>
                <w:szCs w:val="24"/>
              </w:rPr>
            </w:pPr>
            <w:r w:rsidRPr="0023159F">
              <w:rPr>
                <w:kern w:val="2"/>
                <w:szCs w:val="24"/>
              </w:rPr>
              <w:t>Sutarties kaina yra (nurodyti sumą skaičiais) Eur, (nurodyti sumą žodžiais) Eur su PVM.</w:t>
            </w:r>
          </w:p>
          <w:p w14:paraId="6985B1ED" w14:textId="77777777" w:rsidR="0023159F" w:rsidRPr="0023159F" w:rsidRDefault="0023159F" w:rsidP="000B5468">
            <w:pPr>
              <w:jc w:val="both"/>
              <w:rPr>
                <w:kern w:val="2"/>
                <w:szCs w:val="24"/>
              </w:rPr>
            </w:pPr>
          </w:p>
          <w:p w14:paraId="4907C0F7" w14:textId="4E4126DA" w:rsidR="0023159F" w:rsidRDefault="0023159F" w:rsidP="000B5468">
            <w:pPr>
              <w:jc w:val="both"/>
              <w:rPr>
                <w:kern w:val="2"/>
                <w:szCs w:val="24"/>
              </w:rPr>
            </w:pPr>
            <w:r w:rsidRPr="0023159F">
              <w:rPr>
                <w:kern w:val="2"/>
                <w:szCs w:val="24"/>
              </w:rPr>
              <w:t xml:space="preserve">Šioje Sutartyje Pradinės Sutarties vertė yra lygi Tiekėjo pasiūlymo kainai be PVM, apskaičiuotai sudauginus </w:t>
            </w:r>
            <w:r w:rsidRPr="0023159F">
              <w:rPr>
                <w:b/>
                <w:bCs/>
                <w:kern w:val="2"/>
                <w:szCs w:val="24"/>
              </w:rPr>
              <w:t>maksimalų Prekių kiekį</w:t>
            </w:r>
            <w:r w:rsidRPr="0023159F">
              <w:rPr>
                <w:kern w:val="2"/>
                <w:szCs w:val="24"/>
              </w:rPr>
              <w:t xml:space="preserve"> iš Tiekėjo pasiūlyto įkainio be PVM. Pirkėjas perka Prekes pagal poreikį Sutartyje arba jos priede Nr. </w:t>
            </w:r>
            <w:r>
              <w:rPr>
                <w:kern w:val="2"/>
                <w:szCs w:val="24"/>
              </w:rPr>
              <w:t>2</w:t>
            </w:r>
            <w:r w:rsidRPr="0023159F">
              <w:rPr>
                <w:kern w:val="2"/>
                <w:szCs w:val="24"/>
              </w:rPr>
              <w:t xml:space="preserve">  nurodytais įkainiais, neviršijant jame nurodyto Prekių maksimalaus kiekio. </w:t>
            </w:r>
          </w:p>
          <w:p w14:paraId="1A52742C" w14:textId="6FA148EB" w:rsidR="0023159F" w:rsidRPr="0023159F" w:rsidRDefault="0023159F" w:rsidP="000B5468">
            <w:pPr>
              <w:jc w:val="both"/>
              <w:rPr>
                <w:kern w:val="2"/>
                <w:szCs w:val="24"/>
              </w:rPr>
            </w:pPr>
            <w:r>
              <w:rPr>
                <w:kern w:val="2"/>
                <w:szCs w:val="24"/>
              </w:rPr>
              <w:lastRenderedPageBreak/>
              <w:t xml:space="preserve">Pirkėjas neįsipareigoja </w:t>
            </w:r>
            <w:r w:rsidRPr="0023159F">
              <w:rPr>
                <w:kern w:val="2"/>
                <w:szCs w:val="24"/>
              </w:rPr>
              <w:t>išpirkti maksimalaus Prekių kiekio ar bet kokios jo dalies</w:t>
            </w:r>
            <w:r>
              <w:rPr>
                <w:kern w:val="2"/>
                <w:szCs w:val="24"/>
              </w:rPr>
              <w:t>.</w:t>
            </w:r>
          </w:p>
        </w:tc>
      </w:tr>
      <w:tr w:rsidR="00B9444D" w14:paraId="7BAE1A20" w14:textId="77777777" w:rsidTr="69138214">
        <w:trPr>
          <w:trHeight w:val="300"/>
        </w:trPr>
        <w:tc>
          <w:tcPr>
            <w:tcW w:w="2704" w:type="dxa"/>
            <w:gridSpan w:val="2"/>
          </w:tcPr>
          <w:p w14:paraId="101E3C8F" w14:textId="03F7BD3D" w:rsidR="00B9444D" w:rsidRPr="000B5468" w:rsidRDefault="00B9444D" w:rsidP="000B5468">
            <w:pPr>
              <w:jc w:val="both"/>
              <w:rPr>
                <w:kern w:val="2"/>
                <w:szCs w:val="24"/>
              </w:rPr>
            </w:pPr>
            <w:r w:rsidRPr="000B5468">
              <w:rPr>
                <w:b/>
                <w:bCs/>
                <w:kern w:val="2"/>
                <w:szCs w:val="24"/>
              </w:rPr>
              <w:lastRenderedPageBreak/>
              <w:t>5.3. Sutarties kai</w:t>
            </w:r>
            <w:r w:rsidR="0023159F" w:rsidRPr="000B5468">
              <w:rPr>
                <w:b/>
                <w:bCs/>
                <w:kern w:val="2"/>
                <w:szCs w:val="24"/>
              </w:rPr>
              <w:t>nos</w:t>
            </w:r>
            <w:r w:rsidR="000B5468" w:rsidRPr="000B5468">
              <w:rPr>
                <w:b/>
                <w:bCs/>
                <w:kern w:val="2"/>
                <w:szCs w:val="24"/>
              </w:rPr>
              <w:t xml:space="preserve">/įkainių </w:t>
            </w:r>
            <w:r w:rsidRPr="000B5468">
              <w:rPr>
                <w:b/>
                <w:bCs/>
                <w:kern w:val="2"/>
                <w:szCs w:val="24"/>
              </w:rPr>
              <w:t xml:space="preserve">perskaičiavimas taikant </w:t>
            </w:r>
            <w:r w:rsidRPr="000B5468">
              <w:rPr>
                <w:b/>
                <w:bCs/>
                <w:kern w:val="2"/>
                <w:szCs w:val="24"/>
                <w:u w:val="single"/>
              </w:rPr>
              <w:t>peržiūros</w:t>
            </w:r>
            <w:r w:rsidRPr="000B5468">
              <w:rPr>
                <w:b/>
                <w:bCs/>
                <w:kern w:val="2"/>
                <w:szCs w:val="24"/>
              </w:rPr>
              <w:t xml:space="preserve"> taisykles</w:t>
            </w:r>
          </w:p>
        </w:tc>
        <w:tc>
          <w:tcPr>
            <w:tcW w:w="6831" w:type="dxa"/>
          </w:tcPr>
          <w:p w14:paraId="45558190" w14:textId="194C1836" w:rsidR="00B9444D" w:rsidRPr="000B5468" w:rsidRDefault="00B9444D" w:rsidP="000B5468">
            <w:pPr>
              <w:jc w:val="both"/>
              <w:rPr>
                <w:kern w:val="2"/>
                <w:szCs w:val="24"/>
              </w:rPr>
            </w:pPr>
            <w:r w:rsidRPr="000B5468">
              <w:rPr>
                <w:kern w:val="2"/>
                <w:szCs w:val="24"/>
              </w:rPr>
              <w:t xml:space="preserve">Sutarties </w:t>
            </w:r>
            <w:r w:rsidR="000B5468" w:rsidRPr="000B5468">
              <w:rPr>
                <w:kern w:val="2"/>
                <w:szCs w:val="24"/>
              </w:rPr>
              <w:t xml:space="preserve">įkainiai </w:t>
            </w:r>
            <w:r w:rsidRPr="000B5468">
              <w:rPr>
                <w:kern w:val="2"/>
                <w:szCs w:val="24"/>
              </w:rPr>
              <w:t>bus perskaičiuojam</w:t>
            </w:r>
            <w:r w:rsidR="000B5468" w:rsidRPr="000B5468">
              <w:rPr>
                <w:kern w:val="2"/>
                <w:szCs w:val="24"/>
              </w:rPr>
              <w:t>i</w:t>
            </w:r>
            <w:r w:rsidRPr="000B5468">
              <w:rPr>
                <w:kern w:val="2"/>
                <w:szCs w:val="24"/>
              </w:rPr>
              <w:t>:</w:t>
            </w:r>
          </w:p>
          <w:p w14:paraId="7CA3E574" w14:textId="6786BC19" w:rsidR="00B9444D" w:rsidRPr="000B5468" w:rsidRDefault="00B9444D" w:rsidP="000B5468">
            <w:pPr>
              <w:jc w:val="both"/>
              <w:rPr>
                <w:kern w:val="2"/>
                <w:szCs w:val="24"/>
              </w:rPr>
            </w:pPr>
            <w:r w:rsidRPr="000B5468">
              <w:rPr>
                <w:kern w:val="2"/>
                <w:szCs w:val="24"/>
              </w:rPr>
              <w:t>5.3.1. dėl PVM tarifo pasikeitimo</w:t>
            </w:r>
            <w:r w:rsidR="000B5468" w:rsidRPr="000B5468">
              <w:rPr>
                <w:kern w:val="2"/>
                <w:szCs w:val="24"/>
              </w:rPr>
              <w:t>;</w:t>
            </w:r>
          </w:p>
          <w:p w14:paraId="2E3336F1" w14:textId="6E906A0E" w:rsidR="000B5468" w:rsidRPr="000B5468" w:rsidRDefault="000B5468" w:rsidP="000B5468">
            <w:pPr>
              <w:jc w:val="both"/>
              <w:rPr>
                <w:kern w:val="2"/>
              </w:rPr>
            </w:pPr>
            <w:r w:rsidRPr="000B5468">
              <w:rPr>
                <w:kern w:val="2"/>
              </w:rPr>
              <w:t>5.3.2. dėl kainų lygio pokyčio.</w:t>
            </w:r>
          </w:p>
          <w:p w14:paraId="6D51F197" w14:textId="347BA9F8" w:rsidR="000B5468" w:rsidRPr="000B5468" w:rsidRDefault="000B5468" w:rsidP="000B5468">
            <w:pPr>
              <w:jc w:val="both"/>
              <w:rPr>
                <w:kern w:val="2"/>
              </w:rPr>
            </w:pPr>
          </w:p>
        </w:tc>
      </w:tr>
      <w:tr w:rsidR="00B9444D" w14:paraId="344D3F6D" w14:textId="77777777" w:rsidTr="69138214">
        <w:trPr>
          <w:trHeight w:val="300"/>
        </w:trPr>
        <w:tc>
          <w:tcPr>
            <w:tcW w:w="2704" w:type="dxa"/>
            <w:gridSpan w:val="2"/>
          </w:tcPr>
          <w:p w14:paraId="612D2998" w14:textId="308D7C07" w:rsidR="00B9444D" w:rsidRDefault="00B9444D" w:rsidP="000B5468">
            <w:pPr>
              <w:jc w:val="both"/>
              <w:rPr>
                <w:b/>
                <w:bCs/>
                <w:kern w:val="2"/>
                <w:szCs w:val="24"/>
              </w:rPr>
            </w:pPr>
            <w:r>
              <w:rPr>
                <w:b/>
                <w:bCs/>
                <w:kern w:val="2"/>
                <w:szCs w:val="24"/>
              </w:rPr>
              <w:t xml:space="preserve">5.3.1. Sutarties </w:t>
            </w:r>
            <w:r w:rsidR="000B5468" w:rsidRPr="000B5468">
              <w:rPr>
                <w:b/>
                <w:bCs/>
                <w:kern w:val="2"/>
                <w:szCs w:val="24"/>
              </w:rPr>
              <w:t xml:space="preserve">kainos/įkainių </w:t>
            </w:r>
            <w:r>
              <w:rPr>
                <w:b/>
                <w:bCs/>
                <w:kern w:val="2"/>
                <w:szCs w:val="24"/>
              </w:rPr>
              <w:t>peržiūra dėl PVM tarifo pasikeitimo</w:t>
            </w:r>
          </w:p>
        </w:tc>
        <w:tc>
          <w:tcPr>
            <w:tcW w:w="6831" w:type="dxa"/>
          </w:tcPr>
          <w:p w14:paraId="1CA1A2AF" w14:textId="77777777" w:rsidR="00B9444D" w:rsidRDefault="00B9444D" w:rsidP="000B546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0B5468">
            <w:pPr>
              <w:jc w:val="both"/>
              <w:rPr>
                <w:kern w:val="2"/>
                <w:szCs w:val="24"/>
              </w:rPr>
            </w:pPr>
          </w:p>
          <w:p w14:paraId="6DE2E3E2" w14:textId="03242971" w:rsidR="00B9444D" w:rsidRDefault="00B9444D" w:rsidP="000B5468">
            <w:pPr>
              <w:jc w:val="both"/>
              <w:rPr>
                <w:kern w:val="2"/>
                <w:szCs w:val="24"/>
              </w:rPr>
            </w:pPr>
            <w:r>
              <w:rPr>
                <w:kern w:val="2"/>
              </w:rPr>
              <w:t xml:space="preserve">Perskaičiavimas įforminamas Susitarimu ne vėliau kaip per </w:t>
            </w:r>
            <w:r w:rsidRPr="002C13DE">
              <w:rPr>
                <w:kern w:val="2"/>
              </w:rPr>
              <w:t xml:space="preserve">3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03F2F433" w:rsidR="00B9444D" w:rsidRDefault="00B9444D" w:rsidP="000B5468">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w:t>
            </w:r>
            <w:r w:rsidR="000B5468">
              <w:rPr>
                <w:b/>
                <w:bCs/>
                <w:kern w:val="2"/>
                <w:szCs w:val="24"/>
              </w:rPr>
              <w:t>/įkainių</w:t>
            </w:r>
            <w:r>
              <w:rPr>
                <w:b/>
                <w:bCs/>
                <w:kern w:val="2"/>
                <w:szCs w:val="24"/>
              </w:rPr>
              <w:t xml:space="preserve"> pokytį, pasikeitimo</w:t>
            </w:r>
          </w:p>
        </w:tc>
        <w:tc>
          <w:tcPr>
            <w:tcW w:w="6831" w:type="dxa"/>
          </w:tcPr>
          <w:p w14:paraId="616B34E9" w14:textId="77777777" w:rsidR="00B9444D" w:rsidRDefault="00B9444D" w:rsidP="000B5468">
            <w:pPr>
              <w:jc w:val="both"/>
              <w:rPr>
                <w:kern w:val="2"/>
                <w:szCs w:val="24"/>
              </w:rPr>
            </w:pPr>
            <w:r>
              <w:rPr>
                <w:kern w:val="2"/>
                <w:szCs w:val="24"/>
              </w:rPr>
              <w:t>Netaikoma</w:t>
            </w:r>
          </w:p>
          <w:p w14:paraId="68D9C4CE" w14:textId="77777777" w:rsidR="00B9444D" w:rsidRDefault="00B9444D" w:rsidP="000B5468">
            <w:pPr>
              <w:jc w:val="both"/>
              <w:rPr>
                <w:kern w:val="2"/>
                <w:szCs w:val="24"/>
              </w:rPr>
            </w:pPr>
          </w:p>
          <w:p w14:paraId="055FFDD6" w14:textId="77777777" w:rsidR="00B9444D" w:rsidRDefault="00B9444D" w:rsidP="000B5468">
            <w:pPr>
              <w:jc w:val="both"/>
              <w:rPr>
                <w:kern w:val="2"/>
              </w:rPr>
            </w:pPr>
          </w:p>
        </w:tc>
      </w:tr>
      <w:tr w:rsidR="00B9444D" w14:paraId="2DDECA83" w14:textId="77777777" w:rsidTr="69138214">
        <w:trPr>
          <w:trHeight w:val="300"/>
        </w:trPr>
        <w:tc>
          <w:tcPr>
            <w:tcW w:w="2704" w:type="dxa"/>
            <w:gridSpan w:val="2"/>
          </w:tcPr>
          <w:p w14:paraId="7AF0D2AA" w14:textId="77777777" w:rsidR="00B9444D" w:rsidRPr="007F2190" w:rsidRDefault="00B9444D" w:rsidP="000B5468">
            <w:pPr>
              <w:jc w:val="both"/>
              <w:rPr>
                <w:b/>
                <w:bCs/>
                <w:kern w:val="2"/>
                <w:szCs w:val="24"/>
              </w:rPr>
            </w:pPr>
            <w:r>
              <w:rPr>
                <w:b/>
                <w:bCs/>
                <w:kern w:val="2"/>
                <w:szCs w:val="24"/>
              </w:rPr>
              <w:t>5.3.3. Sutarties kainos / įkainių peržiūra dėl kainų lygio pokyčio</w:t>
            </w:r>
          </w:p>
        </w:tc>
        <w:tc>
          <w:tcPr>
            <w:tcW w:w="6831" w:type="dxa"/>
          </w:tcPr>
          <w:p w14:paraId="1917F048"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5.3.3.1 Bet kuri Sutarties šalis Sutarties galiojimo metu turi teisę</w:t>
            </w:r>
          </w:p>
          <w:p w14:paraId="4669A670"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inicijuoti Sutarties įkainių peržiūrą (keitimą) ne anksčiau kaip po 6</w:t>
            </w:r>
          </w:p>
          <w:p w14:paraId="5E22FDF0"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(šešių) mėnesių nuo Sutarties įsigaliojimo dienos (jeigu peržiūra jau</w:t>
            </w:r>
          </w:p>
          <w:p w14:paraId="7F74C590"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buvo atlikta – nuo Susitarimo dėl paskutinio perskaičiavimo pagal šį</w:t>
            </w:r>
          </w:p>
          <w:p w14:paraId="3DCC1C4D"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Specialiųjų sąlygų punktą įsigaliojimo dienos). Sutarties įkainių</w:t>
            </w:r>
          </w:p>
          <w:p w14:paraId="5A667A88"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peržiūra atliekama ne dažniau kaip kas 3 mėn. nuo paskutinio</w:t>
            </w:r>
          </w:p>
          <w:p w14:paraId="287794F7"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perskaičiavimo pagal šį punktą dienos.</w:t>
            </w:r>
          </w:p>
          <w:p w14:paraId="0E9A8E3E"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5.3.3.2. Sutarties įkainiai peržiūrimi tik tai Sutarties daliai, kuri nėra</w:t>
            </w:r>
          </w:p>
          <w:p w14:paraId="5A4F9113"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išpirkta, t. y., Prekėms, kurios nėra priimtos ir apmokėtos. Vėlesnė</w:t>
            </w:r>
          </w:p>
          <w:p w14:paraId="397D7AB7"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Sutarties įkainių peržiūra negali apimti laikotarpio, už kurį jau buvo</w:t>
            </w:r>
          </w:p>
          <w:p w14:paraId="40BAE7B1" w14:textId="078878C3"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atliktas peržiūra.</w:t>
            </w:r>
          </w:p>
          <w:p w14:paraId="5D57534E"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5.3.3.3. Jeigu Prekių tiekimas vėluoja dėl Tiekėjo kaltės, uždelstų</w:t>
            </w:r>
          </w:p>
          <w:p w14:paraId="7A23C7A6"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pristatyti Prekių įkainiai nėra perskaičiuojami dėl kainų lygio kilimo</w:t>
            </w:r>
          </w:p>
          <w:p w14:paraId="49AF3639"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(negali būti didinami).</w:t>
            </w:r>
          </w:p>
          <w:p w14:paraId="61BFF98E"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5.3.3.4. Atlikdamos Sutarties peržiūrą Šalys vadovaujasi Lietuvos</w:t>
            </w:r>
          </w:p>
          <w:p w14:paraId="1CD5960E"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Statistikos Departamento viešai Oficialiosios statistikos portale</w:t>
            </w:r>
          </w:p>
          <w:p w14:paraId="48EA45EA"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paskelbtais Rodiklių duomenų bazės duomenimis. Iš kitos Šalies</w:t>
            </w:r>
          </w:p>
          <w:p w14:paraId="5E891000"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nereikalaujama pateikti oficialaus Lietuvos Statistikos Departamento</w:t>
            </w:r>
          </w:p>
          <w:p w14:paraId="4B37C2B7"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ar kitos institucijos išduoto dokumento ar patvirtinimo.</w:t>
            </w:r>
          </w:p>
          <w:p w14:paraId="3535C3D8"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5.3.3.5. Šalys privalo Susitarime nurodyti vartojimo prekių ir</w:t>
            </w:r>
          </w:p>
          <w:p w14:paraId="6AA6F561"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paslaugų indekso reikšmę laikotarpio pradžioje ir jo nustatymo datą,</w:t>
            </w:r>
          </w:p>
          <w:p w14:paraId="2220881F"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indekso reikšmę laikotarpio pabaigoje ir jo nustatymo datą, kainų</w:t>
            </w:r>
          </w:p>
          <w:p w14:paraId="5512C6BB"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pokytį (k), perskaičiuotą Sutarties įkainius, perskaičiuotą Pradinės</w:t>
            </w:r>
          </w:p>
          <w:p w14:paraId="4C5ED9FC"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Sutarties vertę.</w:t>
            </w:r>
          </w:p>
          <w:p w14:paraId="6DDD8185"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lastRenderedPageBreak/>
              <w:t>5.3.3.6. Nauji Sutarties įkainiai apskaičiuojami pagal žemiau pateiktą</w:t>
            </w:r>
          </w:p>
          <w:p w14:paraId="65BEB783"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formulę:</w:t>
            </w:r>
          </w:p>
          <w:p w14:paraId="6BEE770F" w14:textId="21A4D5D6" w:rsidR="000B5468" w:rsidRPr="000B5468" w:rsidRDefault="00000000" w:rsidP="000B5468">
            <w:pPr>
              <w:autoSpaceDE w:val="0"/>
              <w:autoSpaceDN w:val="0"/>
              <w:adjustRightInd w:val="0"/>
              <w:jc w:val="both"/>
              <w:rPr>
                <w:rFonts w:ascii="Cambria" w:hAnsi="Cambria" w:cs="Cambria"/>
                <w:sz w:val="17"/>
                <w:szCs w:val="17"/>
              </w:rPr>
            </w:pPr>
            <m:oMath>
              <m:sSub>
                <m:sSubPr>
                  <m:ctrlPr>
                    <w:rPr>
                      <w:rFonts w:ascii="Cambria Math" w:hAnsi="Cambria Math" w:cs="TimesNewRomanPSMT"/>
                      <w:szCs w:val="24"/>
                    </w:rPr>
                  </m:ctrlPr>
                </m:sSubPr>
                <m:e>
                  <m:r>
                    <m:rPr>
                      <m:sty m:val="p"/>
                    </m:rPr>
                    <w:rPr>
                      <w:rFonts w:ascii="Cambria Math" w:hAnsi="Cambria Math" w:cs="TimesNewRomanPSMT"/>
                      <w:szCs w:val="24"/>
                    </w:rPr>
                    <m:t>a</m:t>
                  </m:r>
                </m:e>
                <m:sub>
                  <m:r>
                    <m:rPr>
                      <m:sty m:val="p"/>
                    </m:rPr>
                    <w:rPr>
                      <w:rFonts w:ascii="Cambria Math" w:hAnsi="Cambria Math" w:cs="TimesNewRomanPSMT"/>
                      <w:szCs w:val="24"/>
                    </w:rPr>
                    <m:t>1</m:t>
                  </m:r>
                </m:sub>
              </m:sSub>
              <m:r>
                <m:rPr>
                  <m:sty m:val="p"/>
                </m:rPr>
                <w:rPr>
                  <w:rFonts w:ascii="Cambria Math" w:hAnsi="Cambria Math" w:cs="TimesNewRomanPSMT"/>
                  <w:szCs w:val="24"/>
                </w:rPr>
                <m:t>=a+</m:t>
              </m:r>
              <m:d>
                <m:dPr>
                  <m:ctrlPr>
                    <w:rPr>
                      <w:rFonts w:ascii="Cambria Math" w:hAnsi="Cambria Math" w:cs="TimesNewRomanPSMT"/>
                      <w:szCs w:val="24"/>
                    </w:rPr>
                  </m:ctrlPr>
                </m:dPr>
                <m:e>
                  <m:f>
                    <m:fPr>
                      <m:ctrlPr>
                        <w:rPr>
                          <w:rFonts w:ascii="Cambria Math" w:hAnsi="Cambria Math" w:cs="TimesNewRomanPSMT"/>
                          <w:szCs w:val="24"/>
                        </w:rPr>
                      </m:ctrlPr>
                    </m:fPr>
                    <m:num>
                      <m:r>
                        <m:rPr>
                          <m:sty m:val="p"/>
                        </m:rPr>
                        <w:rPr>
                          <w:rFonts w:ascii="Cambria Math" w:hAnsi="Cambria Math" w:cs="TimesNewRomanPSMT"/>
                          <w:szCs w:val="24"/>
                        </w:rPr>
                        <m:t>k</m:t>
                      </m:r>
                    </m:num>
                    <m:den>
                      <m:r>
                        <m:rPr>
                          <m:sty m:val="p"/>
                        </m:rPr>
                        <w:rPr>
                          <w:rFonts w:ascii="Cambria Math" w:hAnsi="Cambria Math" w:cs="TimesNewRomanPSMT"/>
                          <w:szCs w:val="24"/>
                        </w:rPr>
                        <m:t>100</m:t>
                      </m:r>
                    </m:den>
                  </m:f>
                  <m:r>
                    <m:rPr>
                      <m:sty m:val="p"/>
                    </m:rPr>
                    <w:rPr>
                      <w:rFonts w:ascii="Cambria Math" w:hAnsi="Cambria Math" w:cs="TimesNewRomanPSMT"/>
                      <w:szCs w:val="24"/>
                    </w:rPr>
                    <m:t>×a</m:t>
                  </m:r>
                </m:e>
              </m:d>
            </m:oMath>
            <w:r w:rsidR="000B5468" w:rsidRPr="000B5468">
              <w:rPr>
                <w:rFonts w:ascii="TimesNewRomanPSMT" w:hAnsi="TimesNewRomanPSMT" w:cs="TimesNewRomanPSMT"/>
                <w:szCs w:val="24"/>
              </w:rPr>
              <w:t>, kur a</w:t>
            </w:r>
            <w:r w:rsidR="000B5468">
              <w:rPr>
                <w:rFonts w:ascii="TimesNewRomanPSMT" w:hAnsi="TimesNewRomanPSMT" w:cs="TimesNewRomanPSMT"/>
                <w:szCs w:val="24"/>
              </w:rPr>
              <w:t xml:space="preserve"> kur a – įkainis (Eur be PVM)) (jei peržiūra jau buvo atlikta, tai po paskutinio perskaičiavimo)</w:t>
            </w:r>
          </w:p>
          <w:p w14:paraId="365A59C3"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a</w:t>
            </w:r>
            <w:r>
              <w:rPr>
                <w:rFonts w:ascii="TimesNewRomanPSMT" w:hAnsi="TimesNewRomanPSMT" w:cs="TimesNewRomanPSMT"/>
                <w:sz w:val="16"/>
                <w:szCs w:val="16"/>
              </w:rPr>
              <w:t xml:space="preserve">1 </w:t>
            </w:r>
            <w:r>
              <w:rPr>
                <w:rFonts w:ascii="TimesNewRomanPSMT" w:hAnsi="TimesNewRomanPSMT" w:cs="TimesNewRomanPSMT"/>
                <w:szCs w:val="24"/>
              </w:rPr>
              <w:t>– perskaičiuotas (pakeistas) įkainis (Eur be PVM)</w:t>
            </w:r>
          </w:p>
          <w:p w14:paraId="43325A31"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k – pagal vartotojų kainų indeksą (</w:t>
            </w:r>
            <w:r>
              <w:rPr>
                <w:rFonts w:ascii="TimesNewRomanPS-BoldMT" w:hAnsi="TimesNewRomanPS-BoldMT" w:cs="TimesNewRomanPS-BoldMT"/>
                <w:b/>
                <w:bCs/>
                <w:szCs w:val="24"/>
              </w:rPr>
              <w:t>0612 Kiti medicinos gaminiai</w:t>
            </w:r>
            <w:r>
              <w:rPr>
                <w:rFonts w:ascii="TimesNewRomanPSMT" w:hAnsi="TimesNewRomanPSMT" w:cs="TimesNewRomanPSMT"/>
                <w:szCs w:val="24"/>
              </w:rPr>
              <w:t>)</w:t>
            </w:r>
          </w:p>
          <w:p w14:paraId="7DBAE728"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apskaičiuotas Vartojimo prekių ir paslaugų kainų pokytis</w:t>
            </w:r>
          </w:p>
          <w:p w14:paraId="0642F62D"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(padidėjimas arba sumažėjimas) (%). „k“ reikšmė skaičiuojama pagal</w:t>
            </w:r>
          </w:p>
          <w:p w14:paraId="51EACD93"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formulę:</w:t>
            </w:r>
          </w:p>
          <w:p w14:paraId="2E17BCA4" w14:textId="26344485" w:rsidR="000B5468" w:rsidRDefault="000B5468" w:rsidP="000B5468">
            <w:pPr>
              <w:autoSpaceDE w:val="0"/>
              <w:autoSpaceDN w:val="0"/>
              <w:adjustRightInd w:val="0"/>
              <w:jc w:val="both"/>
              <w:rPr>
                <w:rFonts w:ascii="TimesNewRomanPSMT" w:hAnsi="TimesNewRomanPSMT" w:cs="TimesNewRomanPSMT"/>
                <w:szCs w:val="24"/>
              </w:rPr>
            </w:pPr>
            <m:oMath>
              <m:r>
                <m:rPr>
                  <m:sty m:val="p"/>
                </m:rPr>
                <w:rPr>
                  <w:rFonts w:ascii="Cambria Math" w:hAnsi="Cambria Math" w:cs="TimesNewRomanPSMT"/>
                  <w:szCs w:val="24"/>
                </w:rPr>
                <m:t>k =</m:t>
              </m:r>
              <m:f>
                <m:fPr>
                  <m:ctrlPr>
                    <w:rPr>
                      <w:rFonts w:ascii="Cambria Math" w:hAnsi="Cambria Math" w:cs="TimesNewRomanPSMT"/>
                      <w:szCs w:val="24"/>
                    </w:rPr>
                  </m:ctrlPr>
                </m:fPr>
                <m:num>
                  <m:sSub>
                    <m:sSubPr>
                      <m:ctrlPr>
                        <w:rPr>
                          <w:rFonts w:ascii="Cambria Math" w:hAnsi="Cambria Math" w:cs="TimesNewRomanPSMT"/>
                          <w:szCs w:val="24"/>
                        </w:rPr>
                      </m:ctrlPr>
                    </m:sSubPr>
                    <m:e>
                      <m:r>
                        <m:rPr>
                          <m:sty m:val="p"/>
                        </m:rPr>
                        <w:rPr>
                          <w:rFonts w:ascii="Cambria Math" w:hAnsi="Cambria Math" w:cs="TimesNewRomanPSMT"/>
                          <w:szCs w:val="24"/>
                        </w:rPr>
                        <m:t>Ind</m:t>
                      </m:r>
                    </m:e>
                    <m:sub>
                      <m:r>
                        <m:rPr>
                          <m:sty m:val="p"/>
                        </m:rPr>
                        <w:rPr>
                          <w:rFonts w:ascii="Cambria Math" w:hAnsi="Cambria Math" w:cs="TimesNewRomanPSMT"/>
                          <w:szCs w:val="24"/>
                        </w:rPr>
                        <m:t>naujausias</m:t>
                      </m:r>
                    </m:sub>
                  </m:sSub>
                </m:num>
                <m:den>
                  <m:sSub>
                    <m:sSubPr>
                      <m:ctrlPr>
                        <w:rPr>
                          <w:rFonts w:ascii="Cambria Math" w:hAnsi="Cambria Math" w:cs="TimesNewRomanPSMT"/>
                          <w:szCs w:val="24"/>
                        </w:rPr>
                      </m:ctrlPr>
                    </m:sSubPr>
                    <m:e>
                      <m:r>
                        <m:rPr>
                          <m:sty m:val="p"/>
                        </m:rPr>
                        <w:rPr>
                          <w:rFonts w:ascii="Cambria Math" w:hAnsi="Cambria Math" w:cs="TimesNewRomanPSMT"/>
                          <w:szCs w:val="24"/>
                        </w:rPr>
                        <m:t>Ind</m:t>
                      </m:r>
                    </m:e>
                    <m:sub>
                      <m:r>
                        <m:rPr>
                          <m:sty m:val="p"/>
                        </m:rPr>
                        <w:rPr>
                          <w:rFonts w:ascii="Cambria Math" w:hAnsi="Cambria Math" w:cs="TimesNewRomanPSMT"/>
                          <w:szCs w:val="24"/>
                        </w:rPr>
                        <m:t>pradžia</m:t>
                      </m:r>
                    </m:sub>
                  </m:sSub>
                </m:den>
              </m:f>
              <m:r>
                <m:rPr>
                  <m:sty m:val="p"/>
                </m:rPr>
                <w:rPr>
                  <w:rFonts w:ascii="Cambria Math" w:hAnsi="Cambria Math" w:cs="TimesNewRomanPSMT"/>
                  <w:szCs w:val="24"/>
                </w:rPr>
                <m:t>×100-100</m:t>
              </m:r>
            </m:oMath>
            <w:r w:rsidRPr="000B5468">
              <w:rPr>
                <w:rFonts w:ascii="TimesNewRomanPSMT" w:hAnsi="TimesNewRomanPSMT" w:cs="TimesNewRomanPSMT"/>
                <w:szCs w:val="24"/>
              </w:rPr>
              <w:t xml:space="preserve">, (proc.) </w:t>
            </w:r>
            <w:r>
              <w:rPr>
                <w:rFonts w:ascii="TimesNewRomanPSMT" w:hAnsi="TimesNewRomanPSMT" w:cs="TimesNewRomanPSMT"/>
                <w:szCs w:val="24"/>
              </w:rPr>
              <w:t>kur</w:t>
            </w:r>
          </w:p>
          <w:p w14:paraId="5FACA1E3" w14:textId="77777777" w:rsidR="000B5468" w:rsidRDefault="000B5468" w:rsidP="000B5468">
            <w:pPr>
              <w:autoSpaceDE w:val="0"/>
              <w:autoSpaceDN w:val="0"/>
              <w:adjustRightInd w:val="0"/>
              <w:jc w:val="both"/>
              <w:rPr>
                <w:rFonts w:ascii="TimesNewRomanPSMT" w:hAnsi="TimesNewRomanPSMT" w:cs="TimesNewRomanPSMT"/>
                <w:szCs w:val="24"/>
              </w:rPr>
            </w:pPr>
            <w:proofErr w:type="spellStart"/>
            <w:r>
              <w:rPr>
                <w:rFonts w:ascii="TimesNewRomanPSMT" w:hAnsi="TimesNewRomanPSMT" w:cs="TimesNewRomanPSMT"/>
                <w:szCs w:val="24"/>
              </w:rPr>
              <w:t>Ind</w:t>
            </w:r>
            <w:r>
              <w:rPr>
                <w:rFonts w:ascii="TimesNewRomanPSMT" w:hAnsi="TimesNewRomanPSMT" w:cs="TimesNewRomanPSMT"/>
                <w:sz w:val="16"/>
                <w:szCs w:val="16"/>
              </w:rPr>
              <w:t>naujausias</w:t>
            </w:r>
            <w:proofErr w:type="spellEnd"/>
            <w:r>
              <w:rPr>
                <w:rFonts w:ascii="TimesNewRomanPSMT" w:hAnsi="TimesNewRomanPSMT" w:cs="TimesNewRomanPSMT"/>
                <w:sz w:val="16"/>
                <w:szCs w:val="16"/>
              </w:rPr>
              <w:t xml:space="preserve"> </w:t>
            </w:r>
            <w:r>
              <w:rPr>
                <w:rFonts w:ascii="TimesNewRomanPSMT" w:hAnsi="TimesNewRomanPSMT" w:cs="TimesNewRomanPSMT"/>
                <w:szCs w:val="24"/>
              </w:rPr>
              <w:t>– kreipimosi dėl įkainių peržiūros išsiuntimo kitai šaliai</w:t>
            </w:r>
          </w:p>
          <w:p w14:paraId="7CCB7826"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dieną paskelbtas naujausias vartojimo prekių ir paslaugų indeksas</w:t>
            </w:r>
          </w:p>
          <w:p w14:paraId="24CD3F38" w14:textId="77777777" w:rsidR="000B5468" w:rsidRDefault="000B5468" w:rsidP="000B5468">
            <w:pPr>
              <w:autoSpaceDE w:val="0"/>
              <w:autoSpaceDN w:val="0"/>
              <w:adjustRightInd w:val="0"/>
              <w:jc w:val="both"/>
              <w:rPr>
                <w:rFonts w:ascii="TimesNewRomanPS-BoldMT" w:hAnsi="TimesNewRomanPS-BoldMT" w:cs="TimesNewRomanPS-BoldMT"/>
                <w:b/>
                <w:bCs/>
                <w:szCs w:val="24"/>
              </w:rPr>
            </w:pPr>
            <w:r>
              <w:rPr>
                <w:rFonts w:ascii="TimesNewRomanPS-BoldMT" w:hAnsi="TimesNewRomanPS-BoldMT" w:cs="TimesNewRomanPS-BoldMT"/>
                <w:b/>
                <w:bCs/>
                <w:szCs w:val="24"/>
              </w:rPr>
              <w:t>(0612 Kiti medicinos gaminiai).</w:t>
            </w:r>
          </w:p>
          <w:p w14:paraId="70FF1318" w14:textId="77777777" w:rsidR="000B5468" w:rsidRDefault="000B5468" w:rsidP="000B5468">
            <w:pPr>
              <w:autoSpaceDE w:val="0"/>
              <w:autoSpaceDN w:val="0"/>
              <w:adjustRightInd w:val="0"/>
              <w:jc w:val="both"/>
              <w:rPr>
                <w:rFonts w:ascii="TimesNewRomanPSMT" w:hAnsi="TimesNewRomanPSMT" w:cs="TimesNewRomanPSMT"/>
                <w:szCs w:val="24"/>
              </w:rPr>
            </w:pPr>
            <w:proofErr w:type="spellStart"/>
            <w:r>
              <w:rPr>
                <w:rFonts w:ascii="TimesNewRomanPSMT" w:hAnsi="TimesNewRomanPSMT" w:cs="TimesNewRomanPSMT"/>
                <w:szCs w:val="24"/>
              </w:rPr>
              <w:t>Ind</w:t>
            </w:r>
            <w:r>
              <w:rPr>
                <w:rFonts w:ascii="TimesNewRomanPSMT" w:hAnsi="TimesNewRomanPSMT" w:cs="TimesNewRomanPSMT"/>
                <w:sz w:val="16"/>
                <w:szCs w:val="16"/>
              </w:rPr>
              <w:t>pradžia</w:t>
            </w:r>
            <w:proofErr w:type="spellEnd"/>
            <w:r>
              <w:rPr>
                <w:rFonts w:ascii="TimesNewRomanPSMT" w:hAnsi="TimesNewRomanPSMT" w:cs="TimesNewRomanPSMT"/>
                <w:sz w:val="16"/>
                <w:szCs w:val="16"/>
              </w:rPr>
              <w:t xml:space="preserve"> </w:t>
            </w:r>
            <w:r>
              <w:rPr>
                <w:rFonts w:ascii="TimesNewRomanPSMT" w:hAnsi="TimesNewRomanPSMT" w:cs="TimesNewRomanPSMT"/>
                <w:szCs w:val="24"/>
              </w:rPr>
              <w:t>– laikotarpio pradžios datos (mėnesio) vartojimo prekių ir</w:t>
            </w:r>
          </w:p>
          <w:p w14:paraId="048C7210"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 xml:space="preserve">paslaugų indeksas </w:t>
            </w:r>
            <w:r>
              <w:rPr>
                <w:rFonts w:ascii="TimesNewRomanPS-BoldMT" w:hAnsi="TimesNewRomanPS-BoldMT" w:cs="TimesNewRomanPS-BoldMT"/>
                <w:b/>
                <w:bCs/>
                <w:szCs w:val="24"/>
              </w:rPr>
              <w:t xml:space="preserve">(0612 Kiti medicinos gaminiai). </w:t>
            </w:r>
            <w:r>
              <w:rPr>
                <w:rFonts w:ascii="TimesNewRomanPSMT" w:hAnsi="TimesNewRomanPSMT" w:cs="TimesNewRomanPSMT"/>
                <w:szCs w:val="24"/>
              </w:rPr>
              <w:t>Pirmojo</w:t>
            </w:r>
          </w:p>
          <w:p w14:paraId="1B008A7C"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perskaičiavimo atveju laikotarpio pradžia (mėnuo) yra Sutarties</w:t>
            </w:r>
          </w:p>
          <w:p w14:paraId="7ECD7323"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įsigaliojimo dienos mėnuo. Antrojo ir vėlesnių perskaičiavimų atveju</w:t>
            </w:r>
          </w:p>
          <w:p w14:paraId="2AC6F97B"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laikotarpio pradžia (mėnuo) yra paskutinio perskaičiavimo metu</w:t>
            </w:r>
          </w:p>
          <w:p w14:paraId="2E5DAF96"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naudotos paskelbto atitinkamo indekso reikšmės mėnuo.</w:t>
            </w:r>
          </w:p>
          <w:p w14:paraId="5B25E768"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 xml:space="preserve">5.3.3.7. Skaičiavimams indeksų reikšmės imamos </w:t>
            </w:r>
            <w:r>
              <w:rPr>
                <w:rFonts w:ascii="TimesNewRomanPS-BoldMT" w:hAnsi="TimesNewRomanPS-BoldMT" w:cs="TimesNewRomanPS-BoldMT"/>
                <w:b/>
                <w:bCs/>
                <w:szCs w:val="24"/>
              </w:rPr>
              <w:t xml:space="preserve">keturių </w:t>
            </w:r>
            <w:r>
              <w:rPr>
                <w:rFonts w:ascii="TimesNewRomanPSMT" w:hAnsi="TimesNewRomanPSMT" w:cs="TimesNewRomanPSMT"/>
                <w:szCs w:val="24"/>
              </w:rPr>
              <w:t>skaitmenų</w:t>
            </w:r>
          </w:p>
          <w:p w14:paraId="582B596C"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po kablelio tikslumu. Apskaičiuotas pokytis (k) tolimesniems</w:t>
            </w:r>
          </w:p>
          <w:p w14:paraId="12125982"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 xml:space="preserve">skaičiavimams naudojamas suapvalinus iki </w:t>
            </w:r>
            <w:r>
              <w:rPr>
                <w:rFonts w:ascii="TimesNewRomanPS-BoldMT" w:hAnsi="TimesNewRomanPS-BoldMT" w:cs="TimesNewRomanPS-BoldMT"/>
                <w:b/>
                <w:bCs/>
                <w:szCs w:val="24"/>
              </w:rPr>
              <w:t xml:space="preserve">vieno </w:t>
            </w:r>
            <w:r>
              <w:rPr>
                <w:rFonts w:ascii="TimesNewRomanPSMT" w:hAnsi="TimesNewRomanPSMT" w:cs="TimesNewRomanPSMT"/>
                <w:szCs w:val="24"/>
              </w:rPr>
              <w:t>(Lietuvos</w:t>
            </w:r>
          </w:p>
          <w:p w14:paraId="65007876"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Statistikos Departamentas pokyčius skelbia apvalindamas iki vieno</w:t>
            </w:r>
          </w:p>
          <w:p w14:paraId="5E1A3576"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skaitmens po kablelio) skaitmens po kablelio, o apskaičiuotas įkainis</w:t>
            </w:r>
          </w:p>
          <w:p w14:paraId="2E81CD9B"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„a</w:t>
            </w:r>
            <w:r>
              <w:rPr>
                <w:rFonts w:ascii="TimesNewRomanPSMT" w:hAnsi="TimesNewRomanPSMT" w:cs="TimesNewRomanPSMT"/>
                <w:sz w:val="16"/>
                <w:szCs w:val="16"/>
              </w:rPr>
              <w:t>1</w:t>
            </w:r>
            <w:r>
              <w:rPr>
                <w:rFonts w:ascii="TimesNewRomanPSMT" w:hAnsi="TimesNewRomanPSMT" w:cs="TimesNewRomanPSMT"/>
                <w:szCs w:val="24"/>
              </w:rPr>
              <w:t xml:space="preserve">“ suapvalinamas iki </w:t>
            </w:r>
            <w:r>
              <w:rPr>
                <w:rFonts w:ascii="TimesNewRomanPS-BoldMT" w:hAnsi="TimesNewRomanPS-BoldMT" w:cs="TimesNewRomanPS-BoldMT"/>
                <w:b/>
                <w:bCs/>
                <w:szCs w:val="24"/>
              </w:rPr>
              <w:t xml:space="preserve">keturių </w:t>
            </w:r>
            <w:r>
              <w:rPr>
                <w:rFonts w:ascii="TimesNewRomanPSMT" w:hAnsi="TimesNewRomanPSMT" w:cs="TimesNewRomanPSMT"/>
                <w:szCs w:val="24"/>
              </w:rPr>
              <w:t>skaitmenų po kablelio.</w:t>
            </w:r>
          </w:p>
          <w:p w14:paraId="44B96FB3"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5.3.3.8. Šalis, siekianti Sutarties įkainių peržiūros, privalo raštu</w:t>
            </w:r>
          </w:p>
          <w:p w14:paraId="18FF0F4E"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kreiptis į kitą Šalį ir prašyme pateikti visą reikalingą informaciją:</w:t>
            </w:r>
          </w:p>
          <w:p w14:paraId="0BFADEAF"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Sutarties pavadinimą, numerį, datą, neperduotų ir neapmokėtų Prekių</w:t>
            </w:r>
          </w:p>
          <w:p w14:paraId="323D8DA8"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sąrašą su kiekiais, Indekso reikšmes su nuorodomis į viešus šaltinius</w:t>
            </w:r>
          </w:p>
          <w:p w14:paraId="31A2D2F4" w14:textId="24A99F0D"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Valstybės duomenų agentūros Oficialiosios statistikos portale arba</w:t>
            </w:r>
          </w:p>
          <w:p w14:paraId="4E83B454"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kitus oficialius šaltinių duomenis, kita svarbi informacija. Prašyme</w:t>
            </w:r>
          </w:p>
          <w:p w14:paraId="2DA9E49E"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Šalis neturi teisės nurodyti kito Indekso ar prašyti perskaičiavimo</w:t>
            </w:r>
          </w:p>
          <w:p w14:paraId="69B43CAA"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pagal kitą Indeksą nei nurodytas šioje procedūroje.</w:t>
            </w:r>
          </w:p>
          <w:p w14:paraId="42883999"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5.3.3.9. Susitarimas turi būti sudarytas per 3 darbo dienas nuo Šalies</w:t>
            </w:r>
          </w:p>
          <w:p w14:paraId="7F167560"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pateikto tinkamo prašymo perskaičiuoti Sutarties įkainius gavimo</w:t>
            </w:r>
          </w:p>
          <w:p w14:paraId="1BA1D911"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dienos.</w:t>
            </w:r>
          </w:p>
          <w:p w14:paraId="2B1117F3"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5.3.3.10. Susitarimu Šalys neturi teisės keisti procedūroje nurodytos</w:t>
            </w:r>
          </w:p>
          <w:p w14:paraId="49D096A6" w14:textId="77777777" w:rsidR="000B5468" w:rsidRDefault="000B5468" w:rsidP="000B5468">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tvarkos ar kitų Sutarties nuostatų, išskyrus, jei keitimas atliekamas</w:t>
            </w:r>
          </w:p>
          <w:p w14:paraId="03CEC16B" w14:textId="6230422F" w:rsidR="00B9444D" w:rsidRDefault="000B5468" w:rsidP="000B5468">
            <w:pPr>
              <w:jc w:val="both"/>
              <w:rPr>
                <w:color w:val="4472C4"/>
                <w:kern w:val="2"/>
                <w:szCs w:val="24"/>
              </w:rPr>
            </w:pPr>
            <w:r>
              <w:rPr>
                <w:rFonts w:ascii="TimesNewRomanPSMT" w:hAnsi="TimesNewRomanPSMT" w:cs="TimesNewRomanPSMT"/>
                <w:szCs w:val="24"/>
              </w:rPr>
              <w:t>pagal VPĮ nuostatas.</w:t>
            </w:r>
          </w:p>
        </w:tc>
      </w:tr>
      <w:tr w:rsidR="00B9444D" w14:paraId="50B488AA" w14:textId="77777777" w:rsidTr="69138214">
        <w:trPr>
          <w:trHeight w:val="300"/>
        </w:trPr>
        <w:tc>
          <w:tcPr>
            <w:tcW w:w="2704" w:type="dxa"/>
            <w:gridSpan w:val="2"/>
          </w:tcPr>
          <w:p w14:paraId="570BD69C" w14:textId="77777777" w:rsidR="00B9444D" w:rsidRDefault="00B9444D" w:rsidP="000B5468">
            <w:pPr>
              <w:jc w:val="both"/>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31" w:type="dxa"/>
          </w:tcPr>
          <w:p w14:paraId="7C350266" w14:textId="77777777" w:rsidR="00B9444D" w:rsidRDefault="00B9444D" w:rsidP="000B5468">
            <w:pPr>
              <w:jc w:val="both"/>
              <w:rPr>
                <w:kern w:val="2"/>
                <w:szCs w:val="24"/>
              </w:rPr>
            </w:pPr>
            <w:r>
              <w:rPr>
                <w:kern w:val="2"/>
                <w:szCs w:val="24"/>
              </w:rPr>
              <w:lastRenderedPageBreak/>
              <w:t>Netaikoma</w:t>
            </w:r>
          </w:p>
          <w:p w14:paraId="18A9FA32" w14:textId="77777777" w:rsidR="00B9444D" w:rsidRDefault="00B9444D" w:rsidP="000B5468">
            <w:pPr>
              <w:jc w:val="both"/>
              <w:rPr>
                <w:kern w:val="2"/>
                <w:szCs w:val="24"/>
              </w:rPr>
            </w:pPr>
          </w:p>
          <w:p w14:paraId="4BEFFC72" w14:textId="77777777" w:rsidR="00B9444D" w:rsidRDefault="00B9444D" w:rsidP="000B5468">
            <w:pPr>
              <w:jc w:val="both"/>
              <w:rPr>
                <w:kern w:val="2"/>
                <w:szCs w:val="24"/>
              </w:rPr>
            </w:pPr>
          </w:p>
        </w:tc>
      </w:tr>
      <w:tr w:rsidR="00B9444D" w14:paraId="05A49470" w14:textId="77777777" w:rsidTr="005024B6">
        <w:trPr>
          <w:trHeight w:val="4967"/>
        </w:trPr>
        <w:tc>
          <w:tcPr>
            <w:tcW w:w="2704" w:type="dxa"/>
            <w:gridSpan w:val="2"/>
          </w:tcPr>
          <w:p w14:paraId="38EBC723" w14:textId="77777777" w:rsidR="00B9444D" w:rsidRDefault="00B9444D" w:rsidP="000B5468">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3096A7DA" w14:textId="77777777" w:rsidR="005024B6" w:rsidRPr="005024B6" w:rsidRDefault="005024B6" w:rsidP="005024B6">
            <w:pPr>
              <w:jc w:val="both"/>
              <w:rPr>
                <w:kern w:val="2"/>
                <w:szCs w:val="24"/>
              </w:rPr>
            </w:pPr>
            <w:r w:rsidRPr="005024B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45AACD0" w14:textId="39B22A6A" w:rsidR="00B9444D" w:rsidRDefault="005024B6" w:rsidP="000B5468">
            <w:pPr>
              <w:jc w:val="both"/>
              <w:rPr>
                <w:kern w:val="2"/>
                <w:szCs w:val="24"/>
              </w:rPr>
            </w:pPr>
            <w:r w:rsidRPr="005024B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9444D" w14:paraId="5627C798" w14:textId="77777777" w:rsidTr="69138214">
        <w:trPr>
          <w:trHeight w:val="300"/>
        </w:trPr>
        <w:tc>
          <w:tcPr>
            <w:tcW w:w="2704" w:type="dxa"/>
            <w:gridSpan w:val="2"/>
          </w:tcPr>
          <w:p w14:paraId="15DF3D3E" w14:textId="77777777" w:rsidR="00B9444D" w:rsidRDefault="00B9444D" w:rsidP="000B5468">
            <w:pPr>
              <w:jc w:val="both"/>
              <w:rPr>
                <w:b/>
                <w:bCs/>
                <w:kern w:val="2"/>
                <w:szCs w:val="24"/>
              </w:rPr>
            </w:pPr>
            <w:r>
              <w:rPr>
                <w:b/>
                <w:bCs/>
                <w:kern w:val="2"/>
                <w:szCs w:val="24"/>
              </w:rPr>
              <w:t>5.5. Atsiskaitymo su Tiekėju terminas ir tvarka</w:t>
            </w:r>
          </w:p>
        </w:tc>
        <w:tc>
          <w:tcPr>
            <w:tcW w:w="6831" w:type="dxa"/>
          </w:tcPr>
          <w:p w14:paraId="303D41FA" w14:textId="77777777" w:rsidR="00B9444D" w:rsidRDefault="00B9444D" w:rsidP="000B5468">
            <w:pPr>
              <w:jc w:val="both"/>
              <w:rPr>
                <w:kern w:val="2"/>
                <w:szCs w:val="24"/>
              </w:rPr>
            </w:pPr>
            <w:r>
              <w:rPr>
                <w:kern w:val="2"/>
                <w:szCs w:val="24"/>
              </w:rPr>
              <w:t>Pirkėjas atsiskaito su Tiekėju ne vėliau kaip per 30 (trisdešimt) kalendorinių dienų nuo Sąskaitos gavimo dienos.</w:t>
            </w:r>
          </w:p>
          <w:p w14:paraId="07A81484" w14:textId="3E32C763" w:rsidR="00B9444D" w:rsidRDefault="00B9444D" w:rsidP="00907E42">
            <w:pPr>
              <w:jc w:val="both"/>
              <w:rPr>
                <w:color w:val="000000"/>
                <w:kern w:val="2"/>
                <w:szCs w:val="24"/>
                <w:shd w:val="clear" w:color="auto" w:fill="FFFFFF"/>
              </w:rPr>
            </w:pPr>
          </w:p>
        </w:tc>
      </w:tr>
      <w:tr w:rsidR="00B9444D" w14:paraId="69AA0ED9" w14:textId="77777777" w:rsidTr="69138214">
        <w:trPr>
          <w:trHeight w:val="300"/>
        </w:trPr>
        <w:tc>
          <w:tcPr>
            <w:tcW w:w="2704" w:type="dxa"/>
            <w:gridSpan w:val="2"/>
          </w:tcPr>
          <w:p w14:paraId="4F210289" w14:textId="77777777" w:rsidR="00B9444D" w:rsidRDefault="00B9444D" w:rsidP="000B5468">
            <w:pPr>
              <w:jc w:val="both"/>
              <w:rPr>
                <w:b/>
                <w:bCs/>
                <w:kern w:val="2"/>
                <w:szCs w:val="24"/>
              </w:rPr>
            </w:pPr>
            <w:r>
              <w:rPr>
                <w:b/>
                <w:bCs/>
                <w:kern w:val="2"/>
                <w:szCs w:val="24"/>
              </w:rPr>
              <w:t>5.6. Avansas</w:t>
            </w:r>
          </w:p>
        </w:tc>
        <w:tc>
          <w:tcPr>
            <w:tcW w:w="6831" w:type="dxa"/>
          </w:tcPr>
          <w:p w14:paraId="406B2653" w14:textId="77777777" w:rsidR="00B9444D" w:rsidRDefault="00B9444D" w:rsidP="000B5468">
            <w:pPr>
              <w:jc w:val="both"/>
              <w:rPr>
                <w:color w:val="000000"/>
                <w:kern w:val="2"/>
                <w:szCs w:val="24"/>
                <w:shd w:val="clear" w:color="auto" w:fill="FFFFFF"/>
              </w:rPr>
            </w:pPr>
            <w:r>
              <w:rPr>
                <w:kern w:val="2"/>
                <w:szCs w:val="24"/>
              </w:rPr>
              <w:t>Netaikoma</w:t>
            </w:r>
          </w:p>
        </w:tc>
      </w:tr>
      <w:tr w:rsidR="00B9444D" w14:paraId="79F2740B" w14:textId="77777777" w:rsidTr="69138214">
        <w:trPr>
          <w:trHeight w:val="300"/>
        </w:trPr>
        <w:tc>
          <w:tcPr>
            <w:tcW w:w="2704" w:type="dxa"/>
            <w:gridSpan w:val="2"/>
          </w:tcPr>
          <w:p w14:paraId="3C088CB9" w14:textId="77777777" w:rsidR="00B9444D" w:rsidRDefault="00B9444D" w:rsidP="000B5468">
            <w:pPr>
              <w:jc w:val="both"/>
              <w:rPr>
                <w:b/>
                <w:bCs/>
                <w:kern w:val="2"/>
                <w:szCs w:val="24"/>
              </w:rPr>
            </w:pPr>
            <w:r>
              <w:rPr>
                <w:b/>
                <w:bCs/>
                <w:kern w:val="2"/>
                <w:szCs w:val="24"/>
              </w:rPr>
              <w:t>5.7. Avanso užtikrinimas</w:t>
            </w:r>
          </w:p>
        </w:tc>
        <w:tc>
          <w:tcPr>
            <w:tcW w:w="6831" w:type="dxa"/>
          </w:tcPr>
          <w:p w14:paraId="2F0B72A5" w14:textId="77777777" w:rsidR="00B9444D" w:rsidRDefault="00B9444D" w:rsidP="000B5468">
            <w:pPr>
              <w:jc w:val="both"/>
              <w:rPr>
                <w:kern w:val="2"/>
                <w:szCs w:val="24"/>
              </w:rPr>
            </w:pPr>
            <w:r>
              <w:rPr>
                <w:kern w:val="2"/>
                <w:szCs w:val="24"/>
              </w:rPr>
              <w:t>Netaikoma</w:t>
            </w:r>
          </w:p>
          <w:p w14:paraId="6539EAD2" w14:textId="77777777" w:rsidR="00B9444D" w:rsidRDefault="00B9444D" w:rsidP="000B5468">
            <w:pPr>
              <w:jc w:val="both"/>
              <w:rPr>
                <w:kern w:val="2"/>
                <w:szCs w:val="24"/>
              </w:rPr>
            </w:pPr>
            <w:r>
              <w:rPr>
                <w:color w:val="000000"/>
                <w:kern w:val="2"/>
                <w:szCs w:val="24"/>
                <w:shd w:val="clear" w:color="auto" w:fill="FFFFFF"/>
              </w:rPr>
              <w:t xml:space="preserve"> </w:t>
            </w:r>
          </w:p>
        </w:tc>
      </w:tr>
      <w:tr w:rsidR="00B9444D" w14:paraId="68002D34" w14:textId="77777777" w:rsidTr="69138214">
        <w:trPr>
          <w:trHeight w:val="300"/>
        </w:trPr>
        <w:tc>
          <w:tcPr>
            <w:tcW w:w="9535" w:type="dxa"/>
            <w:gridSpan w:val="3"/>
          </w:tcPr>
          <w:p w14:paraId="655AD091" w14:textId="77777777" w:rsidR="00B9444D" w:rsidRDefault="00B9444D" w:rsidP="000B5468">
            <w:pPr>
              <w:jc w:val="both"/>
              <w:rPr>
                <w:b/>
                <w:bCs/>
                <w:kern w:val="2"/>
                <w:szCs w:val="24"/>
              </w:rPr>
            </w:pPr>
            <w:r>
              <w:rPr>
                <w:b/>
                <w:bCs/>
                <w:kern w:val="2"/>
                <w:szCs w:val="24"/>
              </w:rPr>
              <w:t>6. PREKIŲ KOKYBĖ IR GARANTINIAI ĮSIPAREIGOJIMAI</w:t>
            </w:r>
          </w:p>
        </w:tc>
      </w:tr>
      <w:tr w:rsidR="00B9444D" w14:paraId="421569B3" w14:textId="77777777" w:rsidTr="69138214">
        <w:trPr>
          <w:trHeight w:val="300"/>
        </w:trPr>
        <w:tc>
          <w:tcPr>
            <w:tcW w:w="2704" w:type="dxa"/>
            <w:gridSpan w:val="2"/>
          </w:tcPr>
          <w:p w14:paraId="69D31E9F" w14:textId="77777777" w:rsidR="00B9444D" w:rsidRDefault="00B9444D" w:rsidP="000B5468">
            <w:pPr>
              <w:jc w:val="both"/>
              <w:rPr>
                <w:b/>
                <w:bCs/>
                <w:kern w:val="2"/>
                <w:szCs w:val="24"/>
              </w:rPr>
            </w:pPr>
            <w:r>
              <w:rPr>
                <w:b/>
                <w:bCs/>
                <w:kern w:val="2"/>
                <w:szCs w:val="24"/>
              </w:rPr>
              <w:t>6.1. Garantinis terminas</w:t>
            </w:r>
          </w:p>
        </w:tc>
        <w:tc>
          <w:tcPr>
            <w:tcW w:w="6831" w:type="dxa"/>
          </w:tcPr>
          <w:p w14:paraId="4BECA3B8" w14:textId="40314BCD" w:rsidR="00B9444D" w:rsidRDefault="00B9444D" w:rsidP="000B5468">
            <w:pPr>
              <w:jc w:val="both"/>
              <w:rPr>
                <w:kern w:val="2"/>
                <w:szCs w:val="24"/>
              </w:rPr>
            </w:pPr>
            <w:r w:rsidRPr="006626B5">
              <w:rPr>
                <w:kern w:val="2"/>
                <w:szCs w:val="24"/>
              </w:rPr>
              <w:t>Prek</w:t>
            </w:r>
            <w:r w:rsidR="003924AA">
              <w:rPr>
                <w:kern w:val="2"/>
                <w:szCs w:val="24"/>
              </w:rPr>
              <w:t>ėms</w:t>
            </w:r>
            <w:r w:rsidRPr="006626B5">
              <w:rPr>
                <w:kern w:val="2"/>
                <w:szCs w:val="24"/>
              </w:rPr>
              <w:t xml:space="preserve"> </w:t>
            </w:r>
            <w:r w:rsidR="00D854EC">
              <w:rPr>
                <w:kern w:val="2"/>
                <w:szCs w:val="24"/>
              </w:rPr>
              <w:t xml:space="preserve">nustatomas </w:t>
            </w:r>
            <w:r w:rsidR="00470F9A">
              <w:rPr>
                <w:kern w:val="2"/>
                <w:szCs w:val="24"/>
              </w:rPr>
              <w:t xml:space="preserve">Tiekėjo pasiūlytas </w:t>
            </w:r>
            <w:r w:rsidR="00D854EC">
              <w:rPr>
                <w:kern w:val="2"/>
                <w:szCs w:val="24"/>
              </w:rPr>
              <w:t xml:space="preserve">garantinis terminas, </w:t>
            </w:r>
            <w:r w:rsidR="00470F9A">
              <w:rPr>
                <w:kern w:val="2"/>
                <w:szCs w:val="24"/>
              </w:rPr>
              <w:t xml:space="preserve">kuris yra ne trumpesnis kaip Sutarties 1 priedo „Techninė specifikacija“ </w:t>
            </w:r>
            <w:r w:rsidR="00907E42">
              <w:rPr>
                <w:kern w:val="2"/>
                <w:szCs w:val="24"/>
              </w:rPr>
              <w:t>7</w:t>
            </w:r>
            <w:r w:rsidR="00470F9A">
              <w:rPr>
                <w:kern w:val="2"/>
                <w:szCs w:val="24"/>
              </w:rPr>
              <w:t xml:space="preserve"> p</w:t>
            </w:r>
            <w:r w:rsidR="00C61009">
              <w:rPr>
                <w:kern w:val="2"/>
                <w:szCs w:val="24"/>
              </w:rPr>
              <w:t>unkte</w:t>
            </w:r>
            <w:r w:rsidR="00470F9A">
              <w:rPr>
                <w:kern w:val="2"/>
                <w:szCs w:val="24"/>
              </w:rPr>
              <w:t xml:space="preserve"> </w:t>
            </w:r>
            <w:r w:rsidR="00D854EC">
              <w:rPr>
                <w:kern w:val="2"/>
                <w:szCs w:val="24"/>
              </w:rPr>
              <w:t xml:space="preserve">nurodytas </w:t>
            </w:r>
            <w:r w:rsidR="00470F9A">
              <w:rPr>
                <w:kern w:val="2"/>
                <w:szCs w:val="24"/>
              </w:rPr>
              <w:t xml:space="preserve">12 (dvylikos) mėnesių terminas. </w:t>
            </w:r>
            <w:r w:rsidRPr="00880AEC">
              <w:rPr>
                <w:kern w:val="2"/>
                <w:szCs w:val="24"/>
              </w:rPr>
              <w:t>Garantinis terminas, skaičiuojamas nuo Prekių perdavimo-priėmimo akto ar Sąskaitos (kai Prekių perdavimo–priėmimo aktas nėra pasirašomas) pasirašymo dienos.</w:t>
            </w:r>
          </w:p>
          <w:p w14:paraId="634AA7D4" w14:textId="6BD197BB" w:rsidR="00B9444D" w:rsidRDefault="00B9444D" w:rsidP="000B5468">
            <w:pPr>
              <w:jc w:val="both"/>
              <w:rPr>
                <w:kern w:val="2"/>
                <w:szCs w:val="24"/>
              </w:rPr>
            </w:pPr>
          </w:p>
        </w:tc>
      </w:tr>
      <w:tr w:rsidR="00B9444D" w14:paraId="56524350" w14:textId="77777777" w:rsidTr="69138214">
        <w:trPr>
          <w:trHeight w:val="300"/>
        </w:trPr>
        <w:tc>
          <w:tcPr>
            <w:tcW w:w="2704" w:type="dxa"/>
            <w:gridSpan w:val="2"/>
          </w:tcPr>
          <w:p w14:paraId="4A84D144" w14:textId="77777777" w:rsidR="00B9444D" w:rsidRDefault="00B9444D" w:rsidP="000B5468">
            <w:pPr>
              <w:jc w:val="both"/>
              <w:rPr>
                <w:b/>
                <w:bCs/>
                <w:kern w:val="2"/>
                <w:szCs w:val="24"/>
              </w:rPr>
            </w:pPr>
            <w:r>
              <w:rPr>
                <w:b/>
                <w:bCs/>
                <w:kern w:val="2"/>
                <w:szCs w:val="24"/>
              </w:rPr>
              <w:t>6.2. Garantinė priežiūra</w:t>
            </w:r>
          </w:p>
        </w:tc>
        <w:tc>
          <w:tcPr>
            <w:tcW w:w="6831" w:type="dxa"/>
          </w:tcPr>
          <w:p w14:paraId="5F7CEB0D" w14:textId="7505C190" w:rsidR="00B9444D" w:rsidRDefault="00470F9A" w:rsidP="000B5468">
            <w:pPr>
              <w:jc w:val="both"/>
              <w:rPr>
                <w:kern w:val="2"/>
                <w:szCs w:val="24"/>
              </w:rPr>
            </w:pPr>
            <w:r>
              <w:rPr>
                <w:kern w:val="2"/>
                <w:szCs w:val="24"/>
              </w:rPr>
              <w:t xml:space="preserve">Garantinio termino laikotarpiu nustačius Prekių trūkumų, Tiekėjas turi ne vėliau kaip per 3 (tris) darbo dienas nuo rašytinės pretenzijos gavimo dienos pašalinti Prekių trūkumus. </w:t>
            </w:r>
          </w:p>
        </w:tc>
      </w:tr>
      <w:tr w:rsidR="00CE1C25" w14:paraId="3E2D5B86" w14:textId="77777777" w:rsidTr="69138214">
        <w:trPr>
          <w:trHeight w:val="300"/>
        </w:trPr>
        <w:tc>
          <w:tcPr>
            <w:tcW w:w="2704" w:type="dxa"/>
            <w:gridSpan w:val="2"/>
          </w:tcPr>
          <w:p w14:paraId="5064ACB8" w14:textId="06749462" w:rsidR="00CE1C25" w:rsidRDefault="00CE1C25" w:rsidP="000B5468">
            <w:pPr>
              <w:jc w:val="both"/>
              <w:rPr>
                <w:b/>
                <w:bCs/>
                <w:kern w:val="2"/>
                <w:szCs w:val="24"/>
              </w:rPr>
            </w:pPr>
            <w:r>
              <w:rPr>
                <w:b/>
                <w:bCs/>
                <w:kern w:val="2"/>
                <w:szCs w:val="24"/>
              </w:rPr>
              <w:t>6.3. Kokybinių kriterijų įgyvendinimo ir tikrinimo tvarka</w:t>
            </w:r>
          </w:p>
        </w:tc>
        <w:tc>
          <w:tcPr>
            <w:tcW w:w="6831" w:type="dxa"/>
          </w:tcPr>
          <w:p w14:paraId="4142E3E3" w14:textId="416D19E4" w:rsidR="00CE1C25" w:rsidRPr="00262B46" w:rsidRDefault="00CE1C25" w:rsidP="000B5468">
            <w:pPr>
              <w:jc w:val="both"/>
              <w:rPr>
                <w:kern w:val="2"/>
                <w:szCs w:val="24"/>
              </w:rPr>
            </w:pPr>
            <w:r>
              <w:rPr>
                <w:kern w:val="2"/>
                <w:szCs w:val="24"/>
              </w:rPr>
              <w:t>Netaikoma</w:t>
            </w:r>
          </w:p>
        </w:tc>
      </w:tr>
      <w:tr w:rsidR="00CE1C25" w14:paraId="24233047" w14:textId="77777777" w:rsidTr="69138214">
        <w:trPr>
          <w:trHeight w:val="300"/>
        </w:trPr>
        <w:tc>
          <w:tcPr>
            <w:tcW w:w="9535" w:type="dxa"/>
            <w:gridSpan w:val="3"/>
          </w:tcPr>
          <w:p w14:paraId="2CED3BFD" w14:textId="77777777" w:rsidR="00CE1C25" w:rsidRDefault="00CE1C25" w:rsidP="000B5468">
            <w:pPr>
              <w:jc w:val="both"/>
              <w:rPr>
                <w:b/>
                <w:bCs/>
                <w:kern w:val="2"/>
                <w:szCs w:val="24"/>
              </w:rPr>
            </w:pPr>
            <w:r>
              <w:rPr>
                <w:b/>
                <w:bCs/>
                <w:kern w:val="2"/>
                <w:szCs w:val="24"/>
              </w:rPr>
              <w:t>7. SUTARTIES VYKDYMUI PASITELKIAMI SUBTIEKĖJAI</w:t>
            </w:r>
          </w:p>
        </w:tc>
      </w:tr>
      <w:tr w:rsidR="00CE1C25" w14:paraId="7D042079" w14:textId="77777777" w:rsidTr="69138214">
        <w:trPr>
          <w:trHeight w:val="300"/>
        </w:trPr>
        <w:tc>
          <w:tcPr>
            <w:tcW w:w="2704" w:type="dxa"/>
            <w:gridSpan w:val="2"/>
          </w:tcPr>
          <w:p w14:paraId="74FFE5B0" w14:textId="77777777" w:rsidR="00CE1C25" w:rsidRDefault="00CE1C25" w:rsidP="000B5468">
            <w:pPr>
              <w:jc w:val="both"/>
              <w:rPr>
                <w:b/>
                <w:bCs/>
                <w:kern w:val="2"/>
                <w:szCs w:val="24"/>
              </w:rPr>
            </w:pPr>
            <w:r>
              <w:rPr>
                <w:b/>
                <w:bCs/>
                <w:kern w:val="2"/>
                <w:szCs w:val="24"/>
              </w:rPr>
              <w:t>Sutarties vykdymui pasitelkiami subtiekėjai ir (ar) specialistai</w:t>
            </w:r>
          </w:p>
        </w:tc>
        <w:tc>
          <w:tcPr>
            <w:tcW w:w="6831" w:type="dxa"/>
          </w:tcPr>
          <w:p w14:paraId="181B7F3C" w14:textId="77777777" w:rsidR="00CE1C25" w:rsidRDefault="00CE1C25" w:rsidP="000B5468">
            <w:pPr>
              <w:jc w:val="both"/>
              <w:rPr>
                <w:kern w:val="2"/>
                <w:szCs w:val="24"/>
              </w:rPr>
            </w:pPr>
            <w:r>
              <w:rPr>
                <w:kern w:val="2"/>
                <w:szCs w:val="24"/>
              </w:rPr>
              <w:t>Sutarties vykdymui subtiekėjai ir (ar) specialistai nepasitelkiami.</w:t>
            </w:r>
          </w:p>
          <w:p w14:paraId="71ECE2A8" w14:textId="77777777" w:rsidR="00CE1C25" w:rsidRDefault="00CE1C25" w:rsidP="000B5468">
            <w:pPr>
              <w:jc w:val="both"/>
              <w:rPr>
                <w:kern w:val="2"/>
                <w:szCs w:val="24"/>
              </w:rPr>
            </w:pPr>
          </w:p>
          <w:p w14:paraId="27C03A46" w14:textId="77777777" w:rsidR="00CE1C25" w:rsidRDefault="00CE1C25" w:rsidP="000B5468">
            <w:pPr>
              <w:jc w:val="both"/>
              <w:rPr>
                <w:color w:val="FF0000"/>
                <w:kern w:val="2"/>
                <w:szCs w:val="24"/>
              </w:rPr>
            </w:pPr>
            <w:r>
              <w:rPr>
                <w:color w:val="FF0000"/>
                <w:kern w:val="2"/>
                <w:szCs w:val="24"/>
              </w:rPr>
              <w:t>arba</w:t>
            </w:r>
          </w:p>
          <w:p w14:paraId="148850FF" w14:textId="77777777" w:rsidR="00CE1C25" w:rsidRDefault="00CE1C25" w:rsidP="000B5468">
            <w:pPr>
              <w:jc w:val="both"/>
              <w:rPr>
                <w:kern w:val="2"/>
                <w:szCs w:val="24"/>
              </w:rPr>
            </w:pPr>
          </w:p>
          <w:p w14:paraId="4C97F7A4" w14:textId="77777777" w:rsidR="00CE1C25" w:rsidRDefault="00CE1C25" w:rsidP="000B5468">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E1C25" w14:paraId="259C6F7A" w14:textId="77777777" w:rsidTr="69138214">
        <w:trPr>
          <w:trHeight w:val="300"/>
        </w:trPr>
        <w:tc>
          <w:tcPr>
            <w:tcW w:w="9535" w:type="dxa"/>
            <w:gridSpan w:val="3"/>
          </w:tcPr>
          <w:p w14:paraId="225EB041" w14:textId="77777777" w:rsidR="00CE1C25" w:rsidRDefault="00CE1C25" w:rsidP="000B5468">
            <w:pPr>
              <w:jc w:val="both"/>
              <w:rPr>
                <w:b/>
                <w:bCs/>
                <w:kern w:val="2"/>
                <w:szCs w:val="24"/>
              </w:rPr>
            </w:pPr>
            <w:r>
              <w:rPr>
                <w:b/>
                <w:bCs/>
                <w:kern w:val="2"/>
                <w:szCs w:val="24"/>
              </w:rPr>
              <w:lastRenderedPageBreak/>
              <w:t>8. PRIEVOLIŲ PAGAL SUTARTĮ ĮVYKDYMO UŽTIKRINIMAS</w:t>
            </w:r>
          </w:p>
        </w:tc>
      </w:tr>
      <w:tr w:rsidR="00CE1C25" w14:paraId="1609533A" w14:textId="77777777" w:rsidTr="69138214">
        <w:trPr>
          <w:trHeight w:val="300"/>
        </w:trPr>
        <w:tc>
          <w:tcPr>
            <w:tcW w:w="2704" w:type="dxa"/>
            <w:gridSpan w:val="2"/>
          </w:tcPr>
          <w:p w14:paraId="7D6D6831" w14:textId="77777777" w:rsidR="00CE1C25" w:rsidRDefault="00CE1C25" w:rsidP="000B5468">
            <w:pPr>
              <w:jc w:val="both"/>
              <w:rPr>
                <w:b/>
                <w:bCs/>
                <w:kern w:val="2"/>
                <w:szCs w:val="24"/>
              </w:rPr>
            </w:pPr>
            <w:r>
              <w:rPr>
                <w:b/>
                <w:bCs/>
                <w:kern w:val="2"/>
                <w:szCs w:val="24"/>
              </w:rPr>
              <w:t>8.1. Prievolių pagal Sutartį įvykdymo užtikrinimas</w:t>
            </w:r>
          </w:p>
        </w:tc>
        <w:tc>
          <w:tcPr>
            <w:tcW w:w="6831" w:type="dxa"/>
          </w:tcPr>
          <w:p w14:paraId="69432DF0" w14:textId="77777777" w:rsidR="00CE1C25" w:rsidRDefault="00CE1C25" w:rsidP="000B5468">
            <w:pPr>
              <w:jc w:val="both"/>
              <w:rPr>
                <w:kern w:val="2"/>
                <w:szCs w:val="24"/>
              </w:rPr>
            </w:pPr>
            <w:r>
              <w:rPr>
                <w:kern w:val="2"/>
                <w:szCs w:val="24"/>
              </w:rPr>
              <w:t>Prievolių pagal Sutartį įvykdymas užtikrinamas:</w:t>
            </w:r>
          </w:p>
          <w:p w14:paraId="5146400E" w14:textId="77777777" w:rsidR="00CE1C25" w:rsidRDefault="00CE1C25" w:rsidP="000B5468">
            <w:pPr>
              <w:jc w:val="both"/>
              <w:rPr>
                <w:kern w:val="2"/>
                <w:szCs w:val="24"/>
              </w:rPr>
            </w:pPr>
            <w:r>
              <w:rPr>
                <w:kern w:val="2"/>
                <w:szCs w:val="24"/>
              </w:rPr>
              <w:t>Netesybomis (delspinigiais, bauda).</w:t>
            </w:r>
          </w:p>
          <w:p w14:paraId="0F143A32" w14:textId="3A250115" w:rsidR="00CE1C25" w:rsidRDefault="00CE1C25" w:rsidP="000B5468">
            <w:pPr>
              <w:jc w:val="both"/>
              <w:rPr>
                <w:kern w:val="2"/>
                <w:szCs w:val="24"/>
              </w:rPr>
            </w:pPr>
          </w:p>
        </w:tc>
      </w:tr>
      <w:tr w:rsidR="00C61009" w14:paraId="0144A202" w14:textId="77777777" w:rsidTr="69138214">
        <w:trPr>
          <w:trHeight w:val="300"/>
        </w:trPr>
        <w:tc>
          <w:tcPr>
            <w:tcW w:w="2704" w:type="dxa"/>
            <w:gridSpan w:val="2"/>
          </w:tcPr>
          <w:p w14:paraId="0BDBAEEF" w14:textId="4107E67E" w:rsidR="00C61009" w:rsidRDefault="00C61009" w:rsidP="000B5468">
            <w:pPr>
              <w:jc w:val="both"/>
              <w:rPr>
                <w:b/>
                <w:bCs/>
                <w:kern w:val="2"/>
                <w:szCs w:val="24"/>
              </w:rPr>
            </w:pPr>
            <w:r w:rsidRPr="00C61009">
              <w:rPr>
                <w:b/>
                <w:bCs/>
                <w:kern w:val="2"/>
                <w:szCs w:val="24"/>
              </w:rPr>
              <w:t>8.2. Sutarties įvykdymo užtikrinimo galiojimo terminas</w:t>
            </w:r>
          </w:p>
        </w:tc>
        <w:tc>
          <w:tcPr>
            <w:tcW w:w="6831" w:type="dxa"/>
          </w:tcPr>
          <w:p w14:paraId="05D2C10C" w14:textId="24FB94C8" w:rsidR="00C61009" w:rsidRDefault="00C61009" w:rsidP="000B5468">
            <w:pPr>
              <w:jc w:val="both"/>
              <w:rPr>
                <w:kern w:val="2"/>
                <w:szCs w:val="24"/>
              </w:rPr>
            </w:pPr>
            <w:r>
              <w:rPr>
                <w:kern w:val="2"/>
                <w:szCs w:val="24"/>
              </w:rPr>
              <w:t>Netaikoma</w:t>
            </w:r>
          </w:p>
        </w:tc>
      </w:tr>
      <w:tr w:rsidR="00CE1C25" w14:paraId="614D6035" w14:textId="77777777" w:rsidTr="69138214">
        <w:trPr>
          <w:trHeight w:val="300"/>
        </w:trPr>
        <w:tc>
          <w:tcPr>
            <w:tcW w:w="2704" w:type="dxa"/>
            <w:gridSpan w:val="2"/>
          </w:tcPr>
          <w:p w14:paraId="7ECAA159" w14:textId="0629BD60" w:rsidR="00CE1C25" w:rsidRDefault="00CE1C25" w:rsidP="000B5468">
            <w:pPr>
              <w:jc w:val="both"/>
              <w:rPr>
                <w:b/>
                <w:bCs/>
                <w:kern w:val="2"/>
                <w:szCs w:val="24"/>
              </w:rPr>
            </w:pPr>
            <w:r>
              <w:rPr>
                <w:b/>
                <w:bCs/>
                <w:kern w:val="2"/>
                <w:szCs w:val="24"/>
              </w:rPr>
              <w:t>8.</w:t>
            </w:r>
            <w:r w:rsidR="00C61009">
              <w:rPr>
                <w:b/>
                <w:bCs/>
                <w:kern w:val="2"/>
                <w:szCs w:val="24"/>
              </w:rPr>
              <w:t>3</w:t>
            </w:r>
            <w:r>
              <w:rPr>
                <w:b/>
                <w:bCs/>
                <w:kern w:val="2"/>
                <w:szCs w:val="24"/>
              </w:rPr>
              <w:t xml:space="preserve">. Sutarties įvykdymo užtikrinimo pateikimas </w:t>
            </w:r>
          </w:p>
        </w:tc>
        <w:tc>
          <w:tcPr>
            <w:tcW w:w="6831" w:type="dxa"/>
          </w:tcPr>
          <w:p w14:paraId="3E9CC5E6" w14:textId="77777777" w:rsidR="00CE1C25" w:rsidRDefault="00CE1C25" w:rsidP="000B5468">
            <w:pPr>
              <w:jc w:val="both"/>
              <w:rPr>
                <w:kern w:val="2"/>
                <w:szCs w:val="24"/>
              </w:rPr>
            </w:pPr>
            <w:r>
              <w:rPr>
                <w:kern w:val="2"/>
                <w:szCs w:val="24"/>
              </w:rPr>
              <w:t>Netaikoma</w:t>
            </w:r>
          </w:p>
          <w:p w14:paraId="1F60D80E" w14:textId="77777777" w:rsidR="00CE1C25" w:rsidRDefault="00CE1C25" w:rsidP="000B5468">
            <w:pPr>
              <w:jc w:val="both"/>
              <w:rPr>
                <w:kern w:val="2"/>
                <w:szCs w:val="24"/>
              </w:rPr>
            </w:pPr>
          </w:p>
        </w:tc>
      </w:tr>
      <w:tr w:rsidR="00CE1C25" w14:paraId="320C5398" w14:textId="77777777" w:rsidTr="69138214">
        <w:trPr>
          <w:trHeight w:val="300"/>
        </w:trPr>
        <w:tc>
          <w:tcPr>
            <w:tcW w:w="9535" w:type="dxa"/>
            <w:gridSpan w:val="3"/>
          </w:tcPr>
          <w:p w14:paraId="7070CA43" w14:textId="77777777" w:rsidR="00CE1C25" w:rsidRDefault="00CE1C25" w:rsidP="000B5468">
            <w:pPr>
              <w:ind w:firstLine="720"/>
              <w:jc w:val="both"/>
              <w:rPr>
                <w:b/>
                <w:bCs/>
                <w:kern w:val="2"/>
                <w:szCs w:val="24"/>
              </w:rPr>
            </w:pPr>
            <w:r>
              <w:rPr>
                <w:b/>
                <w:bCs/>
                <w:kern w:val="2"/>
                <w:szCs w:val="24"/>
              </w:rPr>
              <w:t>9. ŠALIŲ ATSAKOMYBĖ</w:t>
            </w:r>
            <w:r>
              <w:rPr>
                <w:b/>
                <w:bCs/>
                <w:kern w:val="2"/>
                <w:szCs w:val="24"/>
              </w:rPr>
              <w:tab/>
            </w:r>
          </w:p>
        </w:tc>
      </w:tr>
      <w:tr w:rsidR="00CE1C25" w14:paraId="12117294" w14:textId="77777777" w:rsidTr="69138214">
        <w:trPr>
          <w:trHeight w:val="300"/>
        </w:trPr>
        <w:tc>
          <w:tcPr>
            <w:tcW w:w="2704" w:type="dxa"/>
            <w:gridSpan w:val="2"/>
          </w:tcPr>
          <w:p w14:paraId="1DEFAD63" w14:textId="77777777" w:rsidR="00CE1C25" w:rsidRDefault="00CE1C25" w:rsidP="000B5468">
            <w:pPr>
              <w:jc w:val="both"/>
              <w:rPr>
                <w:b/>
                <w:bCs/>
                <w:kern w:val="2"/>
                <w:szCs w:val="24"/>
              </w:rPr>
            </w:pPr>
            <w:r>
              <w:rPr>
                <w:b/>
                <w:bCs/>
                <w:kern w:val="2"/>
                <w:szCs w:val="24"/>
              </w:rPr>
              <w:t>9.1. Pirkėjui taikomos netesybos už mokėjimų pagal Sutartį vėlavimą</w:t>
            </w:r>
          </w:p>
        </w:tc>
        <w:tc>
          <w:tcPr>
            <w:tcW w:w="6831" w:type="dxa"/>
          </w:tcPr>
          <w:p w14:paraId="0EDB672A" w14:textId="516B0D50" w:rsidR="006C27D9" w:rsidRDefault="00CE1C25" w:rsidP="000B5468">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CE1C25" w14:paraId="5A0BBF03" w14:textId="77777777" w:rsidTr="69138214">
        <w:trPr>
          <w:trHeight w:val="300"/>
        </w:trPr>
        <w:tc>
          <w:tcPr>
            <w:tcW w:w="2704" w:type="dxa"/>
            <w:gridSpan w:val="2"/>
          </w:tcPr>
          <w:p w14:paraId="426553B5" w14:textId="77777777" w:rsidR="00CE1C25" w:rsidRDefault="00CE1C25" w:rsidP="000B5468">
            <w:pPr>
              <w:jc w:val="both"/>
              <w:rPr>
                <w:b/>
                <w:bCs/>
                <w:kern w:val="2"/>
                <w:szCs w:val="24"/>
              </w:rPr>
            </w:pPr>
            <w:r>
              <w:rPr>
                <w:b/>
                <w:bCs/>
                <w:kern w:val="2"/>
                <w:szCs w:val="24"/>
              </w:rPr>
              <w:t>9.2. Tiekėjui taikomos netesybos</w:t>
            </w:r>
          </w:p>
        </w:tc>
        <w:tc>
          <w:tcPr>
            <w:tcW w:w="6831" w:type="dxa"/>
          </w:tcPr>
          <w:p w14:paraId="44492C95" w14:textId="77777777" w:rsidR="00CE1C25" w:rsidRDefault="00CE1C25" w:rsidP="000B5468">
            <w:pPr>
              <w:jc w:val="both"/>
              <w:rPr>
                <w:color w:val="000000"/>
                <w:kern w:val="2"/>
                <w:szCs w:val="24"/>
              </w:rPr>
            </w:pPr>
            <w:r>
              <w:rPr>
                <w:color w:val="000000"/>
                <w:kern w:val="2"/>
                <w:szCs w:val="24"/>
              </w:rPr>
              <w:t>9</w:t>
            </w:r>
            <w:r w:rsidRPr="007F2190">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30AA1732" w14:textId="2ADC743D" w:rsidR="00E20EDB" w:rsidRPr="00E20EDB" w:rsidRDefault="00E20EDB" w:rsidP="000B5468">
            <w:pPr>
              <w:jc w:val="both"/>
              <w:rPr>
                <w:kern w:val="2"/>
                <w:szCs w:val="24"/>
              </w:rPr>
            </w:pPr>
            <w:r w:rsidRPr="00E20EDB">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w:t>
            </w:r>
            <w:r w:rsidR="00127642">
              <w:rPr>
                <w:kern w:val="2"/>
                <w:szCs w:val="24"/>
              </w:rPr>
              <w:t>o</w:t>
            </w:r>
            <w:r w:rsidRPr="00E20EDB">
              <w:rPr>
                <w:kern w:val="2"/>
                <w:szCs w:val="24"/>
              </w:rPr>
              <w:t xml:space="preserve"> dydžio delspinigius už kiekvieną uždelstą dieną nuo laiku negrąžintos permokos, kainos be PVM.</w:t>
            </w:r>
          </w:p>
          <w:p w14:paraId="25B98ABA" w14:textId="5F0E2023" w:rsidR="00E20EDB" w:rsidRDefault="00E20EDB" w:rsidP="000B5468">
            <w:pPr>
              <w:jc w:val="both"/>
              <w:rPr>
                <w:b/>
                <w:bCs/>
                <w:kern w:val="2"/>
                <w:szCs w:val="24"/>
              </w:rPr>
            </w:pPr>
            <w:r w:rsidRPr="00E20EDB">
              <w:rPr>
                <w:kern w:val="2"/>
                <w:szCs w:val="24"/>
              </w:rPr>
              <w:t>9.2.3. Tiekėjas privalo sumokėti Pirkėjui netesybas per</w:t>
            </w:r>
            <w:r w:rsidR="00127642">
              <w:rPr>
                <w:kern w:val="2"/>
                <w:szCs w:val="24"/>
              </w:rPr>
              <w:t xml:space="preserve"> 10 </w:t>
            </w:r>
            <w:r w:rsidRPr="00E20EDB">
              <w:rPr>
                <w:kern w:val="2"/>
                <w:szCs w:val="24"/>
              </w:rPr>
              <w:t xml:space="preserve"> (</w:t>
            </w:r>
            <w:r w:rsidR="00127642">
              <w:rPr>
                <w:kern w:val="2"/>
                <w:szCs w:val="24"/>
              </w:rPr>
              <w:t>dešimt</w:t>
            </w:r>
            <w:r w:rsidRPr="00E20EDB">
              <w:rPr>
                <w:kern w:val="2"/>
                <w:szCs w:val="24"/>
              </w:rPr>
              <w:t>) dienų nuo Pirkėjo pareikalavimo, jeigu netesybų suma nėra išskaitoma iš Tiekėjui mokėtinos sumos.</w:t>
            </w:r>
          </w:p>
        </w:tc>
      </w:tr>
      <w:tr w:rsidR="00CE1C25" w14:paraId="12CAD593" w14:textId="77777777" w:rsidTr="69138214">
        <w:trPr>
          <w:trHeight w:val="300"/>
        </w:trPr>
        <w:tc>
          <w:tcPr>
            <w:tcW w:w="2704" w:type="dxa"/>
            <w:gridSpan w:val="2"/>
          </w:tcPr>
          <w:p w14:paraId="0FABADD6" w14:textId="77777777" w:rsidR="00CE1C25" w:rsidRDefault="00CE1C25" w:rsidP="000B5468">
            <w:pPr>
              <w:jc w:val="both"/>
              <w:rPr>
                <w:b/>
                <w:bCs/>
                <w:kern w:val="2"/>
                <w:szCs w:val="24"/>
              </w:rPr>
            </w:pPr>
            <w:r>
              <w:rPr>
                <w:b/>
                <w:bCs/>
                <w:kern w:val="2"/>
                <w:szCs w:val="24"/>
              </w:rPr>
              <w:t>9.3. Tiekėjui / Pirkėjui taikoma bauda nutraukus Sutartį dėl esminio Sutarties pažeidimo</w:t>
            </w:r>
          </w:p>
        </w:tc>
        <w:tc>
          <w:tcPr>
            <w:tcW w:w="6831" w:type="dxa"/>
          </w:tcPr>
          <w:p w14:paraId="483892C1" w14:textId="159BF8FE" w:rsidR="00CE1C25" w:rsidRDefault="00CE1C25" w:rsidP="000B5468">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CE1C25" w:rsidRDefault="00CE1C25" w:rsidP="000B5468">
            <w:pPr>
              <w:jc w:val="both"/>
              <w:rPr>
                <w:kern w:val="2"/>
                <w:szCs w:val="24"/>
              </w:rPr>
            </w:pPr>
          </w:p>
        </w:tc>
      </w:tr>
      <w:tr w:rsidR="00CE1C25" w14:paraId="770A16C3" w14:textId="77777777" w:rsidTr="69138214">
        <w:trPr>
          <w:trHeight w:val="300"/>
        </w:trPr>
        <w:tc>
          <w:tcPr>
            <w:tcW w:w="2704" w:type="dxa"/>
            <w:gridSpan w:val="2"/>
          </w:tcPr>
          <w:p w14:paraId="0A7023AD" w14:textId="77777777" w:rsidR="00CE1C25" w:rsidRDefault="00CE1C25" w:rsidP="000B5468">
            <w:pPr>
              <w:jc w:val="both"/>
              <w:rPr>
                <w:b/>
                <w:bCs/>
                <w:kern w:val="2"/>
                <w:szCs w:val="24"/>
              </w:rPr>
            </w:pPr>
            <w:r>
              <w:rPr>
                <w:b/>
                <w:bCs/>
                <w:kern w:val="2"/>
                <w:szCs w:val="24"/>
              </w:rPr>
              <w:t xml:space="preserve">9.4. Tiekėjui taikoma bauda dėl esamų subtiekėjų ar specialistų pakeitimo / naujų </w:t>
            </w:r>
            <w:r>
              <w:rPr>
                <w:b/>
                <w:bCs/>
                <w:kern w:val="2"/>
                <w:szCs w:val="24"/>
              </w:rPr>
              <w:lastRenderedPageBreak/>
              <w:t xml:space="preserve">subtiekėjų pasitelkimo nesilaikant Bendrosiose sąlygose nurodytos subtiekėjų ir (ar) specialistų keitimo tvarkos </w:t>
            </w:r>
          </w:p>
        </w:tc>
        <w:tc>
          <w:tcPr>
            <w:tcW w:w="6831" w:type="dxa"/>
          </w:tcPr>
          <w:p w14:paraId="0B154AF7" w14:textId="77777777" w:rsidR="00CE1C25" w:rsidRDefault="00CE1C25" w:rsidP="000B5468">
            <w:pPr>
              <w:jc w:val="both"/>
              <w:rPr>
                <w:color w:val="000000"/>
                <w:kern w:val="2"/>
                <w:szCs w:val="24"/>
              </w:rPr>
            </w:pPr>
            <w:r>
              <w:rPr>
                <w:color w:val="000000"/>
                <w:kern w:val="2"/>
                <w:szCs w:val="24"/>
              </w:rPr>
              <w:lastRenderedPageBreak/>
              <w:t>Netaikoma</w:t>
            </w:r>
          </w:p>
          <w:p w14:paraId="4AE9922A" w14:textId="77777777" w:rsidR="00CE1C25" w:rsidRDefault="00CE1C25" w:rsidP="000B5468">
            <w:pPr>
              <w:jc w:val="both"/>
              <w:rPr>
                <w:kern w:val="2"/>
                <w:szCs w:val="24"/>
              </w:rPr>
            </w:pPr>
          </w:p>
          <w:p w14:paraId="7D992414" w14:textId="77777777" w:rsidR="00CE1C25" w:rsidRDefault="00CE1C25" w:rsidP="000B5468">
            <w:pPr>
              <w:jc w:val="both"/>
              <w:rPr>
                <w:kern w:val="2"/>
                <w:szCs w:val="24"/>
              </w:rPr>
            </w:pPr>
          </w:p>
        </w:tc>
      </w:tr>
      <w:tr w:rsidR="00CE1C25" w14:paraId="270CC28E" w14:textId="77777777" w:rsidTr="69138214">
        <w:trPr>
          <w:trHeight w:val="300"/>
        </w:trPr>
        <w:tc>
          <w:tcPr>
            <w:tcW w:w="2704" w:type="dxa"/>
            <w:gridSpan w:val="2"/>
          </w:tcPr>
          <w:p w14:paraId="59182EA6" w14:textId="77777777" w:rsidR="00CE1C25" w:rsidRDefault="00CE1C25" w:rsidP="000B5468">
            <w:pPr>
              <w:jc w:val="both"/>
              <w:rPr>
                <w:b/>
                <w:bCs/>
                <w:kern w:val="2"/>
                <w:szCs w:val="24"/>
              </w:rPr>
            </w:pPr>
            <w:r>
              <w:rPr>
                <w:b/>
                <w:bCs/>
                <w:kern w:val="2"/>
                <w:szCs w:val="24"/>
              </w:rPr>
              <w:t>9.5. Tiekėjui taikomos baudos dėl aplinkosauginių ir (arba) socialinių kriterijų nesilaikymo</w:t>
            </w:r>
          </w:p>
        </w:tc>
        <w:tc>
          <w:tcPr>
            <w:tcW w:w="6831" w:type="dxa"/>
          </w:tcPr>
          <w:p w14:paraId="0FC2813B" w14:textId="44F12A65" w:rsidR="00CE1C25" w:rsidRDefault="007476BB" w:rsidP="000B5468">
            <w:pPr>
              <w:jc w:val="both"/>
              <w:rPr>
                <w:color w:val="000000"/>
                <w:kern w:val="2"/>
                <w:szCs w:val="24"/>
              </w:rPr>
            </w:pPr>
            <w:r>
              <w:rPr>
                <w:color w:val="000000"/>
                <w:kern w:val="2"/>
                <w:szCs w:val="24"/>
              </w:rPr>
              <w:t>100,00 Eur (vieno šimto) dydžio bauda</w:t>
            </w:r>
          </w:p>
          <w:p w14:paraId="33E46FA1" w14:textId="77777777" w:rsidR="00CE1C25" w:rsidRDefault="00CE1C25" w:rsidP="000B5468">
            <w:pPr>
              <w:jc w:val="both"/>
              <w:rPr>
                <w:kern w:val="2"/>
                <w:szCs w:val="24"/>
              </w:rPr>
            </w:pPr>
          </w:p>
          <w:p w14:paraId="5D9B39FF" w14:textId="77777777" w:rsidR="00CE1C25" w:rsidRDefault="00CE1C25" w:rsidP="000B5468">
            <w:pPr>
              <w:jc w:val="both"/>
              <w:rPr>
                <w:color w:val="4472C4"/>
                <w:kern w:val="2"/>
                <w:szCs w:val="24"/>
              </w:rPr>
            </w:pPr>
          </w:p>
        </w:tc>
      </w:tr>
      <w:tr w:rsidR="00CE1C25" w14:paraId="108C2D9A" w14:textId="77777777" w:rsidTr="69138214">
        <w:trPr>
          <w:trHeight w:val="300"/>
        </w:trPr>
        <w:tc>
          <w:tcPr>
            <w:tcW w:w="2704" w:type="dxa"/>
            <w:gridSpan w:val="2"/>
          </w:tcPr>
          <w:p w14:paraId="2F90900A" w14:textId="77777777" w:rsidR="00CE1C25" w:rsidRDefault="00CE1C25" w:rsidP="000B5468">
            <w:pPr>
              <w:jc w:val="both"/>
              <w:rPr>
                <w:b/>
                <w:bCs/>
                <w:kern w:val="2"/>
                <w:szCs w:val="24"/>
              </w:rPr>
            </w:pPr>
            <w:r>
              <w:rPr>
                <w:b/>
                <w:bCs/>
                <w:kern w:val="2"/>
                <w:szCs w:val="24"/>
              </w:rPr>
              <w:t>9.6. Tiekėjui / Pirkėjui taikoma bauda dėl konfidencialumo reikalavimų nesilaikymo</w:t>
            </w:r>
          </w:p>
        </w:tc>
        <w:tc>
          <w:tcPr>
            <w:tcW w:w="6831" w:type="dxa"/>
          </w:tcPr>
          <w:p w14:paraId="57F289ED" w14:textId="77777777" w:rsidR="00CE1C25" w:rsidRDefault="00CE1C25" w:rsidP="000B5468">
            <w:pPr>
              <w:jc w:val="both"/>
              <w:rPr>
                <w:kern w:val="2"/>
                <w:szCs w:val="24"/>
              </w:rPr>
            </w:pPr>
            <w:r>
              <w:rPr>
                <w:kern w:val="2"/>
                <w:szCs w:val="24"/>
              </w:rPr>
              <w:t>Netaikoma</w:t>
            </w:r>
          </w:p>
          <w:p w14:paraId="0EA22F14" w14:textId="77777777" w:rsidR="00CE1C25" w:rsidRDefault="00CE1C25" w:rsidP="000B5468">
            <w:pPr>
              <w:jc w:val="both"/>
              <w:rPr>
                <w:color w:val="4472C4"/>
                <w:kern w:val="2"/>
                <w:szCs w:val="24"/>
              </w:rPr>
            </w:pPr>
          </w:p>
          <w:p w14:paraId="7EF4CDE8" w14:textId="77777777" w:rsidR="00CE1C25" w:rsidRDefault="00CE1C25" w:rsidP="000B5468">
            <w:pPr>
              <w:jc w:val="both"/>
              <w:rPr>
                <w:color w:val="4472C4"/>
                <w:kern w:val="2"/>
                <w:szCs w:val="24"/>
              </w:rPr>
            </w:pPr>
          </w:p>
        </w:tc>
      </w:tr>
      <w:tr w:rsidR="00CE1C25" w14:paraId="693B4E13" w14:textId="77777777" w:rsidTr="69138214">
        <w:trPr>
          <w:trHeight w:val="300"/>
        </w:trPr>
        <w:tc>
          <w:tcPr>
            <w:tcW w:w="2704" w:type="dxa"/>
            <w:gridSpan w:val="2"/>
          </w:tcPr>
          <w:p w14:paraId="6CBE2B35" w14:textId="77777777" w:rsidR="00CE1C25" w:rsidRDefault="00CE1C25" w:rsidP="000B5468">
            <w:pPr>
              <w:jc w:val="both"/>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tcPr>
          <w:p w14:paraId="568C8E48" w14:textId="77777777" w:rsidR="00CE1C25" w:rsidRDefault="00CE1C25" w:rsidP="000B5468">
            <w:pPr>
              <w:jc w:val="both"/>
              <w:rPr>
                <w:color w:val="4472C4"/>
                <w:kern w:val="2"/>
                <w:szCs w:val="24"/>
              </w:rPr>
            </w:pPr>
            <w:r>
              <w:rPr>
                <w:kern w:val="2"/>
                <w:szCs w:val="24"/>
              </w:rPr>
              <w:t xml:space="preserve">Netaikoma </w:t>
            </w:r>
          </w:p>
        </w:tc>
      </w:tr>
      <w:tr w:rsidR="00CE1C25" w14:paraId="75C5B7C5" w14:textId="77777777" w:rsidTr="69138214">
        <w:trPr>
          <w:trHeight w:val="300"/>
        </w:trPr>
        <w:tc>
          <w:tcPr>
            <w:tcW w:w="2704" w:type="dxa"/>
            <w:gridSpan w:val="2"/>
          </w:tcPr>
          <w:p w14:paraId="232F1AA7" w14:textId="77777777" w:rsidR="00CE1C25" w:rsidRPr="007F2190" w:rsidRDefault="00CE1C25" w:rsidP="000B5468">
            <w:pPr>
              <w:jc w:val="both"/>
              <w:rPr>
                <w:b/>
                <w:bCs/>
                <w:kern w:val="2"/>
                <w:szCs w:val="24"/>
              </w:rPr>
            </w:pPr>
            <w:r w:rsidRPr="007F2190">
              <w:rPr>
                <w:b/>
                <w:bCs/>
                <w:kern w:val="2"/>
                <w:szCs w:val="24"/>
              </w:rPr>
              <w:t xml:space="preserve">9.8. </w:t>
            </w:r>
            <w:r>
              <w:rPr>
                <w:b/>
                <w:bCs/>
                <w:kern w:val="2"/>
                <w:szCs w:val="24"/>
              </w:rPr>
              <w:t>Tiekėjui taikomos netesybos dėl Sutarties įvykdymo užtikrinimo nepratęsimo</w:t>
            </w:r>
          </w:p>
        </w:tc>
        <w:tc>
          <w:tcPr>
            <w:tcW w:w="6831" w:type="dxa"/>
          </w:tcPr>
          <w:p w14:paraId="611E33C9" w14:textId="77777777" w:rsidR="00CE1C25" w:rsidRDefault="00CE1C25" w:rsidP="000B5468">
            <w:pPr>
              <w:jc w:val="both"/>
              <w:rPr>
                <w:color w:val="4472C4"/>
                <w:kern w:val="2"/>
                <w:szCs w:val="24"/>
              </w:rPr>
            </w:pPr>
            <w:r>
              <w:rPr>
                <w:kern w:val="2"/>
                <w:szCs w:val="24"/>
              </w:rPr>
              <w:t>Netaikoma</w:t>
            </w:r>
          </w:p>
          <w:p w14:paraId="5EB58BEC" w14:textId="77777777" w:rsidR="00CE1C25" w:rsidRDefault="00CE1C25" w:rsidP="000B5468">
            <w:pPr>
              <w:jc w:val="both"/>
              <w:rPr>
                <w:color w:val="4472C4"/>
                <w:kern w:val="2"/>
                <w:szCs w:val="24"/>
              </w:rPr>
            </w:pPr>
          </w:p>
        </w:tc>
      </w:tr>
      <w:tr w:rsidR="0035162A"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35162A" w:rsidRPr="007F2190" w:rsidRDefault="0035162A" w:rsidP="000B5468">
            <w:pPr>
              <w:jc w:val="both"/>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35162A" w:rsidRDefault="0035162A" w:rsidP="000B5468">
            <w:pPr>
              <w:spacing w:line="256" w:lineRule="auto"/>
              <w:jc w:val="both"/>
              <w:rPr>
                <w:kern w:val="2"/>
                <w:szCs w:val="24"/>
              </w:rPr>
            </w:pPr>
            <w:r>
              <w:rPr>
                <w:kern w:val="2"/>
                <w:szCs w:val="24"/>
              </w:rPr>
              <w:t>Netaikoma</w:t>
            </w:r>
          </w:p>
          <w:p w14:paraId="2E8311EA" w14:textId="77777777" w:rsidR="0035162A" w:rsidRDefault="0035162A" w:rsidP="000B5468">
            <w:pPr>
              <w:spacing w:line="256" w:lineRule="auto"/>
              <w:jc w:val="both"/>
              <w:rPr>
                <w:kern w:val="2"/>
                <w:sz w:val="22"/>
                <w:szCs w:val="24"/>
              </w:rPr>
            </w:pPr>
          </w:p>
          <w:p w14:paraId="7552FBAC" w14:textId="77777777" w:rsidR="0035162A" w:rsidRDefault="0035162A" w:rsidP="000B5468">
            <w:pPr>
              <w:jc w:val="both"/>
              <w:rPr>
                <w:sz w:val="14"/>
                <w:szCs w:val="14"/>
              </w:rPr>
            </w:pPr>
          </w:p>
          <w:p w14:paraId="0176E45F" w14:textId="77777777" w:rsidR="0035162A" w:rsidRDefault="0035162A" w:rsidP="000B5468">
            <w:pPr>
              <w:jc w:val="both"/>
              <w:rPr>
                <w:kern w:val="2"/>
                <w:szCs w:val="24"/>
              </w:rPr>
            </w:pPr>
          </w:p>
        </w:tc>
      </w:tr>
      <w:tr w:rsidR="00F0627D" w14:paraId="5DBB129A"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7C66C279" w14:textId="60836143" w:rsidR="00F0627D" w:rsidRDefault="00F0627D" w:rsidP="000B5468">
            <w:pPr>
              <w:jc w:val="both"/>
              <w:rPr>
                <w:b/>
                <w:bCs/>
                <w:kern w:val="2"/>
                <w:szCs w:val="24"/>
              </w:rPr>
            </w:pPr>
            <w:r>
              <w:rPr>
                <w:b/>
                <w:bCs/>
                <w:kern w:val="2"/>
                <w:szCs w:val="24"/>
              </w:rPr>
              <w:t>9.10. Kitos netesybos</w:t>
            </w:r>
          </w:p>
        </w:tc>
        <w:tc>
          <w:tcPr>
            <w:tcW w:w="6831" w:type="dxa"/>
            <w:tcBorders>
              <w:top w:val="single" w:sz="4" w:space="0" w:color="auto"/>
              <w:left w:val="single" w:sz="4" w:space="0" w:color="auto"/>
              <w:bottom w:val="single" w:sz="4" w:space="0" w:color="auto"/>
              <w:right w:val="single" w:sz="4" w:space="0" w:color="auto"/>
            </w:tcBorders>
          </w:tcPr>
          <w:p w14:paraId="0D3FA574" w14:textId="77777777" w:rsidR="00F0627D" w:rsidRDefault="00F0627D" w:rsidP="000B5468">
            <w:pPr>
              <w:spacing w:line="256" w:lineRule="auto"/>
              <w:jc w:val="both"/>
              <w:rPr>
                <w:kern w:val="2"/>
                <w:szCs w:val="24"/>
              </w:rPr>
            </w:pPr>
          </w:p>
        </w:tc>
      </w:tr>
      <w:tr w:rsidR="0035162A" w14:paraId="38E0CAB9" w14:textId="77777777" w:rsidTr="69138214">
        <w:trPr>
          <w:trHeight w:val="300"/>
        </w:trPr>
        <w:tc>
          <w:tcPr>
            <w:tcW w:w="9535" w:type="dxa"/>
            <w:gridSpan w:val="3"/>
          </w:tcPr>
          <w:p w14:paraId="6A2C19A5" w14:textId="29EBDF29" w:rsidR="0035162A" w:rsidRDefault="00CB61DA" w:rsidP="000B5468">
            <w:pPr>
              <w:jc w:val="both"/>
              <w:rPr>
                <w:b/>
                <w:bCs/>
                <w:kern w:val="2"/>
                <w:szCs w:val="24"/>
              </w:rPr>
            </w:pPr>
            <w:r>
              <w:rPr>
                <w:b/>
                <w:kern w:val="2"/>
                <w:szCs w:val="24"/>
              </w:rPr>
              <w:t>10. ESMINĖS SUTARTIES SĄLYGOS</w:t>
            </w:r>
          </w:p>
        </w:tc>
      </w:tr>
      <w:tr w:rsidR="0058451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584516" w:rsidRDefault="00584516" w:rsidP="000B5468">
            <w:pPr>
              <w:jc w:val="both"/>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584516" w:rsidRDefault="00584516" w:rsidP="000B5468">
            <w:pPr>
              <w:jc w:val="both"/>
              <w:rPr>
                <w:kern w:val="2"/>
                <w:szCs w:val="24"/>
              </w:rPr>
            </w:pPr>
            <w:r>
              <w:rPr>
                <w:kern w:val="2"/>
                <w:szCs w:val="24"/>
              </w:rPr>
              <w:t>Netaikoma</w:t>
            </w:r>
          </w:p>
          <w:p w14:paraId="52A61A60" w14:textId="7C0DAC24" w:rsidR="00584516" w:rsidRDefault="00584516" w:rsidP="000B5468">
            <w:pPr>
              <w:jc w:val="both"/>
              <w:rPr>
                <w:b/>
                <w:bCs/>
                <w:kern w:val="2"/>
                <w:szCs w:val="24"/>
              </w:rPr>
            </w:pPr>
          </w:p>
        </w:tc>
      </w:tr>
      <w:tr w:rsidR="0058451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584516" w:rsidRDefault="00584516" w:rsidP="000B5468">
            <w:pPr>
              <w:jc w:val="both"/>
              <w:rPr>
                <w:b/>
                <w:bCs/>
                <w:kern w:val="2"/>
                <w:szCs w:val="24"/>
              </w:rPr>
            </w:pPr>
            <w:r>
              <w:rPr>
                <w:b/>
                <w:bCs/>
                <w:kern w:val="2"/>
                <w:szCs w:val="24"/>
              </w:rPr>
              <w:t xml:space="preserve">10.2. Dideli arba nuolatiniai esminės </w:t>
            </w:r>
            <w:r>
              <w:rPr>
                <w:b/>
                <w:bCs/>
                <w:kern w:val="2"/>
                <w:szCs w:val="24"/>
              </w:rPr>
              <w:lastRenderedPageBreak/>
              <w:t>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584516" w:rsidRDefault="00584516" w:rsidP="000B5468">
            <w:pPr>
              <w:jc w:val="both"/>
              <w:rPr>
                <w:kern w:val="2"/>
                <w:szCs w:val="24"/>
              </w:rPr>
            </w:pPr>
            <w:r>
              <w:rPr>
                <w:kern w:val="2"/>
                <w:szCs w:val="24"/>
              </w:rPr>
              <w:lastRenderedPageBreak/>
              <w:t xml:space="preserve">Netaikoma </w:t>
            </w:r>
          </w:p>
          <w:p w14:paraId="4B2391B1" w14:textId="79680928" w:rsidR="00584516" w:rsidRDefault="00584516" w:rsidP="000B5468">
            <w:pPr>
              <w:jc w:val="both"/>
              <w:rPr>
                <w:b/>
                <w:bCs/>
                <w:kern w:val="2"/>
                <w:szCs w:val="24"/>
              </w:rPr>
            </w:pPr>
          </w:p>
        </w:tc>
      </w:tr>
      <w:tr w:rsidR="00584516" w14:paraId="40EF0BB1" w14:textId="77777777" w:rsidTr="69138214">
        <w:trPr>
          <w:trHeight w:val="300"/>
        </w:trPr>
        <w:tc>
          <w:tcPr>
            <w:tcW w:w="9535" w:type="dxa"/>
            <w:gridSpan w:val="3"/>
          </w:tcPr>
          <w:p w14:paraId="3D27F501" w14:textId="6614381D" w:rsidR="00584516" w:rsidRDefault="00584516" w:rsidP="000B5468">
            <w:pPr>
              <w:jc w:val="both"/>
              <w:rPr>
                <w:b/>
                <w:bCs/>
                <w:kern w:val="2"/>
                <w:szCs w:val="24"/>
              </w:rPr>
            </w:pPr>
            <w:r>
              <w:rPr>
                <w:b/>
                <w:bCs/>
                <w:kern w:val="2"/>
                <w:szCs w:val="24"/>
              </w:rPr>
              <w:t>11. SUTARTIES GALIOJIMAS IR KEITIMAS</w:t>
            </w:r>
          </w:p>
        </w:tc>
      </w:tr>
      <w:tr w:rsidR="00584516" w14:paraId="0D65FDD0" w14:textId="77777777" w:rsidTr="69138214">
        <w:trPr>
          <w:trHeight w:val="300"/>
        </w:trPr>
        <w:tc>
          <w:tcPr>
            <w:tcW w:w="2704" w:type="dxa"/>
            <w:gridSpan w:val="2"/>
          </w:tcPr>
          <w:p w14:paraId="2DA06775" w14:textId="5B657ADF" w:rsidR="00584516" w:rsidRDefault="00584516" w:rsidP="000B5468">
            <w:pPr>
              <w:jc w:val="both"/>
              <w:rPr>
                <w:b/>
                <w:bCs/>
                <w:kern w:val="2"/>
                <w:szCs w:val="24"/>
              </w:rPr>
            </w:pPr>
            <w:r>
              <w:rPr>
                <w:b/>
                <w:bCs/>
                <w:kern w:val="2"/>
                <w:szCs w:val="24"/>
              </w:rPr>
              <w:t>11.1. Sutarties sudarymas ir įsigaliojimas</w:t>
            </w:r>
          </w:p>
        </w:tc>
        <w:tc>
          <w:tcPr>
            <w:tcW w:w="6831" w:type="dxa"/>
          </w:tcPr>
          <w:p w14:paraId="7DADCB64" w14:textId="77777777" w:rsidR="00584516" w:rsidRDefault="00584516" w:rsidP="000B5468">
            <w:pPr>
              <w:jc w:val="both"/>
              <w:rPr>
                <w:kern w:val="2"/>
                <w:szCs w:val="24"/>
              </w:rPr>
            </w:pPr>
            <w:r>
              <w:rPr>
                <w:kern w:val="2"/>
                <w:szCs w:val="24"/>
              </w:rPr>
              <w:t>Ši Sutartis laikoma sudaryta ir įsigalioja nuo Sutarties pasirašymo dienos (antrosios Šalies pasirašymo dieną).</w:t>
            </w:r>
          </w:p>
          <w:p w14:paraId="0F60BE02" w14:textId="5549EE31" w:rsidR="00584516" w:rsidRDefault="00584516" w:rsidP="000B5468">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negali būti ilgesnis k</w:t>
            </w:r>
            <w:r w:rsidR="00670372">
              <w:rPr>
                <w:b/>
                <w:bCs/>
                <w:color w:val="000000"/>
                <w:kern w:val="2"/>
                <w:szCs w:val="24"/>
              </w:rPr>
              <w:t xml:space="preserve">aip </w:t>
            </w:r>
            <w:r w:rsidRPr="006626B5">
              <w:rPr>
                <w:b/>
                <w:bCs/>
                <w:color w:val="000000"/>
                <w:kern w:val="2"/>
                <w:szCs w:val="24"/>
              </w:rPr>
              <w:t xml:space="preserve"> </w:t>
            </w:r>
            <w:r w:rsidR="00670372">
              <w:rPr>
                <w:b/>
                <w:bCs/>
                <w:color w:val="000000"/>
                <w:kern w:val="2"/>
                <w:szCs w:val="24"/>
              </w:rPr>
              <w:t xml:space="preserve">12 (dvylika) </w:t>
            </w:r>
            <w:r w:rsidRPr="006626B5">
              <w:rPr>
                <w:b/>
                <w:bCs/>
                <w:color w:val="000000"/>
                <w:kern w:val="2"/>
                <w:szCs w:val="24"/>
              </w:rPr>
              <w:t>mėnesi</w:t>
            </w:r>
            <w:r w:rsidR="00670372">
              <w:rPr>
                <w:b/>
                <w:bCs/>
                <w:color w:val="000000"/>
                <w:kern w:val="2"/>
                <w:szCs w:val="24"/>
              </w:rPr>
              <w:t>ų.</w:t>
            </w:r>
          </w:p>
        </w:tc>
      </w:tr>
      <w:tr w:rsidR="00584516" w14:paraId="774011D2" w14:textId="77777777" w:rsidTr="69138214">
        <w:trPr>
          <w:trHeight w:val="300"/>
        </w:trPr>
        <w:tc>
          <w:tcPr>
            <w:tcW w:w="2704" w:type="dxa"/>
            <w:gridSpan w:val="2"/>
          </w:tcPr>
          <w:p w14:paraId="1CC6D90D" w14:textId="0CD2FADF" w:rsidR="00584516" w:rsidRDefault="00584516" w:rsidP="000B5468">
            <w:pPr>
              <w:jc w:val="both"/>
              <w:rPr>
                <w:b/>
                <w:bCs/>
                <w:kern w:val="2"/>
                <w:szCs w:val="24"/>
              </w:rPr>
            </w:pPr>
            <w:r>
              <w:rPr>
                <w:b/>
                <w:bCs/>
                <w:kern w:val="2"/>
                <w:szCs w:val="24"/>
              </w:rPr>
              <w:t>11.2. Sutarties galiojimo termino pratęsimas</w:t>
            </w:r>
          </w:p>
        </w:tc>
        <w:tc>
          <w:tcPr>
            <w:tcW w:w="6831" w:type="dxa"/>
          </w:tcPr>
          <w:p w14:paraId="676FD62B" w14:textId="5197A79C" w:rsidR="00670372" w:rsidRPr="00670372" w:rsidRDefault="00670372" w:rsidP="00670372">
            <w:pPr>
              <w:jc w:val="both"/>
              <w:rPr>
                <w:kern w:val="2"/>
                <w:szCs w:val="24"/>
              </w:rPr>
            </w:pPr>
            <w:r w:rsidRPr="00670372">
              <w:rPr>
                <w:kern w:val="2"/>
                <w:szCs w:val="24"/>
              </w:rPr>
              <w:t>Šalių abipusiu rašytiniu Susitarimu Sutartis tomis pačiomis sąlygomis nedidinant Sutarties kainos</w:t>
            </w:r>
            <w:r>
              <w:rPr>
                <w:kern w:val="2"/>
                <w:szCs w:val="24"/>
              </w:rPr>
              <w:t xml:space="preserve"> </w:t>
            </w:r>
            <w:r w:rsidRPr="00670372">
              <w:rPr>
                <w:kern w:val="2"/>
                <w:szCs w:val="24"/>
              </w:rPr>
              <w:t>gali būti pratęsta 1 (vieną) kartą 12 (dvylikai) mėnesių</w:t>
            </w:r>
            <w:r>
              <w:rPr>
                <w:kern w:val="2"/>
                <w:szCs w:val="24"/>
              </w:rPr>
              <w:t xml:space="preserve">, </w:t>
            </w:r>
            <w:r w:rsidRPr="00670372">
              <w:rPr>
                <w:kern w:val="2"/>
                <w:szCs w:val="24"/>
              </w:rPr>
              <w:t>jeigu yra išlikęs poreikis ir esant šiai aplinkyb</w:t>
            </w:r>
            <w:r>
              <w:rPr>
                <w:kern w:val="2"/>
                <w:szCs w:val="24"/>
              </w:rPr>
              <w:t>ei:</w:t>
            </w:r>
            <w:r w:rsidRPr="00670372">
              <w:rPr>
                <w:kern w:val="2"/>
                <w:szCs w:val="24"/>
              </w:rPr>
              <w:t xml:space="preserve"> </w:t>
            </w:r>
          </w:p>
          <w:p w14:paraId="48781141" w14:textId="77777777" w:rsidR="00670372" w:rsidRPr="00670372" w:rsidRDefault="00670372" w:rsidP="00670372">
            <w:pPr>
              <w:jc w:val="both"/>
              <w:rPr>
                <w:kern w:val="2"/>
                <w:szCs w:val="24"/>
              </w:rPr>
            </w:pPr>
            <w:r w:rsidRPr="00670372">
              <w:rPr>
                <w:kern w:val="2"/>
                <w:szCs w:val="24"/>
              </w:rPr>
              <w:t>11.2.1. Pirkėjas neišpirko Prekių pagal Sutartį ir nėra išnaudota Sutarties kaina;</w:t>
            </w:r>
          </w:p>
          <w:p w14:paraId="697CE3E7" w14:textId="740E06DE" w:rsidR="00670372" w:rsidRDefault="00670372" w:rsidP="00670372">
            <w:pPr>
              <w:jc w:val="both"/>
              <w:rPr>
                <w:kern w:val="2"/>
                <w:szCs w:val="24"/>
              </w:rPr>
            </w:pPr>
          </w:p>
        </w:tc>
      </w:tr>
      <w:tr w:rsidR="00584516" w14:paraId="2FC3D22D" w14:textId="77777777" w:rsidTr="69138214">
        <w:trPr>
          <w:trHeight w:val="300"/>
        </w:trPr>
        <w:tc>
          <w:tcPr>
            <w:tcW w:w="9535" w:type="dxa"/>
            <w:gridSpan w:val="3"/>
          </w:tcPr>
          <w:p w14:paraId="6FF89D9F" w14:textId="2D7B7DDC" w:rsidR="00584516" w:rsidRDefault="00584516" w:rsidP="000B5468">
            <w:pPr>
              <w:jc w:val="both"/>
              <w:rPr>
                <w:b/>
                <w:bCs/>
                <w:kern w:val="2"/>
                <w:szCs w:val="24"/>
              </w:rPr>
            </w:pPr>
            <w:r>
              <w:rPr>
                <w:b/>
                <w:bCs/>
                <w:kern w:val="2"/>
                <w:szCs w:val="24"/>
              </w:rPr>
              <w:t>12. SUTARTIES NUTRAUKIMAS</w:t>
            </w:r>
          </w:p>
        </w:tc>
      </w:tr>
      <w:tr w:rsidR="00584516" w14:paraId="108FD11F" w14:textId="77777777" w:rsidTr="69138214">
        <w:trPr>
          <w:trHeight w:val="300"/>
        </w:trPr>
        <w:tc>
          <w:tcPr>
            <w:tcW w:w="2532" w:type="dxa"/>
          </w:tcPr>
          <w:p w14:paraId="0662D41B" w14:textId="69F6B4D3" w:rsidR="00584516" w:rsidRDefault="00584516" w:rsidP="000B5468">
            <w:pPr>
              <w:jc w:val="both"/>
              <w:rPr>
                <w:b/>
                <w:bCs/>
                <w:kern w:val="2"/>
                <w:szCs w:val="24"/>
              </w:rPr>
            </w:pPr>
            <w:r>
              <w:rPr>
                <w:b/>
                <w:bCs/>
                <w:kern w:val="2"/>
                <w:szCs w:val="24"/>
              </w:rPr>
              <w:t>12.1. Sutarties nutraukimo pagrindai</w:t>
            </w:r>
          </w:p>
        </w:tc>
        <w:tc>
          <w:tcPr>
            <w:tcW w:w="7003" w:type="dxa"/>
            <w:gridSpan w:val="2"/>
          </w:tcPr>
          <w:p w14:paraId="186FB56D" w14:textId="77777777" w:rsidR="00584516" w:rsidRDefault="00584516" w:rsidP="000B5468">
            <w:pPr>
              <w:jc w:val="both"/>
              <w:rPr>
                <w:color w:val="4472C4"/>
                <w:kern w:val="2"/>
                <w:szCs w:val="24"/>
              </w:rPr>
            </w:pPr>
            <w:r>
              <w:rPr>
                <w:kern w:val="2"/>
                <w:szCs w:val="24"/>
              </w:rPr>
              <w:t>Sutartis gali būti nutraukiama rašytiniu Šalių susitarimu arba vienašališkai, Bendrosiose sąlygose nustatyta tvarka.</w:t>
            </w:r>
          </w:p>
        </w:tc>
      </w:tr>
      <w:tr w:rsidR="00257C1E" w14:paraId="6EE462FD" w14:textId="77777777" w:rsidTr="69138214">
        <w:trPr>
          <w:trHeight w:val="300"/>
        </w:trPr>
        <w:tc>
          <w:tcPr>
            <w:tcW w:w="2532" w:type="dxa"/>
          </w:tcPr>
          <w:p w14:paraId="7856406A" w14:textId="36C29308" w:rsidR="00257C1E" w:rsidRDefault="00257C1E" w:rsidP="000B5468">
            <w:pPr>
              <w:jc w:val="both"/>
              <w:rPr>
                <w:b/>
                <w:bCs/>
                <w:kern w:val="2"/>
                <w:szCs w:val="24"/>
              </w:rPr>
            </w:pPr>
            <w:r>
              <w:rPr>
                <w:b/>
                <w:bCs/>
                <w:kern w:val="2"/>
                <w:szCs w:val="24"/>
              </w:rPr>
              <w:t>12.2. Esminiai Sutarties pažeidimai</w:t>
            </w:r>
          </w:p>
          <w:p w14:paraId="1FF21E84" w14:textId="77777777" w:rsidR="00257C1E" w:rsidRDefault="00257C1E" w:rsidP="000B5468">
            <w:pPr>
              <w:jc w:val="both"/>
              <w:rPr>
                <w:b/>
                <w:bCs/>
                <w:kern w:val="2"/>
                <w:szCs w:val="24"/>
              </w:rPr>
            </w:pPr>
          </w:p>
        </w:tc>
        <w:tc>
          <w:tcPr>
            <w:tcW w:w="7003" w:type="dxa"/>
            <w:gridSpan w:val="2"/>
          </w:tcPr>
          <w:p w14:paraId="259DDE1E" w14:textId="77777777" w:rsidR="00257C1E" w:rsidRPr="00257C1E" w:rsidRDefault="00257C1E" w:rsidP="000B5468">
            <w:pPr>
              <w:jc w:val="both"/>
              <w:rPr>
                <w:kern w:val="2"/>
                <w:szCs w:val="24"/>
              </w:rPr>
            </w:pPr>
            <w:r w:rsidRPr="00257C1E">
              <w:rPr>
                <w:kern w:val="2"/>
                <w:szCs w:val="24"/>
              </w:rPr>
              <w:t>12.2.1. jeigu Tiekėjas nevykdo prisiimtų įsipareigojimų už Sutartyje nustatytą Sutarties kainą / įkainius;</w:t>
            </w:r>
          </w:p>
          <w:p w14:paraId="345EFD64" w14:textId="55FBD611" w:rsidR="00257C1E" w:rsidRPr="00257C1E" w:rsidRDefault="00257C1E" w:rsidP="000B5468">
            <w:pPr>
              <w:spacing w:line="257" w:lineRule="auto"/>
              <w:jc w:val="both"/>
              <w:rPr>
                <w:rFonts w:eastAsia="Arial"/>
                <w:kern w:val="2"/>
                <w:szCs w:val="24"/>
              </w:rPr>
            </w:pPr>
            <w:r w:rsidRPr="00257C1E">
              <w:rPr>
                <w:rFonts w:eastAsia="Arial"/>
                <w:kern w:val="2"/>
                <w:szCs w:val="24"/>
              </w:rPr>
              <w:t xml:space="preserve">12.2.2. jeigu Tiekėjas nesilaiko Sutartyje nustatytų Prekių tiekimo </w:t>
            </w:r>
            <w:r w:rsidR="001929F9">
              <w:rPr>
                <w:rFonts w:eastAsia="Arial"/>
                <w:kern w:val="2"/>
                <w:szCs w:val="24"/>
              </w:rPr>
              <w:t xml:space="preserve">ir </w:t>
            </w:r>
            <w:r w:rsidRPr="00257C1E">
              <w:rPr>
                <w:rFonts w:eastAsia="Arial"/>
                <w:kern w:val="2"/>
                <w:szCs w:val="24"/>
              </w:rPr>
              <w:t xml:space="preserve">vėluoja pristatyti Prekes daugiau nei </w:t>
            </w:r>
            <w:r w:rsidR="001929F9">
              <w:rPr>
                <w:rFonts w:eastAsia="Arial"/>
                <w:kern w:val="2"/>
                <w:szCs w:val="24"/>
              </w:rPr>
              <w:t xml:space="preserve">30 (trisdešimt) </w:t>
            </w:r>
            <w:r w:rsidRPr="00257C1E">
              <w:rPr>
                <w:rFonts w:eastAsia="Arial"/>
                <w:kern w:val="2"/>
                <w:szCs w:val="24"/>
              </w:rPr>
              <w:t xml:space="preserve"> kalendorinių dienų;</w:t>
            </w:r>
          </w:p>
          <w:p w14:paraId="3B2BACA9" w14:textId="77777777" w:rsidR="00257C1E" w:rsidRPr="00257C1E" w:rsidRDefault="00257C1E" w:rsidP="000B5468">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12.2.3. jeigu Tiekėjas pažeidžia Prekių pristatymo terminus ir priskaičiuotų netesybų už vėlavimą suma viršija 20 (dvidešimt) proc. Pradinės sutarties vertės;</w:t>
            </w:r>
          </w:p>
          <w:p w14:paraId="158BA63D" w14:textId="77777777" w:rsidR="00257C1E" w:rsidRPr="00257C1E" w:rsidRDefault="00257C1E" w:rsidP="000B5468">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768BDE84" w14:textId="04C4DF54" w:rsidR="00257C1E" w:rsidRPr="00257C1E" w:rsidRDefault="00257C1E" w:rsidP="000B5468">
            <w:pPr>
              <w:jc w:val="both"/>
              <w:rPr>
                <w:rFonts w:eastAsia="Arial"/>
                <w:kern w:val="2"/>
                <w:szCs w:val="24"/>
              </w:rPr>
            </w:pPr>
            <w:r w:rsidRPr="00257C1E">
              <w:rPr>
                <w:rFonts w:eastAsia="Arial"/>
                <w:kern w:val="2"/>
                <w:szCs w:val="24"/>
              </w:rPr>
              <w:t>12.2.5. Tiekėjas pažeidžia šios Sutarties nuostatas, reglamentuojančias konkurenciją, intelektinės nuosavybės ar konfidencialios informacijos valdymą</w:t>
            </w:r>
            <w:r w:rsidR="00670372">
              <w:rPr>
                <w:rFonts w:eastAsia="Arial"/>
                <w:kern w:val="2"/>
                <w:szCs w:val="24"/>
              </w:rPr>
              <w:t>.</w:t>
            </w:r>
          </w:p>
        </w:tc>
      </w:tr>
      <w:tr w:rsidR="00584516" w14:paraId="420B5B34" w14:textId="77777777" w:rsidTr="69138214">
        <w:trPr>
          <w:trHeight w:val="300"/>
        </w:trPr>
        <w:tc>
          <w:tcPr>
            <w:tcW w:w="9535" w:type="dxa"/>
            <w:gridSpan w:val="3"/>
          </w:tcPr>
          <w:p w14:paraId="702B23DA" w14:textId="5C1E0F56" w:rsidR="00584516" w:rsidRDefault="00584516" w:rsidP="000B5468">
            <w:pPr>
              <w:jc w:val="both"/>
              <w:rPr>
                <w:kern w:val="2"/>
                <w:szCs w:val="24"/>
              </w:rPr>
            </w:pPr>
            <w:r>
              <w:rPr>
                <w:b/>
                <w:bCs/>
                <w:kern w:val="2"/>
                <w:szCs w:val="24"/>
              </w:rPr>
              <w:t>1</w:t>
            </w:r>
            <w:r w:rsidR="00257C1E">
              <w:rPr>
                <w:b/>
                <w:bCs/>
                <w:kern w:val="2"/>
                <w:szCs w:val="24"/>
              </w:rPr>
              <w:t>3</w:t>
            </w:r>
            <w:r>
              <w:rPr>
                <w:b/>
                <w:bCs/>
                <w:kern w:val="2"/>
                <w:szCs w:val="24"/>
              </w:rPr>
              <w:t xml:space="preserve">. APLINKOSAUGINIAI IR SOCIALINIAI KRITERIJAI </w:t>
            </w:r>
          </w:p>
        </w:tc>
      </w:tr>
      <w:tr w:rsidR="00584516" w14:paraId="19002E05" w14:textId="77777777" w:rsidTr="69138214">
        <w:trPr>
          <w:trHeight w:val="300"/>
        </w:trPr>
        <w:tc>
          <w:tcPr>
            <w:tcW w:w="2532" w:type="dxa"/>
          </w:tcPr>
          <w:p w14:paraId="48B6C137" w14:textId="0B9AB735" w:rsidR="00584516" w:rsidRDefault="00584516" w:rsidP="000B5468">
            <w:pPr>
              <w:jc w:val="both"/>
              <w:rPr>
                <w:b/>
                <w:bCs/>
                <w:kern w:val="2"/>
                <w:szCs w:val="24"/>
              </w:rPr>
            </w:pPr>
            <w:r>
              <w:rPr>
                <w:b/>
                <w:bCs/>
                <w:kern w:val="2"/>
                <w:szCs w:val="24"/>
              </w:rPr>
              <w:t>1</w:t>
            </w:r>
            <w:r w:rsidR="00257C1E">
              <w:rPr>
                <w:b/>
                <w:bCs/>
                <w:kern w:val="2"/>
                <w:szCs w:val="24"/>
              </w:rPr>
              <w:t>3</w:t>
            </w:r>
            <w:r>
              <w:rPr>
                <w:b/>
                <w:bCs/>
                <w:kern w:val="2"/>
                <w:szCs w:val="24"/>
              </w:rPr>
              <w:t>.1. Aplinkosauginių kriterijų nustatymo teisinis pagrindas</w:t>
            </w:r>
          </w:p>
        </w:tc>
        <w:tc>
          <w:tcPr>
            <w:tcW w:w="7003" w:type="dxa"/>
            <w:gridSpan w:val="2"/>
          </w:tcPr>
          <w:p w14:paraId="5BA6653E" w14:textId="77777777" w:rsidR="003034EA" w:rsidRDefault="003034EA" w:rsidP="000B5468">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1986D823" w14:textId="77777777" w:rsidR="003034EA" w:rsidRDefault="003034EA" w:rsidP="000B5468">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651E7DAC" w14:textId="77777777" w:rsidR="003034EA" w:rsidRDefault="003034EA" w:rsidP="000B5468">
            <w:pPr>
              <w:jc w:val="both"/>
              <w:rPr>
                <w:color w:val="000000"/>
                <w:kern w:val="2"/>
                <w:szCs w:val="24"/>
                <w:shd w:val="clear" w:color="auto" w:fill="FFFFFF"/>
              </w:rPr>
            </w:pPr>
            <w:r>
              <w:rPr>
                <w:color w:val="000000"/>
                <w:kern w:val="2"/>
                <w:szCs w:val="24"/>
                <w:shd w:val="clear" w:color="auto" w:fill="FFFFFF"/>
              </w:rPr>
              <w:t xml:space="preserve">13.1.1. Pirminė, antrinė ir (ar) tretinė Prekių pakuotės turi būti pakuojamos į perdirbamąsias pakuotes pagal Lietuvos Respublikos mokesčio už aplinkos teršimą įstatymo nuostatas arba daugkartinio naudojimo pakuotes (talpas). Tiekėjas patiekdamas Prekes Pirkėjui, </w:t>
            </w:r>
            <w:r>
              <w:rPr>
                <w:color w:val="000000"/>
                <w:kern w:val="2"/>
                <w:szCs w:val="24"/>
                <w:shd w:val="clear" w:color="auto" w:fill="FFFFFF"/>
              </w:rPr>
              <w:lastRenderedPageBreak/>
              <w:t>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5275989A" w14:textId="5E2EA5EB" w:rsidR="001002BF" w:rsidRPr="00EF2F82" w:rsidRDefault="003034EA" w:rsidP="000B5468">
            <w:pPr>
              <w:jc w:val="both"/>
              <w:rPr>
                <w:color w:val="000000"/>
                <w:kern w:val="2"/>
                <w:szCs w:val="24"/>
                <w:shd w:val="clear" w:color="auto" w:fill="FFFFFF"/>
              </w:rPr>
            </w:pPr>
            <w:r>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046C317A" w14:textId="76E23EAF" w:rsidR="00582191" w:rsidRDefault="00582191" w:rsidP="000B5468">
            <w:pPr>
              <w:jc w:val="both"/>
              <w:rPr>
                <w:b/>
                <w:bCs/>
                <w:kern w:val="2"/>
                <w:szCs w:val="24"/>
              </w:rPr>
            </w:pPr>
          </w:p>
          <w:p w14:paraId="261F4754" w14:textId="48978E97" w:rsidR="00584516" w:rsidRDefault="00584516" w:rsidP="000B5468">
            <w:pPr>
              <w:jc w:val="both"/>
              <w:rPr>
                <w:b/>
                <w:bCs/>
                <w:kern w:val="2"/>
                <w:szCs w:val="24"/>
              </w:rPr>
            </w:pPr>
          </w:p>
        </w:tc>
      </w:tr>
      <w:tr w:rsidR="00584516" w14:paraId="6FEB90F6" w14:textId="77777777" w:rsidTr="69138214">
        <w:trPr>
          <w:trHeight w:val="300"/>
        </w:trPr>
        <w:tc>
          <w:tcPr>
            <w:tcW w:w="2532" w:type="dxa"/>
          </w:tcPr>
          <w:p w14:paraId="545FF94A" w14:textId="097E1DD6" w:rsidR="00584516" w:rsidRDefault="00584516" w:rsidP="000B5468">
            <w:pPr>
              <w:jc w:val="both"/>
              <w:rPr>
                <w:b/>
                <w:bCs/>
                <w:kern w:val="2"/>
                <w:szCs w:val="24"/>
              </w:rPr>
            </w:pPr>
            <w:r>
              <w:rPr>
                <w:b/>
                <w:bCs/>
                <w:kern w:val="2"/>
                <w:szCs w:val="24"/>
              </w:rPr>
              <w:lastRenderedPageBreak/>
              <w:t>1</w:t>
            </w:r>
            <w:r w:rsidR="001002BF">
              <w:rPr>
                <w:b/>
                <w:bCs/>
                <w:kern w:val="2"/>
                <w:szCs w:val="24"/>
              </w:rPr>
              <w:t>3</w:t>
            </w:r>
            <w:r>
              <w:rPr>
                <w:b/>
                <w:bCs/>
                <w:kern w:val="2"/>
                <w:szCs w:val="24"/>
              </w:rPr>
              <w:t>.</w:t>
            </w:r>
            <w:r w:rsidR="001002BF">
              <w:rPr>
                <w:b/>
                <w:bCs/>
                <w:kern w:val="2"/>
                <w:szCs w:val="24"/>
              </w:rPr>
              <w:t>2</w:t>
            </w:r>
            <w:r>
              <w:rPr>
                <w:b/>
                <w:bCs/>
                <w:kern w:val="2"/>
                <w:szCs w:val="24"/>
              </w:rPr>
              <w:t>. Su perkamomis Prekėmis susiję socialiniai kriterijai</w:t>
            </w:r>
          </w:p>
        </w:tc>
        <w:tc>
          <w:tcPr>
            <w:tcW w:w="7003" w:type="dxa"/>
            <w:gridSpan w:val="2"/>
          </w:tcPr>
          <w:p w14:paraId="00EB67C0" w14:textId="77777777" w:rsidR="00584516" w:rsidRDefault="00584516" w:rsidP="000B5468">
            <w:pPr>
              <w:jc w:val="both"/>
              <w:rPr>
                <w:color w:val="000000"/>
                <w:kern w:val="2"/>
                <w:szCs w:val="24"/>
                <w:shd w:val="clear" w:color="auto" w:fill="FFFFFF"/>
              </w:rPr>
            </w:pPr>
            <w:r>
              <w:rPr>
                <w:color w:val="000000"/>
                <w:kern w:val="2"/>
                <w:szCs w:val="24"/>
                <w:shd w:val="clear" w:color="auto" w:fill="FFFFFF"/>
              </w:rPr>
              <w:t>Netaikoma</w:t>
            </w:r>
          </w:p>
          <w:p w14:paraId="61F7D863" w14:textId="77777777" w:rsidR="00584516" w:rsidRDefault="00584516" w:rsidP="000B5468">
            <w:pPr>
              <w:jc w:val="both"/>
              <w:rPr>
                <w:color w:val="000000"/>
                <w:kern w:val="2"/>
                <w:szCs w:val="24"/>
                <w:shd w:val="clear" w:color="auto" w:fill="FFFFFF"/>
              </w:rPr>
            </w:pPr>
          </w:p>
          <w:p w14:paraId="3E5F7A82" w14:textId="46146587" w:rsidR="00584516" w:rsidRDefault="00584516" w:rsidP="000B5468">
            <w:pPr>
              <w:jc w:val="both"/>
              <w:rPr>
                <w:color w:val="0070C0"/>
                <w:kern w:val="2"/>
                <w:szCs w:val="24"/>
              </w:rPr>
            </w:pPr>
          </w:p>
        </w:tc>
      </w:tr>
      <w:tr w:rsidR="00584516" w14:paraId="5329052F" w14:textId="77777777" w:rsidTr="69138214">
        <w:trPr>
          <w:trHeight w:val="300"/>
        </w:trPr>
        <w:tc>
          <w:tcPr>
            <w:tcW w:w="9535" w:type="dxa"/>
            <w:gridSpan w:val="3"/>
          </w:tcPr>
          <w:p w14:paraId="116051BC" w14:textId="51D0CE58" w:rsidR="00584516" w:rsidRPr="00093ACC" w:rsidRDefault="00584516" w:rsidP="000B5468">
            <w:pPr>
              <w:jc w:val="both"/>
              <w:rPr>
                <w:b/>
                <w:bCs/>
                <w:color w:val="000000"/>
                <w:kern w:val="2"/>
                <w:szCs w:val="24"/>
                <w:shd w:val="clear" w:color="auto" w:fill="FFFFFF"/>
              </w:rPr>
            </w:pPr>
            <w:r w:rsidRPr="00093ACC">
              <w:rPr>
                <w:b/>
                <w:bCs/>
                <w:color w:val="000000"/>
                <w:kern w:val="2"/>
                <w:szCs w:val="24"/>
                <w:shd w:val="clear" w:color="auto" w:fill="FFFFFF"/>
              </w:rPr>
              <w:t>1</w:t>
            </w:r>
            <w:r w:rsidR="001002BF">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295DD3AE" w:rsidR="00584516" w:rsidRDefault="00584516" w:rsidP="000B5468">
            <w:pPr>
              <w:jc w:val="both"/>
              <w:rPr>
                <w:color w:val="000000"/>
                <w:kern w:val="2"/>
                <w:szCs w:val="24"/>
                <w:shd w:val="clear" w:color="auto" w:fill="FFFFFF"/>
              </w:rPr>
            </w:pPr>
          </w:p>
        </w:tc>
      </w:tr>
      <w:tr w:rsidR="0085757E" w14:paraId="60595336" w14:textId="77777777" w:rsidTr="69138214">
        <w:trPr>
          <w:trHeight w:val="300"/>
        </w:trPr>
        <w:tc>
          <w:tcPr>
            <w:tcW w:w="2532" w:type="dxa"/>
          </w:tcPr>
          <w:p w14:paraId="6562E388" w14:textId="678BDF0B" w:rsidR="0085757E" w:rsidRDefault="0085757E" w:rsidP="000B5468">
            <w:pPr>
              <w:jc w:val="both"/>
              <w:rPr>
                <w:b/>
                <w:bCs/>
                <w:kern w:val="2"/>
                <w:szCs w:val="24"/>
              </w:rPr>
            </w:pPr>
            <w:r>
              <w:rPr>
                <w:b/>
                <w:bCs/>
                <w:kern w:val="2"/>
                <w:szCs w:val="24"/>
              </w:rPr>
              <w:t>14.1.</w:t>
            </w:r>
          </w:p>
        </w:tc>
        <w:tc>
          <w:tcPr>
            <w:tcW w:w="7003" w:type="dxa"/>
            <w:gridSpan w:val="2"/>
          </w:tcPr>
          <w:p w14:paraId="1DBFC0EF" w14:textId="7D1313AC" w:rsidR="0085757E" w:rsidRDefault="0085757E" w:rsidP="000B5468">
            <w:pPr>
              <w:jc w:val="both"/>
              <w:rPr>
                <w:color w:val="000000"/>
                <w:kern w:val="2"/>
                <w:szCs w:val="24"/>
                <w:shd w:val="clear" w:color="auto" w:fill="FFFFFF"/>
              </w:rPr>
            </w:pPr>
            <w:r w:rsidRPr="00DE45CE">
              <w:rPr>
                <w:szCs w:val="24"/>
                <w:lang w:eastAsia="lt-LT"/>
              </w:rPr>
              <w:t xml:space="preserve">Šalys susitaria pakeisti nurodytą Sutarties Bendrųjų sąlygų punktą ir išdėstyti jį nauja redakcija: </w:t>
            </w:r>
            <w:r w:rsidRPr="00DE45CE">
              <w:rPr>
                <w:i/>
                <w:iCs/>
                <w:szCs w:val="24"/>
                <w:lang w:eastAsia="lt-LT"/>
              </w:rPr>
              <w:t>netaikoma</w:t>
            </w:r>
            <w:r w:rsidRPr="00DE45CE">
              <w:rPr>
                <w:szCs w:val="24"/>
                <w:lang w:eastAsia="lt-LT"/>
              </w:rPr>
              <w:t>.</w:t>
            </w:r>
          </w:p>
        </w:tc>
      </w:tr>
      <w:tr w:rsidR="00584516" w14:paraId="067D72D6" w14:textId="77777777" w:rsidTr="69138214">
        <w:trPr>
          <w:trHeight w:val="300"/>
        </w:trPr>
        <w:tc>
          <w:tcPr>
            <w:tcW w:w="9535" w:type="dxa"/>
            <w:gridSpan w:val="3"/>
          </w:tcPr>
          <w:p w14:paraId="5C3C0AF6" w14:textId="6BB2E852" w:rsidR="00584516" w:rsidRDefault="00584516" w:rsidP="000B5468">
            <w:pPr>
              <w:jc w:val="both"/>
              <w:rPr>
                <w:b/>
                <w:bCs/>
                <w:kern w:val="2"/>
                <w:szCs w:val="24"/>
              </w:rPr>
            </w:pPr>
            <w:r>
              <w:rPr>
                <w:b/>
                <w:bCs/>
                <w:kern w:val="2"/>
                <w:szCs w:val="24"/>
              </w:rPr>
              <w:t>1</w:t>
            </w:r>
            <w:r w:rsidR="00915487">
              <w:rPr>
                <w:b/>
                <w:bCs/>
                <w:kern w:val="2"/>
                <w:szCs w:val="24"/>
              </w:rPr>
              <w:t>5</w:t>
            </w:r>
            <w:r>
              <w:rPr>
                <w:b/>
                <w:bCs/>
                <w:kern w:val="2"/>
                <w:szCs w:val="24"/>
              </w:rPr>
              <w:t>. SUTARTIES PRIEDAI</w:t>
            </w:r>
          </w:p>
        </w:tc>
      </w:tr>
      <w:tr w:rsidR="00584516" w14:paraId="3BF45DEB" w14:textId="77777777" w:rsidTr="69138214">
        <w:trPr>
          <w:trHeight w:val="300"/>
        </w:trPr>
        <w:tc>
          <w:tcPr>
            <w:tcW w:w="2532" w:type="dxa"/>
          </w:tcPr>
          <w:p w14:paraId="12CFA7D3" w14:textId="6C91C1B7" w:rsidR="00584516" w:rsidRDefault="00584516" w:rsidP="000B5468">
            <w:pPr>
              <w:jc w:val="both"/>
              <w:rPr>
                <w:b/>
                <w:bCs/>
                <w:kern w:val="2"/>
                <w:szCs w:val="24"/>
              </w:rPr>
            </w:pPr>
            <w:r>
              <w:rPr>
                <w:b/>
                <w:bCs/>
                <w:kern w:val="2"/>
                <w:szCs w:val="24"/>
              </w:rPr>
              <w:t>1</w:t>
            </w:r>
            <w:r w:rsidR="00915487">
              <w:rPr>
                <w:b/>
                <w:bCs/>
                <w:kern w:val="2"/>
                <w:szCs w:val="24"/>
              </w:rPr>
              <w:t>5</w:t>
            </w:r>
            <w:r>
              <w:rPr>
                <w:b/>
                <w:bCs/>
                <w:kern w:val="2"/>
                <w:szCs w:val="24"/>
              </w:rPr>
              <w:t>.1. Priedas Nr. 1</w:t>
            </w:r>
          </w:p>
        </w:tc>
        <w:tc>
          <w:tcPr>
            <w:tcW w:w="7003" w:type="dxa"/>
            <w:gridSpan w:val="2"/>
          </w:tcPr>
          <w:p w14:paraId="436605AC" w14:textId="7DFEA247" w:rsidR="00584516" w:rsidRDefault="00584516" w:rsidP="000B5468">
            <w:pPr>
              <w:jc w:val="both"/>
              <w:rPr>
                <w:b/>
                <w:bCs/>
                <w:kern w:val="2"/>
                <w:szCs w:val="24"/>
              </w:rPr>
            </w:pPr>
            <w:r>
              <w:rPr>
                <w:b/>
                <w:bCs/>
                <w:kern w:val="2"/>
                <w:szCs w:val="24"/>
              </w:rPr>
              <w:t>Techninė specifikacija</w:t>
            </w:r>
          </w:p>
        </w:tc>
      </w:tr>
      <w:tr w:rsidR="00584516" w14:paraId="6FB025B4" w14:textId="77777777" w:rsidTr="69138214">
        <w:trPr>
          <w:trHeight w:val="300"/>
        </w:trPr>
        <w:tc>
          <w:tcPr>
            <w:tcW w:w="2532" w:type="dxa"/>
          </w:tcPr>
          <w:p w14:paraId="28C3D052" w14:textId="4DA7201E" w:rsidR="00584516" w:rsidRDefault="00584516" w:rsidP="000B5468">
            <w:pPr>
              <w:jc w:val="both"/>
              <w:rPr>
                <w:b/>
                <w:bCs/>
                <w:kern w:val="2"/>
                <w:szCs w:val="24"/>
              </w:rPr>
            </w:pPr>
            <w:r>
              <w:rPr>
                <w:b/>
                <w:bCs/>
                <w:kern w:val="2"/>
                <w:szCs w:val="24"/>
              </w:rPr>
              <w:t>1</w:t>
            </w:r>
            <w:r w:rsidR="00915487">
              <w:rPr>
                <w:b/>
                <w:bCs/>
                <w:kern w:val="2"/>
                <w:szCs w:val="24"/>
              </w:rPr>
              <w:t>5</w:t>
            </w:r>
            <w:r>
              <w:rPr>
                <w:b/>
                <w:bCs/>
                <w:kern w:val="2"/>
                <w:szCs w:val="24"/>
              </w:rPr>
              <w:t>.2. Priedas Nr. 2</w:t>
            </w:r>
          </w:p>
        </w:tc>
        <w:tc>
          <w:tcPr>
            <w:tcW w:w="7003" w:type="dxa"/>
            <w:gridSpan w:val="2"/>
          </w:tcPr>
          <w:p w14:paraId="7B1BAC5B" w14:textId="045957B4" w:rsidR="00584516" w:rsidRDefault="00584516" w:rsidP="000B5468">
            <w:pPr>
              <w:jc w:val="both"/>
              <w:rPr>
                <w:b/>
                <w:bCs/>
                <w:kern w:val="2"/>
                <w:szCs w:val="24"/>
              </w:rPr>
            </w:pPr>
            <w:r>
              <w:rPr>
                <w:b/>
                <w:bCs/>
                <w:kern w:val="2"/>
                <w:szCs w:val="24"/>
              </w:rPr>
              <w:t>Pasiūlymas</w:t>
            </w:r>
          </w:p>
        </w:tc>
      </w:tr>
      <w:tr w:rsidR="00584516" w14:paraId="3BD90206" w14:textId="77777777" w:rsidTr="69138214">
        <w:tc>
          <w:tcPr>
            <w:tcW w:w="9535" w:type="dxa"/>
            <w:gridSpan w:val="3"/>
          </w:tcPr>
          <w:p w14:paraId="53A353F7" w14:textId="0FB1C6B5" w:rsidR="00584516" w:rsidRDefault="00584516" w:rsidP="000B5468">
            <w:pPr>
              <w:jc w:val="both"/>
              <w:rPr>
                <w:b/>
                <w:bCs/>
                <w:kern w:val="2"/>
                <w:szCs w:val="24"/>
              </w:rPr>
            </w:pPr>
            <w:r>
              <w:rPr>
                <w:b/>
                <w:bCs/>
                <w:kern w:val="2"/>
                <w:szCs w:val="24"/>
              </w:rPr>
              <w:t>15. ŠALIŲ ATSTOVŲ PARAŠAI</w:t>
            </w:r>
          </w:p>
        </w:tc>
      </w:tr>
      <w:tr w:rsidR="00584516" w14:paraId="392FBB8F" w14:textId="77777777" w:rsidTr="00CB61DA">
        <w:tc>
          <w:tcPr>
            <w:tcW w:w="2704" w:type="dxa"/>
            <w:gridSpan w:val="2"/>
          </w:tcPr>
          <w:p w14:paraId="0F2F6B1C" w14:textId="77777777" w:rsidR="00584516" w:rsidRDefault="00584516" w:rsidP="000B5468">
            <w:pPr>
              <w:jc w:val="both"/>
              <w:rPr>
                <w:b/>
                <w:bCs/>
                <w:kern w:val="2"/>
                <w:szCs w:val="24"/>
              </w:rPr>
            </w:pPr>
            <w:r>
              <w:rPr>
                <w:b/>
                <w:bCs/>
                <w:kern w:val="2"/>
                <w:szCs w:val="24"/>
              </w:rPr>
              <w:t>PIRKĖJAS</w:t>
            </w:r>
          </w:p>
        </w:tc>
        <w:tc>
          <w:tcPr>
            <w:tcW w:w="6831" w:type="dxa"/>
          </w:tcPr>
          <w:p w14:paraId="292CDD3A" w14:textId="77777777" w:rsidR="00584516" w:rsidRDefault="00584516" w:rsidP="000B5468">
            <w:pPr>
              <w:jc w:val="both"/>
              <w:rPr>
                <w:b/>
                <w:bCs/>
                <w:kern w:val="2"/>
                <w:szCs w:val="24"/>
              </w:rPr>
            </w:pPr>
            <w:r>
              <w:rPr>
                <w:b/>
                <w:bCs/>
                <w:kern w:val="2"/>
                <w:szCs w:val="24"/>
              </w:rPr>
              <w:t>TIEKĖJAS</w:t>
            </w:r>
          </w:p>
        </w:tc>
      </w:tr>
      <w:tr w:rsidR="00584516" w14:paraId="36D39541" w14:textId="77777777" w:rsidTr="00CB61DA">
        <w:tc>
          <w:tcPr>
            <w:tcW w:w="2704" w:type="dxa"/>
            <w:gridSpan w:val="2"/>
          </w:tcPr>
          <w:p w14:paraId="773B2D58" w14:textId="77777777" w:rsidR="00584516" w:rsidRDefault="00584516" w:rsidP="000B5468">
            <w:pPr>
              <w:jc w:val="both"/>
              <w:rPr>
                <w:color w:val="4472C4"/>
                <w:kern w:val="2"/>
                <w:szCs w:val="24"/>
              </w:rPr>
            </w:pPr>
            <w:r>
              <w:rPr>
                <w:color w:val="4472C4"/>
                <w:kern w:val="2"/>
                <w:szCs w:val="24"/>
              </w:rPr>
              <w:t>(nurodomos atstovo pareigos, vardas, pavardė)</w:t>
            </w:r>
          </w:p>
        </w:tc>
        <w:tc>
          <w:tcPr>
            <w:tcW w:w="6831" w:type="dxa"/>
          </w:tcPr>
          <w:p w14:paraId="3447855A" w14:textId="77777777" w:rsidR="00584516" w:rsidRDefault="00584516" w:rsidP="000B5468">
            <w:pPr>
              <w:jc w:val="both"/>
              <w:rPr>
                <w:b/>
                <w:bCs/>
                <w:kern w:val="2"/>
                <w:szCs w:val="24"/>
              </w:rPr>
            </w:pPr>
            <w:r>
              <w:rPr>
                <w:color w:val="4472C4"/>
                <w:kern w:val="2"/>
                <w:szCs w:val="24"/>
              </w:rPr>
              <w:t>(nurodomos atstovo pareigos, vardas, pavardė)</w:t>
            </w:r>
          </w:p>
        </w:tc>
      </w:tr>
      <w:tr w:rsidR="00584516" w14:paraId="5B3038C6" w14:textId="77777777" w:rsidTr="00CB61DA">
        <w:tc>
          <w:tcPr>
            <w:tcW w:w="2704" w:type="dxa"/>
            <w:gridSpan w:val="2"/>
          </w:tcPr>
          <w:p w14:paraId="6E11A3FF" w14:textId="77777777" w:rsidR="00584516" w:rsidRDefault="00584516" w:rsidP="000B5468">
            <w:pPr>
              <w:jc w:val="both"/>
              <w:rPr>
                <w:b/>
                <w:bCs/>
                <w:color w:val="4472C4"/>
                <w:kern w:val="2"/>
                <w:szCs w:val="24"/>
              </w:rPr>
            </w:pPr>
          </w:p>
          <w:p w14:paraId="35CD4F1F" w14:textId="77777777" w:rsidR="00584516" w:rsidRDefault="00584516" w:rsidP="000B5468">
            <w:pPr>
              <w:jc w:val="both"/>
              <w:rPr>
                <w:b/>
                <w:bCs/>
                <w:color w:val="4472C4"/>
                <w:kern w:val="2"/>
                <w:szCs w:val="24"/>
              </w:rPr>
            </w:pPr>
            <w:r>
              <w:rPr>
                <w:b/>
                <w:bCs/>
                <w:color w:val="4472C4"/>
                <w:kern w:val="2"/>
                <w:szCs w:val="24"/>
              </w:rPr>
              <w:t>(parašas)</w:t>
            </w:r>
          </w:p>
          <w:p w14:paraId="206117E1" w14:textId="77777777" w:rsidR="00584516" w:rsidRDefault="00584516" w:rsidP="000B5468">
            <w:pPr>
              <w:jc w:val="both"/>
              <w:rPr>
                <w:b/>
                <w:bCs/>
                <w:color w:val="4472C4"/>
                <w:kern w:val="2"/>
                <w:szCs w:val="24"/>
              </w:rPr>
            </w:pPr>
          </w:p>
          <w:p w14:paraId="47DDCE62" w14:textId="77777777" w:rsidR="00584516" w:rsidRDefault="00584516" w:rsidP="000B5468">
            <w:pPr>
              <w:jc w:val="both"/>
              <w:rPr>
                <w:b/>
                <w:bCs/>
                <w:color w:val="4472C4"/>
                <w:kern w:val="2"/>
                <w:szCs w:val="24"/>
              </w:rPr>
            </w:pPr>
          </w:p>
        </w:tc>
        <w:tc>
          <w:tcPr>
            <w:tcW w:w="6831" w:type="dxa"/>
          </w:tcPr>
          <w:p w14:paraId="23434F8F" w14:textId="77777777" w:rsidR="00584516" w:rsidRDefault="00584516" w:rsidP="000B5468">
            <w:pPr>
              <w:jc w:val="both"/>
              <w:rPr>
                <w:b/>
                <w:bCs/>
                <w:color w:val="4472C4"/>
                <w:kern w:val="2"/>
                <w:szCs w:val="24"/>
              </w:rPr>
            </w:pPr>
          </w:p>
          <w:p w14:paraId="684FDF23" w14:textId="77777777" w:rsidR="00584516" w:rsidRDefault="00584516" w:rsidP="000B5468">
            <w:pPr>
              <w:jc w:val="both"/>
              <w:rPr>
                <w:b/>
                <w:bCs/>
                <w:color w:val="4472C4"/>
                <w:kern w:val="2"/>
                <w:szCs w:val="24"/>
              </w:rPr>
            </w:pPr>
            <w:r>
              <w:rPr>
                <w:b/>
                <w:bCs/>
                <w:color w:val="4472C4"/>
                <w:kern w:val="2"/>
                <w:szCs w:val="24"/>
              </w:rPr>
              <w:t>(parašas)</w:t>
            </w:r>
          </w:p>
        </w:tc>
      </w:tr>
    </w:tbl>
    <w:p w14:paraId="63FEF5D2" w14:textId="77777777" w:rsidR="005A5832" w:rsidRDefault="00A10867" w:rsidP="000B5468">
      <w:pPr>
        <w:jc w:val="both"/>
        <w:rPr>
          <w:szCs w:val="24"/>
        </w:rPr>
      </w:pPr>
      <w:r>
        <w:rPr>
          <w:color w:val="000000"/>
          <w:szCs w:val="24"/>
        </w:rPr>
        <w:t>_______________</w:t>
      </w:r>
    </w:p>
    <w:sectPr w:rsidR="005A5832" w:rsidSect="00230CF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9D74" w14:textId="77777777" w:rsidR="00AA0E93" w:rsidRDefault="00AA0E93">
      <w:pPr>
        <w:rPr>
          <w:kern w:val="2"/>
          <w:sz w:val="22"/>
          <w:szCs w:val="22"/>
          <w:lang w:val="en-US"/>
        </w:rPr>
      </w:pPr>
      <w:r>
        <w:rPr>
          <w:kern w:val="2"/>
          <w:sz w:val="22"/>
          <w:szCs w:val="22"/>
          <w:lang w:val="en-US"/>
        </w:rPr>
        <w:separator/>
      </w:r>
    </w:p>
  </w:endnote>
  <w:endnote w:type="continuationSeparator" w:id="0">
    <w:p w14:paraId="5A4F558D" w14:textId="77777777" w:rsidR="00AA0E93" w:rsidRDefault="00AA0E93">
      <w:pPr>
        <w:rPr>
          <w:kern w:val="2"/>
          <w:sz w:val="22"/>
          <w:szCs w:val="22"/>
          <w:lang w:val="en-US"/>
        </w:rPr>
      </w:pPr>
      <w:r>
        <w:rPr>
          <w:kern w:val="2"/>
          <w:sz w:val="22"/>
          <w:szCs w:val="22"/>
          <w:lang w:val="en-US"/>
        </w:rPr>
        <w:continuationSeparator/>
      </w:r>
    </w:p>
  </w:endnote>
  <w:endnote w:type="continuationNotice" w:id="1">
    <w:p w14:paraId="6743DD04" w14:textId="77777777" w:rsidR="00AA0E93" w:rsidRDefault="00AA0E9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3CB1" w14:textId="77777777" w:rsidR="00AA0E93" w:rsidRDefault="00AA0E93">
      <w:pPr>
        <w:rPr>
          <w:kern w:val="2"/>
          <w:sz w:val="22"/>
          <w:szCs w:val="22"/>
          <w:lang w:val="en-US"/>
        </w:rPr>
      </w:pPr>
      <w:r>
        <w:rPr>
          <w:kern w:val="2"/>
          <w:sz w:val="22"/>
          <w:szCs w:val="22"/>
          <w:lang w:val="en-US"/>
        </w:rPr>
        <w:separator/>
      </w:r>
    </w:p>
  </w:footnote>
  <w:footnote w:type="continuationSeparator" w:id="0">
    <w:p w14:paraId="0AF24C9E" w14:textId="77777777" w:rsidR="00AA0E93" w:rsidRDefault="00AA0E93">
      <w:pPr>
        <w:rPr>
          <w:kern w:val="2"/>
          <w:sz w:val="22"/>
          <w:szCs w:val="22"/>
          <w:lang w:val="en-US"/>
        </w:rPr>
      </w:pPr>
      <w:r>
        <w:rPr>
          <w:kern w:val="2"/>
          <w:sz w:val="22"/>
          <w:szCs w:val="22"/>
          <w:lang w:val="en-US"/>
        </w:rPr>
        <w:continuationSeparator/>
      </w:r>
    </w:p>
  </w:footnote>
  <w:footnote w:type="continuationNotice" w:id="1">
    <w:p w14:paraId="0EBC4F7F" w14:textId="77777777" w:rsidR="00AA0E93" w:rsidRDefault="00AA0E9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036B"/>
    <w:rsid w:val="00025BC8"/>
    <w:rsid w:val="00030D30"/>
    <w:rsid w:val="00037F2E"/>
    <w:rsid w:val="00053446"/>
    <w:rsid w:val="0009471D"/>
    <w:rsid w:val="000A1B99"/>
    <w:rsid w:val="000B5468"/>
    <w:rsid w:val="000D48B3"/>
    <w:rsid w:val="001002BF"/>
    <w:rsid w:val="00127642"/>
    <w:rsid w:val="001554C5"/>
    <w:rsid w:val="00184D84"/>
    <w:rsid w:val="001929F9"/>
    <w:rsid w:val="001B0931"/>
    <w:rsid w:val="001D7529"/>
    <w:rsid w:val="001F2C40"/>
    <w:rsid w:val="001F6CD1"/>
    <w:rsid w:val="00203B3C"/>
    <w:rsid w:val="00210596"/>
    <w:rsid w:val="00230890"/>
    <w:rsid w:val="00230CF6"/>
    <w:rsid w:val="0023159F"/>
    <w:rsid w:val="0025164D"/>
    <w:rsid w:val="00257C1E"/>
    <w:rsid w:val="0026133C"/>
    <w:rsid w:val="00262B46"/>
    <w:rsid w:val="00265191"/>
    <w:rsid w:val="00273183"/>
    <w:rsid w:val="00296F94"/>
    <w:rsid w:val="002A04FB"/>
    <w:rsid w:val="002C13DE"/>
    <w:rsid w:val="002F420D"/>
    <w:rsid w:val="003000BD"/>
    <w:rsid w:val="003034EA"/>
    <w:rsid w:val="00336F38"/>
    <w:rsid w:val="0035162A"/>
    <w:rsid w:val="00371437"/>
    <w:rsid w:val="00376065"/>
    <w:rsid w:val="00380286"/>
    <w:rsid w:val="003924AA"/>
    <w:rsid w:val="003A410D"/>
    <w:rsid w:val="003F69C0"/>
    <w:rsid w:val="00405F71"/>
    <w:rsid w:val="0041484D"/>
    <w:rsid w:val="004368ED"/>
    <w:rsid w:val="00460B09"/>
    <w:rsid w:val="0046171A"/>
    <w:rsid w:val="00470F9A"/>
    <w:rsid w:val="00471936"/>
    <w:rsid w:val="00487A2C"/>
    <w:rsid w:val="00494F9D"/>
    <w:rsid w:val="004960C9"/>
    <w:rsid w:val="00497592"/>
    <w:rsid w:val="004A6CBC"/>
    <w:rsid w:val="004A6DA1"/>
    <w:rsid w:val="004B4F93"/>
    <w:rsid w:val="004C120F"/>
    <w:rsid w:val="004C34BF"/>
    <w:rsid w:val="005024B6"/>
    <w:rsid w:val="005136C2"/>
    <w:rsid w:val="00515194"/>
    <w:rsid w:val="00533B77"/>
    <w:rsid w:val="00536A89"/>
    <w:rsid w:val="00571A07"/>
    <w:rsid w:val="005728F3"/>
    <w:rsid w:val="00582191"/>
    <w:rsid w:val="005824A5"/>
    <w:rsid w:val="00584516"/>
    <w:rsid w:val="00590D7C"/>
    <w:rsid w:val="005A46D9"/>
    <w:rsid w:val="005A5832"/>
    <w:rsid w:val="005B7A1D"/>
    <w:rsid w:val="005E3DA3"/>
    <w:rsid w:val="005F5B23"/>
    <w:rsid w:val="00604A7E"/>
    <w:rsid w:val="00607E01"/>
    <w:rsid w:val="00647A63"/>
    <w:rsid w:val="00653646"/>
    <w:rsid w:val="006626B5"/>
    <w:rsid w:val="00670372"/>
    <w:rsid w:val="00673AE9"/>
    <w:rsid w:val="00685127"/>
    <w:rsid w:val="00692EB8"/>
    <w:rsid w:val="006B0888"/>
    <w:rsid w:val="006C1509"/>
    <w:rsid w:val="006C27D9"/>
    <w:rsid w:val="006F0497"/>
    <w:rsid w:val="007041F1"/>
    <w:rsid w:val="007266EC"/>
    <w:rsid w:val="007269F6"/>
    <w:rsid w:val="007476BB"/>
    <w:rsid w:val="007530DF"/>
    <w:rsid w:val="00761F79"/>
    <w:rsid w:val="00765031"/>
    <w:rsid w:val="00772200"/>
    <w:rsid w:val="00772A7C"/>
    <w:rsid w:val="00791778"/>
    <w:rsid w:val="0079313F"/>
    <w:rsid w:val="007B1A19"/>
    <w:rsid w:val="007D2018"/>
    <w:rsid w:val="007E5DE1"/>
    <w:rsid w:val="007F2190"/>
    <w:rsid w:val="00821B6C"/>
    <w:rsid w:val="00841B03"/>
    <w:rsid w:val="0085757E"/>
    <w:rsid w:val="008748EE"/>
    <w:rsid w:val="00880AEC"/>
    <w:rsid w:val="00883B0A"/>
    <w:rsid w:val="008A694C"/>
    <w:rsid w:val="008B0B4A"/>
    <w:rsid w:val="008C19C2"/>
    <w:rsid w:val="008D0C74"/>
    <w:rsid w:val="008D4BB0"/>
    <w:rsid w:val="008F1191"/>
    <w:rsid w:val="008F1798"/>
    <w:rsid w:val="00907E42"/>
    <w:rsid w:val="00915487"/>
    <w:rsid w:val="00925BD6"/>
    <w:rsid w:val="00934A73"/>
    <w:rsid w:val="009409D4"/>
    <w:rsid w:val="00951CF9"/>
    <w:rsid w:val="009F4ADB"/>
    <w:rsid w:val="00A0797C"/>
    <w:rsid w:val="00A10867"/>
    <w:rsid w:val="00A35759"/>
    <w:rsid w:val="00A63D11"/>
    <w:rsid w:val="00AA0E93"/>
    <w:rsid w:val="00AB6D01"/>
    <w:rsid w:val="00B271E6"/>
    <w:rsid w:val="00B35C9B"/>
    <w:rsid w:val="00B45D0C"/>
    <w:rsid w:val="00B65CEB"/>
    <w:rsid w:val="00B775C7"/>
    <w:rsid w:val="00B9204D"/>
    <w:rsid w:val="00B9444D"/>
    <w:rsid w:val="00B97F7E"/>
    <w:rsid w:val="00BA32AF"/>
    <w:rsid w:val="00BB7537"/>
    <w:rsid w:val="00BE2817"/>
    <w:rsid w:val="00BF6B5E"/>
    <w:rsid w:val="00C018AF"/>
    <w:rsid w:val="00C0351E"/>
    <w:rsid w:val="00C06218"/>
    <w:rsid w:val="00C138E7"/>
    <w:rsid w:val="00C37C7D"/>
    <w:rsid w:val="00C52563"/>
    <w:rsid w:val="00C61009"/>
    <w:rsid w:val="00C65FBC"/>
    <w:rsid w:val="00C8426A"/>
    <w:rsid w:val="00CA27CA"/>
    <w:rsid w:val="00CB222F"/>
    <w:rsid w:val="00CB61DA"/>
    <w:rsid w:val="00CC4000"/>
    <w:rsid w:val="00CE1C25"/>
    <w:rsid w:val="00D21503"/>
    <w:rsid w:val="00D23730"/>
    <w:rsid w:val="00D2459E"/>
    <w:rsid w:val="00D5004D"/>
    <w:rsid w:val="00D57F7D"/>
    <w:rsid w:val="00D8086B"/>
    <w:rsid w:val="00D854EC"/>
    <w:rsid w:val="00D87B5F"/>
    <w:rsid w:val="00DA4134"/>
    <w:rsid w:val="00DD52D0"/>
    <w:rsid w:val="00DD5B68"/>
    <w:rsid w:val="00DE05E2"/>
    <w:rsid w:val="00DE6EDB"/>
    <w:rsid w:val="00E13015"/>
    <w:rsid w:val="00E20EDB"/>
    <w:rsid w:val="00E223AB"/>
    <w:rsid w:val="00E2373C"/>
    <w:rsid w:val="00E23DD4"/>
    <w:rsid w:val="00E60129"/>
    <w:rsid w:val="00E6129E"/>
    <w:rsid w:val="00E76ABE"/>
    <w:rsid w:val="00E84935"/>
    <w:rsid w:val="00E84B62"/>
    <w:rsid w:val="00E91E17"/>
    <w:rsid w:val="00EA5A12"/>
    <w:rsid w:val="00EE2715"/>
    <w:rsid w:val="00F0627D"/>
    <w:rsid w:val="00F10C88"/>
    <w:rsid w:val="00F172BE"/>
    <w:rsid w:val="00F52ACE"/>
    <w:rsid w:val="00F7394E"/>
    <w:rsid w:val="00F86A33"/>
    <w:rsid w:val="00FA5132"/>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B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F6B5E"/>
    <w:rPr>
      <w:color w:val="0563C1" w:themeColor="hyperlink"/>
      <w:u w:val="single"/>
    </w:rPr>
  </w:style>
  <w:style w:type="character" w:customStyle="1" w:styleId="UnresolvedMention1">
    <w:name w:val="Unresolved Mention1"/>
    <w:basedOn w:val="DefaultParagraphFont"/>
    <w:uiPriority w:val="99"/>
    <w:semiHidden/>
    <w:unhideWhenUsed/>
    <w:rsid w:val="00BF6B5E"/>
    <w:rPr>
      <w:color w:val="605E5C"/>
      <w:shd w:val="clear" w:color="auto" w:fill="E1DFDD"/>
    </w:rPr>
  </w:style>
  <w:style w:type="paragraph" w:styleId="BalloonText">
    <w:name w:val="Balloon Text"/>
    <w:basedOn w:val="Normal"/>
    <w:link w:val="BalloonTextChar"/>
    <w:semiHidden/>
    <w:unhideWhenUsed/>
    <w:rsid w:val="00497592"/>
    <w:rPr>
      <w:rFonts w:ascii="Tahoma" w:hAnsi="Tahoma" w:cs="Tahoma"/>
      <w:sz w:val="16"/>
      <w:szCs w:val="16"/>
    </w:rPr>
  </w:style>
  <w:style w:type="character" w:customStyle="1" w:styleId="BalloonTextChar">
    <w:name w:val="Balloon Text Char"/>
    <w:basedOn w:val="DefaultParagraphFont"/>
    <w:link w:val="BalloonText"/>
    <w:semiHidden/>
    <w:rsid w:val="00497592"/>
    <w:rPr>
      <w:rFonts w:ascii="Tahoma" w:hAnsi="Tahoma" w:cs="Tahoma"/>
      <w:sz w:val="16"/>
      <w:szCs w:val="16"/>
    </w:rPr>
  </w:style>
  <w:style w:type="character" w:styleId="CommentReference">
    <w:name w:val="annotation reference"/>
    <w:basedOn w:val="DefaultParagraphFont"/>
    <w:semiHidden/>
    <w:unhideWhenUsed/>
    <w:rsid w:val="00497592"/>
    <w:rPr>
      <w:sz w:val="16"/>
      <w:szCs w:val="16"/>
    </w:rPr>
  </w:style>
  <w:style w:type="paragraph" w:styleId="CommentText">
    <w:name w:val="annotation text"/>
    <w:basedOn w:val="Normal"/>
    <w:link w:val="CommentTextChar"/>
    <w:semiHidden/>
    <w:unhideWhenUsed/>
    <w:rsid w:val="00497592"/>
    <w:rPr>
      <w:sz w:val="20"/>
    </w:rPr>
  </w:style>
  <w:style w:type="character" w:customStyle="1" w:styleId="CommentTextChar">
    <w:name w:val="Comment Text Char"/>
    <w:basedOn w:val="DefaultParagraphFont"/>
    <w:link w:val="CommentText"/>
    <w:semiHidden/>
    <w:rsid w:val="00497592"/>
    <w:rPr>
      <w:sz w:val="20"/>
    </w:rPr>
  </w:style>
  <w:style w:type="paragraph" w:styleId="CommentSubject">
    <w:name w:val="annotation subject"/>
    <w:basedOn w:val="CommentText"/>
    <w:next w:val="CommentText"/>
    <w:link w:val="CommentSubjectChar"/>
    <w:semiHidden/>
    <w:unhideWhenUsed/>
    <w:rsid w:val="00497592"/>
    <w:rPr>
      <w:b/>
      <w:bCs/>
    </w:rPr>
  </w:style>
  <w:style w:type="character" w:customStyle="1" w:styleId="CommentSubjectChar">
    <w:name w:val="Comment Subject Char"/>
    <w:basedOn w:val="CommentTextChar"/>
    <w:link w:val="CommentSubject"/>
    <w:semiHidden/>
    <w:rsid w:val="00497592"/>
    <w:rPr>
      <w:b/>
      <w:bCs/>
      <w:sz w:val="20"/>
    </w:rPr>
  </w:style>
  <w:style w:type="paragraph" w:styleId="Revision">
    <w:name w:val="Revision"/>
    <w:hidden/>
    <w:semiHidden/>
    <w:rsid w:val="00841B03"/>
  </w:style>
  <w:style w:type="character" w:styleId="UnresolvedMention">
    <w:name w:val="Unresolved Mention"/>
    <w:basedOn w:val="DefaultParagraphFont"/>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11373</Words>
  <Characters>6484</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17822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Aušra Bagdonavičienė</cp:lastModifiedBy>
  <cp:revision>2</cp:revision>
  <cp:lastPrinted>2025-07-30T05:54:00Z</cp:lastPrinted>
  <dcterms:created xsi:type="dcterms:W3CDTF">2026-01-12T06:55:00Z</dcterms:created>
  <dcterms:modified xsi:type="dcterms:W3CDTF">2026-01-12T06:55:00Z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