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31B0" w14:textId="753CD685" w:rsidR="00374E7D" w:rsidRPr="00833C6F" w:rsidRDefault="00BC0F0C" w:rsidP="00374E7D">
      <w:pPr>
        <w:spacing w:before="120" w:after="120" w:line="240" w:lineRule="auto"/>
        <w:jc w:val="center"/>
        <w:rPr>
          <w:rFonts w:ascii="Times New Roman" w:hAnsi="Times New Roman" w:cs="Times New Roman"/>
          <w:b/>
          <w:bCs/>
          <w:kern w:val="0"/>
          <w:sz w:val="24"/>
          <w:szCs w:val="24"/>
          <w:lang w:val="fi-FI"/>
          <w14:ligatures w14:val="none"/>
        </w:rPr>
      </w:pPr>
      <w:r w:rsidRPr="00833C6F">
        <w:rPr>
          <w:rFonts w:ascii="Times New Roman" w:hAnsi="Times New Roman" w:cs="Times New Roman"/>
          <w:b/>
          <w:bCs/>
          <w:kern w:val="0"/>
          <w:sz w:val="24"/>
          <w:szCs w:val="24"/>
          <w:lang w:val="fi-FI"/>
          <w14:ligatures w14:val="none"/>
        </w:rPr>
        <w:t xml:space="preserve">KVIETIMAS </w:t>
      </w:r>
      <w:r w:rsidR="00AC453A" w:rsidRPr="00833C6F">
        <w:rPr>
          <w:rFonts w:ascii="Times New Roman" w:hAnsi="Times New Roman" w:cs="Times New Roman"/>
          <w:b/>
          <w:bCs/>
          <w:kern w:val="0"/>
          <w:sz w:val="24"/>
          <w:szCs w:val="24"/>
          <w:lang w:val="fi-FI"/>
          <w14:ligatures w14:val="none"/>
        </w:rPr>
        <w:t>SU</w:t>
      </w:r>
      <w:r w:rsidRPr="00833C6F">
        <w:rPr>
          <w:rFonts w:ascii="Times New Roman" w:hAnsi="Times New Roman" w:cs="Times New Roman"/>
          <w:b/>
          <w:bCs/>
          <w:kern w:val="0"/>
          <w:sz w:val="24"/>
          <w:szCs w:val="24"/>
          <w:lang w:val="fi-FI"/>
          <w14:ligatures w14:val="none"/>
        </w:rPr>
        <w:t xml:space="preserve">TEIKTI </w:t>
      </w:r>
      <w:r w:rsidR="00374E7D" w:rsidRPr="00833C6F">
        <w:rPr>
          <w:rFonts w:ascii="Times New Roman" w:hAnsi="Times New Roman" w:cs="Times New Roman"/>
          <w:b/>
          <w:bCs/>
          <w:kern w:val="0"/>
          <w:sz w:val="24"/>
          <w:szCs w:val="24"/>
          <w:lang w:val="fi-FI"/>
          <w14:ligatures w14:val="none"/>
        </w:rPr>
        <w:t>RINKOS KONSULTACIJ</w:t>
      </w:r>
      <w:r w:rsidRPr="00833C6F">
        <w:rPr>
          <w:rFonts w:ascii="Times New Roman" w:hAnsi="Times New Roman" w:cs="Times New Roman"/>
          <w:b/>
          <w:bCs/>
          <w:kern w:val="0"/>
          <w:sz w:val="24"/>
          <w:szCs w:val="24"/>
          <w:lang w:val="fi-FI"/>
          <w14:ligatures w14:val="none"/>
        </w:rPr>
        <w:t>Ą</w:t>
      </w:r>
      <w:r w:rsidR="00374E7D" w:rsidRPr="00833C6F">
        <w:rPr>
          <w:rFonts w:ascii="Times New Roman" w:hAnsi="Times New Roman" w:cs="Times New Roman"/>
          <w:b/>
          <w:bCs/>
          <w:kern w:val="0"/>
          <w:sz w:val="24"/>
          <w:szCs w:val="24"/>
          <w:lang w:val="fi-FI"/>
          <w14:ligatures w14:val="none"/>
        </w:rPr>
        <w:t xml:space="preserve"> </w:t>
      </w:r>
    </w:p>
    <w:p w14:paraId="6D1DF0E5" w14:textId="47B7801D" w:rsidR="00374E7D" w:rsidRPr="00833C6F" w:rsidRDefault="00374E7D" w:rsidP="00374E7D">
      <w:pPr>
        <w:spacing w:before="60" w:after="240" w:line="240" w:lineRule="auto"/>
        <w:jc w:val="center"/>
        <w:rPr>
          <w:rFonts w:ascii="Times New Roman" w:hAnsi="Times New Roman" w:cs="Times New Roman"/>
          <w:b/>
          <w:bCs/>
          <w:kern w:val="0"/>
          <w:sz w:val="24"/>
          <w:szCs w:val="24"/>
          <w:lang w:val="fi-FI"/>
          <w14:ligatures w14:val="none"/>
        </w:rPr>
      </w:pPr>
      <w:r w:rsidRPr="00833C6F">
        <w:rPr>
          <w:rFonts w:ascii="Times New Roman" w:hAnsi="Times New Roman" w:cs="Times New Roman"/>
          <w:b/>
          <w:bCs/>
          <w:kern w:val="0"/>
          <w:sz w:val="24"/>
          <w:szCs w:val="24"/>
          <w:lang w:val="fi-FI"/>
          <w14:ligatures w14:val="none"/>
        </w:rPr>
        <w:t xml:space="preserve">DĖL </w:t>
      </w:r>
      <w:r w:rsidR="004532B8" w:rsidRPr="00833C6F">
        <w:rPr>
          <w:rFonts w:ascii="Times New Roman" w:eastAsia="NSimSun" w:hAnsi="Times New Roman" w:cs="Times New Roman"/>
          <w:b/>
          <w:sz w:val="24"/>
          <w:szCs w:val="24"/>
          <w:lang w:eastAsia="zh-CN" w:bidi="hi-IN"/>
          <w14:ligatures w14:val="none"/>
        </w:rPr>
        <w:t xml:space="preserve">ŠVIESOS DIODŲ (LED) PROŽEKTORIŲ SPORTO AIKŠTYNO APŠVIETIMUI ATNAUJINTI </w:t>
      </w:r>
      <w:r w:rsidR="0048277D" w:rsidRPr="00833C6F">
        <w:rPr>
          <w:rFonts w:ascii="Times New Roman" w:hAnsi="Times New Roman" w:cs="Times New Roman"/>
          <w:b/>
          <w:bCs/>
          <w:kern w:val="0"/>
          <w:sz w:val="24"/>
          <w:szCs w:val="24"/>
          <w:lang w:val="fi-FI"/>
          <w14:ligatures w14:val="none"/>
        </w:rPr>
        <w:t xml:space="preserve">VIEŠOJO </w:t>
      </w:r>
      <w:r w:rsidRPr="00833C6F">
        <w:rPr>
          <w:rFonts w:ascii="Times New Roman" w:hAnsi="Times New Roman" w:cs="Times New Roman"/>
          <w:b/>
          <w:bCs/>
          <w:kern w:val="0"/>
          <w:sz w:val="24"/>
          <w:szCs w:val="24"/>
          <w:lang w:val="fi-FI"/>
          <w14:ligatures w14:val="none"/>
        </w:rPr>
        <w:t>PIRKIMO</w:t>
      </w:r>
    </w:p>
    <w:p w14:paraId="485926AE" w14:textId="624ADB22" w:rsidR="004532B8" w:rsidRPr="00833C6F" w:rsidRDefault="004532B8" w:rsidP="004532B8">
      <w:pPr>
        <w:ind w:firstLine="567"/>
        <w:jc w:val="both"/>
        <w:rPr>
          <w:rFonts w:ascii="Times New Roman" w:eastAsia="Times New Roman" w:hAnsi="Times New Roman" w:cs="Times New Roman"/>
          <w:color w:val="000000"/>
          <w:sz w:val="24"/>
          <w:szCs w:val="24"/>
          <w:lang w:val="fi-FI"/>
        </w:rPr>
      </w:pPr>
      <w:r w:rsidRPr="00833C6F">
        <w:rPr>
          <w:rFonts w:ascii="Times New Roman" w:eastAsia="Times New Roman" w:hAnsi="Times New Roman" w:cs="Times New Roman"/>
          <w:sz w:val="24"/>
          <w:szCs w:val="24"/>
          <w:lang w:val="fi-FI"/>
        </w:rPr>
        <w:t>Šiaulių miesto savivaldybės administracija</w:t>
      </w:r>
      <w:r w:rsidRPr="00833C6F">
        <w:rPr>
          <w:rFonts w:ascii="Times New Roman" w:eastAsia="Times New Roman" w:hAnsi="Times New Roman" w:cs="Times New Roman"/>
          <w:color w:val="000000"/>
          <w:sz w:val="24"/>
          <w:szCs w:val="24"/>
          <w:lang w:val="fi-FI"/>
        </w:rPr>
        <w:t xml:space="preserve"> (toliau – </w:t>
      </w:r>
      <w:r w:rsidRPr="00833C6F">
        <w:rPr>
          <w:rFonts w:ascii="Times New Roman" w:eastAsia="Times New Roman" w:hAnsi="Times New Roman" w:cs="Times New Roman"/>
          <w:sz w:val="24"/>
          <w:szCs w:val="24"/>
          <w:lang w:val="fi-FI"/>
        </w:rPr>
        <w:t>U</w:t>
      </w:r>
      <w:r w:rsidRPr="00833C6F">
        <w:rPr>
          <w:rFonts w:ascii="Times New Roman" w:eastAsia="Times New Roman" w:hAnsi="Times New Roman" w:cs="Times New Roman"/>
          <w:color w:val="000000"/>
          <w:sz w:val="24"/>
          <w:szCs w:val="24"/>
          <w:lang w:val="fi-FI"/>
        </w:rPr>
        <w:t xml:space="preserve">žsakovas) numato įsigyti </w:t>
      </w:r>
      <w:r w:rsidRPr="00833C6F">
        <w:rPr>
          <w:rFonts w:ascii="Times New Roman" w:eastAsia="Times New Roman" w:hAnsi="Times New Roman" w:cs="Times New Roman"/>
          <w:b/>
          <w:bCs/>
          <w:color w:val="000000"/>
          <w:sz w:val="24"/>
          <w:szCs w:val="24"/>
          <w:lang w:val="fi-FI"/>
        </w:rPr>
        <w:t xml:space="preserve">Futbolo akademijos </w:t>
      </w:r>
      <w:r w:rsidR="00833C6F">
        <w:rPr>
          <w:rFonts w:ascii="Times New Roman" w:eastAsia="Times New Roman" w:hAnsi="Times New Roman" w:cs="Times New Roman"/>
          <w:b/>
          <w:bCs/>
          <w:color w:val="000000"/>
          <w:sz w:val="24"/>
          <w:szCs w:val="24"/>
          <w:lang w:val="fi-FI"/>
        </w:rPr>
        <w:t>„</w:t>
      </w:r>
      <w:r w:rsidRPr="00833C6F">
        <w:rPr>
          <w:rFonts w:ascii="Times New Roman" w:eastAsia="Times New Roman" w:hAnsi="Times New Roman" w:cs="Times New Roman"/>
          <w:b/>
          <w:bCs/>
          <w:color w:val="000000"/>
          <w:sz w:val="24"/>
          <w:szCs w:val="24"/>
          <w:lang w:val="fi-FI"/>
        </w:rPr>
        <w:t>Šiauliai”, adresu S. Daukanto g. 23, Šiauliai, Futbolo stadiono apšvietimo atnaujinimo darbus</w:t>
      </w:r>
      <w:r w:rsidRPr="00833C6F">
        <w:rPr>
          <w:rFonts w:ascii="Times New Roman" w:eastAsia="Times New Roman" w:hAnsi="Times New Roman" w:cs="Times New Roman"/>
          <w:color w:val="000000"/>
          <w:sz w:val="24"/>
          <w:szCs w:val="24"/>
          <w:lang w:val="fi-FI"/>
        </w:rPr>
        <w:t>.</w:t>
      </w:r>
    </w:p>
    <w:p w14:paraId="30AF77BB" w14:textId="3418E42A" w:rsidR="00374E7D" w:rsidRPr="00833C6F" w:rsidRDefault="00374E7D" w:rsidP="004532B8">
      <w:pPr>
        <w:tabs>
          <w:tab w:val="left" w:pos="0"/>
          <w:tab w:val="left" w:pos="1134"/>
        </w:tabs>
        <w:suppressAutoHyphens/>
        <w:spacing w:after="120" w:line="240" w:lineRule="auto"/>
        <w:jc w:val="both"/>
        <w:outlineLvl w:val="1"/>
        <w:rPr>
          <w:rFonts w:ascii="Times New Roman" w:eastAsia="Times New Roman" w:hAnsi="Times New Roman" w:cs="Times New Roman"/>
          <w:kern w:val="0"/>
          <w:sz w:val="24"/>
          <w:szCs w:val="24"/>
          <w:lang w:eastAsia="ru-RU"/>
          <w14:ligatures w14:val="none"/>
        </w:rPr>
      </w:pPr>
      <w:r w:rsidRPr="00833C6F">
        <w:rPr>
          <w:rFonts w:ascii="Times New Roman" w:eastAsia="Times New Roman" w:hAnsi="Times New Roman" w:cs="Times New Roman"/>
          <w:kern w:val="0"/>
          <w:sz w:val="24"/>
          <w:szCs w:val="24"/>
          <w:lang w:eastAsia="ru-RU"/>
          <w14:ligatures w14:val="none"/>
        </w:rPr>
        <w:t xml:space="preserve">Pirkimo tikslas – </w:t>
      </w:r>
      <w:bookmarkStart w:id="0" w:name="_Hlk492023802"/>
      <w:r w:rsidR="004532B8" w:rsidRPr="00833C6F">
        <w:rPr>
          <w:rFonts w:ascii="Times New Roman" w:eastAsia="Times New Roman" w:hAnsi="Times New Roman" w:cs="Times New Roman"/>
          <w:sz w:val="24"/>
          <w:szCs w:val="24"/>
          <w:lang w:val="fi-FI"/>
        </w:rPr>
        <w:t xml:space="preserve">modernizuoti esamą stadiono (futbolo aikštės) apšvietimo sistemą, demontuojant senuosius šviestuvus ir sumontuojant energiją taupančius LED tipo šviestuvus su šviesos srautą valdančia sistema ant esamų atramų. </w:t>
      </w:r>
      <w:r w:rsidR="004532B8" w:rsidRPr="00833C6F">
        <w:rPr>
          <w:rFonts w:ascii="Times New Roman" w:hAnsi="Times New Roman" w:cs="Times New Roman"/>
          <w:sz w:val="24"/>
          <w:szCs w:val="24"/>
        </w:rPr>
        <w:t xml:space="preserve">Prožektoriai turi būti sumontuoti ant 4 įrengtų atramų, kurių aukštis iki karūnos 32 m. Tiekėjas privalo pats </w:t>
      </w:r>
      <w:r w:rsidR="004532B8" w:rsidRPr="00833C6F">
        <w:rPr>
          <w:rFonts w:ascii="Times New Roman" w:eastAsia="Times New Roman" w:hAnsi="Times New Roman" w:cs="Times New Roman"/>
          <w:sz w:val="24"/>
          <w:szCs w:val="24"/>
          <w:lang w:val="fi-FI"/>
        </w:rPr>
        <w:t>paskaičiuoti</w:t>
      </w:r>
      <w:r w:rsidR="004532B8" w:rsidRPr="00833C6F">
        <w:rPr>
          <w:rFonts w:ascii="Times New Roman" w:hAnsi="Times New Roman" w:cs="Times New Roman"/>
          <w:sz w:val="24"/>
          <w:szCs w:val="24"/>
        </w:rPr>
        <w:t xml:space="preserve"> ir sumontuoti </w:t>
      </w:r>
      <w:r w:rsidR="004532B8" w:rsidRPr="00833C6F">
        <w:rPr>
          <w:rFonts w:ascii="Times New Roman" w:eastAsia="Times New Roman" w:hAnsi="Times New Roman" w:cs="Times New Roman"/>
          <w:sz w:val="24"/>
          <w:szCs w:val="24"/>
          <w:lang w:val="fi-FI"/>
        </w:rPr>
        <w:t>tokį šviestuvų kiekį</w:t>
      </w:r>
      <w:r w:rsidR="004532B8" w:rsidRPr="00833C6F">
        <w:rPr>
          <w:rFonts w:ascii="Times New Roman" w:hAnsi="Times New Roman" w:cs="Times New Roman"/>
          <w:sz w:val="24"/>
          <w:szCs w:val="24"/>
        </w:rPr>
        <w:t xml:space="preserve"> ir jų maitinimo šaltinius ant atramos karūnos ir juos sureguliuoti taip, kad stadiono (futbolo aikštės) apšvietos lygis atitiktų ne žemesnį kaip D lygį pagal UEFA stadiono infrastruktūros reikalavimus apšvietimui. Esami prožektoriai turi būti išmontuoti ir utilizuoti. Prožektorių pristatymo ir sumontavimo maksimalus terminas 3 mėnesiai nuo sutarties įsigaliojimo dienos.</w:t>
      </w:r>
    </w:p>
    <w:bookmarkEnd w:id="0"/>
    <w:p w14:paraId="233C932B" w14:textId="2E2DB7EB" w:rsidR="0097020F" w:rsidRPr="00833C6F" w:rsidRDefault="00374E7D" w:rsidP="0097020F">
      <w:pPr>
        <w:contextualSpacing/>
        <w:jc w:val="both"/>
        <w:rPr>
          <w:rFonts w:ascii="Times New Roman" w:eastAsia="Aptos" w:hAnsi="Times New Roman" w:cs="Times New Roman"/>
          <w:iCs/>
          <w:sz w:val="24"/>
          <w:szCs w:val="24"/>
          <w:lang w:bidi="hi-IN"/>
        </w:rPr>
      </w:pPr>
      <w:r w:rsidRPr="00833C6F">
        <w:rPr>
          <w:rFonts w:ascii="Times New Roman" w:hAnsi="Times New Roman" w:cs="Times New Roman"/>
          <w:kern w:val="0"/>
          <w:sz w:val="24"/>
          <w:szCs w:val="24"/>
          <w14:ligatures w14:val="none"/>
        </w:rPr>
        <w:t>Prieš paskelbiant pirkimą,</w:t>
      </w:r>
      <w:r w:rsidRPr="00833C6F">
        <w:rPr>
          <w:rFonts w:ascii="Times New Roman" w:hAnsi="Times New Roman" w:cs="Times New Roman"/>
          <w:b/>
          <w:bCs/>
          <w:kern w:val="0"/>
          <w:sz w:val="24"/>
          <w:szCs w:val="24"/>
          <w14:ligatures w14:val="none"/>
        </w:rPr>
        <w:t xml:space="preserve"> </w:t>
      </w:r>
      <w:r w:rsidRPr="00833C6F">
        <w:rPr>
          <w:rFonts w:ascii="Times New Roman" w:hAnsi="Times New Roman" w:cs="Times New Roman"/>
          <w:kern w:val="0"/>
          <w:sz w:val="24"/>
          <w:szCs w:val="24"/>
          <w14:ligatures w14:val="none"/>
        </w:rPr>
        <w:t>siekdami jam pasirengti, sudaryti sąlygas būsimiems pirkimo dalyviams užduoti klausimus ir išreikšti pastabas dėl techninių sąlygų, parengti naujausias rinkos tendencijas ir galimybes atitinkančius pirkimo dokumentus, užtikrinančius sąžiningą tiekėjų konkurenciją</w:t>
      </w:r>
      <w:r w:rsidR="0097020F" w:rsidRPr="00833C6F">
        <w:rPr>
          <w:rFonts w:ascii="Times New Roman" w:hAnsi="Times New Roman" w:cs="Times New Roman"/>
          <w:kern w:val="0"/>
          <w:sz w:val="24"/>
          <w:szCs w:val="24"/>
          <w14:ligatures w14:val="none"/>
        </w:rPr>
        <w:t>,</w:t>
      </w:r>
      <w:r w:rsidRPr="00833C6F">
        <w:rPr>
          <w:rFonts w:ascii="Times New Roman" w:hAnsi="Times New Roman" w:cs="Times New Roman"/>
          <w:kern w:val="0"/>
          <w:sz w:val="24"/>
          <w:szCs w:val="24"/>
          <w14:ligatures w14:val="none"/>
        </w:rPr>
        <w:t xml:space="preserve"> bei supažindinti rinkos dalyvius su planuojamu pirkimu, </w:t>
      </w:r>
      <w:r w:rsidR="0097020F" w:rsidRPr="00833C6F">
        <w:rPr>
          <w:rFonts w:ascii="Times New Roman" w:eastAsia="Times New Roman" w:hAnsi="Times New Roman" w:cs="Times New Roman"/>
          <w:sz w:val="24"/>
          <w:szCs w:val="24"/>
          <w:lang w:bidi="hi-I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punktu, </w:t>
      </w:r>
      <w:r w:rsidR="0097020F" w:rsidRPr="00833C6F">
        <w:rPr>
          <w:rFonts w:ascii="Times New Roman" w:eastAsia="Aptos" w:hAnsi="Times New Roman" w:cs="Times New Roman"/>
          <w:b/>
          <w:bCs/>
          <w:iCs/>
          <w:sz w:val="24"/>
          <w:szCs w:val="24"/>
          <w:lang w:bidi="hi-IN"/>
        </w:rPr>
        <w:t>apšvietimo įranga, turi būti 100 proc. (vienetais) LED</w:t>
      </w:r>
      <w:r w:rsidR="0097020F" w:rsidRPr="00833C6F">
        <w:rPr>
          <w:rFonts w:ascii="Times New Roman" w:eastAsia="Aptos" w:hAnsi="Times New Roman" w:cs="Times New Roman"/>
          <w:iCs/>
          <w:sz w:val="24"/>
          <w:szCs w:val="24"/>
          <w:lang w:bidi="hi-IN"/>
        </w:rPr>
        <w:t>.</w:t>
      </w:r>
    </w:p>
    <w:p w14:paraId="56910232" w14:textId="65E6AE7D" w:rsidR="00374E7D" w:rsidRPr="00833C6F" w:rsidRDefault="00374E7D" w:rsidP="00BF6D97">
      <w:pPr>
        <w:spacing w:before="60" w:line="240" w:lineRule="auto"/>
        <w:ind w:firstLine="567"/>
        <w:jc w:val="both"/>
        <w:rPr>
          <w:rFonts w:ascii="Times New Roman" w:hAnsi="Times New Roman" w:cs="Times New Roman"/>
          <w:b/>
          <w:bCs/>
          <w:kern w:val="0"/>
          <w:sz w:val="24"/>
          <w:szCs w:val="24"/>
          <w14:ligatures w14:val="none"/>
        </w:rPr>
      </w:pPr>
    </w:p>
    <w:p w14:paraId="140E1A06" w14:textId="77777777" w:rsidR="00374E7D" w:rsidRPr="00833C6F" w:rsidRDefault="00374E7D" w:rsidP="00374E7D">
      <w:pPr>
        <w:spacing w:after="60" w:line="240" w:lineRule="auto"/>
        <w:ind w:firstLine="567"/>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Pateikiame klausimų sąrašą dėl pirkimo objekto, įskaitant techninės specifikacijos projektą (šio rašto priedas Nr.1), 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AF522C" w:rsidRPr="00833C6F" w14:paraId="5A7F5EE1" w14:textId="77777777" w:rsidTr="00802F49">
        <w:tc>
          <w:tcPr>
            <w:tcW w:w="562" w:type="dxa"/>
          </w:tcPr>
          <w:p w14:paraId="627E26BA" w14:textId="53CB4C4C" w:rsidR="00AF522C" w:rsidRPr="00833C6F" w:rsidRDefault="00AF522C"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1.</w:t>
            </w:r>
          </w:p>
        </w:tc>
        <w:tc>
          <w:tcPr>
            <w:tcW w:w="9067" w:type="dxa"/>
          </w:tcPr>
          <w:p w14:paraId="1CA0A8FB" w14:textId="3F2B71B3" w:rsidR="00AF522C" w:rsidRPr="00833C6F" w:rsidRDefault="00AF522C"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Ar techninėje specifikacijoje suprantamai apibūdinamas pirkimo objektas? Jei ne, prašome nurodyti kas nesuprantama.</w:t>
            </w:r>
          </w:p>
        </w:tc>
      </w:tr>
      <w:tr w:rsidR="00AF522C" w:rsidRPr="00833C6F" w14:paraId="28F6FFBB" w14:textId="77777777" w:rsidTr="00802F49">
        <w:tc>
          <w:tcPr>
            <w:tcW w:w="562" w:type="dxa"/>
          </w:tcPr>
          <w:p w14:paraId="6367B255" w14:textId="42FDE88E" w:rsidR="00AF522C" w:rsidRPr="00833C6F" w:rsidRDefault="00802F49"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2.</w:t>
            </w:r>
          </w:p>
        </w:tc>
        <w:tc>
          <w:tcPr>
            <w:tcW w:w="9067" w:type="dxa"/>
          </w:tcPr>
          <w:p w14:paraId="1C31437E" w14:textId="6361F033" w:rsidR="00AF522C" w:rsidRPr="00833C6F" w:rsidRDefault="00802F49"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Ar galite pasiūlyti P</w:t>
            </w:r>
            <w:r w:rsidR="00F105B4" w:rsidRPr="00833C6F">
              <w:rPr>
                <w:rFonts w:ascii="Times New Roman" w:hAnsi="Times New Roman" w:cs="Times New Roman"/>
                <w:kern w:val="0"/>
                <w:sz w:val="24"/>
                <w:szCs w:val="24"/>
                <w14:ligatures w14:val="none"/>
              </w:rPr>
              <w:t>rekes</w:t>
            </w:r>
            <w:r w:rsidRPr="00833C6F">
              <w:rPr>
                <w:rFonts w:ascii="Times New Roman" w:hAnsi="Times New Roman" w:cs="Times New Roman"/>
                <w:kern w:val="0"/>
                <w:sz w:val="24"/>
                <w:szCs w:val="24"/>
                <w14:ligatures w14:val="none"/>
              </w:rPr>
              <w:t xml:space="preserve"> pagal pateiktą techninę specifikaciją?</w:t>
            </w:r>
          </w:p>
        </w:tc>
      </w:tr>
      <w:tr w:rsidR="00AF522C" w:rsidRPr="00833C6F" w14:paraId="1DD34D92" w14:textId="77777777" w:rsidTr="00802F49">
        <w:tc>
          <w:tcPr>
            <w:tcW w:w="562" w:type="dxa"/>
          </w:tcPr>
          <w:p w14:paraId="26BD834D" w14:textId="2F98CEEA" w:rsidR="00AF522C" w:rsidRPr="00833C6F" w:rsidRDefault="00802F49"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3.</w:t>
            </w:r>
          </w:p>
        </w:tc>
        <w:tc>
          <w:tcPr>
            <w:tcW w:w="9067" w:type="dxa"/>
          </w:tcPr>
          <w:p w14:paraId="4F62D6B2" w14:textId="6D7EBE58" w:rsidR="00AF522C" w:rsidRPr="00833C6F" w:rsidRDefault="00802F49"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Ar pateiktuose techniniuose reikalavimuose yra perteklinių reikalavimų?</w:t>
            </w:r>
          </w:p>
        </w:tc>
      </w:tr>
      <w:tr w:rsidR="00AF522C" w:rsidRPr="00833C6F" w14:paraId="0A3742A8" w14:textId="77777777" w:rsidTr="00802F49">
        <w:tc>
          <w:tcPr>
            <w:tcW w:w="562" w:type="dxa"/>
          </w:tcPr>
          <w:p w14:paraId="4E53AAE3" w14:textId="771990C1" w:rsidR="00AF522C" w:rsidRPr="00833C6F" w:rsidRDefault="00802F49"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4.</w:t>
            </w:r>
          </w:p>
        </w:tc>
        <w:tc>
          <w:tcPr>
            <w:tcW w:w="9067" w:type="dxa"/>
          </w:tcPr>
          <w:p w14:paraId="7ACF9FED" w14:textId="39F5EBAF" w:rsidR="00AF522C" w:rsidRPr="00833C6F" w:rsidRDefault="00802F49" w:rsidP="00374E7D">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Ar techninėje specifikacijoje yra reikalavimų, kurie riboja konkurenciją arba yra sunkiai įgyvendinami? Prašome nurodyti.</w:t>
            </w:r>
          </w:p>
        </w:tc>
      </w:tr>
      <w:tr w:rsidR="004075A3" w:rsidRPr="00833C6F" w14:paraId="3F543BA8" w14:textId="77777777" w:rsidTr="00802F49">
        <w:tc>
          <w:tcPr>
            <w:tcW w:w="562" w:type="dxa"/>
          </w:tcPr>
          <w:p w14:paraId="1F66B381" w14:textId="3E54DC3B" w:rsidR="004075A3" w:rsidRPr="00833C6F" w:rsidRDefault="004075A3" w:rsidP="004075A3">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5.</w:t>
            </w:r>
          </w:p>
        </w:tc>
        <w:tc>
          <w:tcPr>
            <w:tcW w:w="9067" w:type="dxa"/>
          </w:tcPr>
          <w:p w14:paraId="42011A21" w14:textId="0D39BFA7" w:rsidR="004075A3" w:rsidRPr="00833C6F" w:rsidRDefault="004075A3" w:rsidP="004075A3">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Ar turite pasiūlymų arba alternatyvų pateiktiems techniniams reikalavimams? Prašome nurodyti.</w:t>
            </w:r>
          </w:p>
        </w:tc>
      </w:tr>
      <w:tr w:rsidR="004075A3" w:rsidRPr="00833C6F" w14:paraId="0D09C0CC" w14:textId="77777777" w:rsidTr="00802F49">
        <w:tc>
          <w:tcPr>
            <w:tcW w:w="562" w:type="dxa"/>
          </w:tcPr>
          <w:p w14:paraId="0AC3B4B2" w14:textId="62BED575" w:rsidR="004075A3" w:rsidRPr="00833C6F" w:rsidRDefault="004075A3" w:rsidP="004075A3">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6.</w:t>
            </w:r>
          </w:p>
        </w:tc>
        <w:tc>
          <w:tcPr>
            <w:tcW w:w="9067" w:type="dxa"/>
          </w:tcPr>
          <w:p w14:paraId="10F7C9EA" w14:textId="7B7A1918" w:rsidR="004075A3" w:rsidRPr="00833C6F" w:rsidRDefault="004075A3" w:rsidP="004075A3">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Kokį maksimalų garantinį terminą galėtumėte suteikti savo Prekei?</w:t>
            </w:r>
          </w:p>
        </w:tc>
      </w:tr>
      <w:tr w:rsidR="004075A3" w:rsidRPr="00833C6F" w14:paraId="3B37C56C" w14:textId="77777777" w:rsidTr="00802F49">
        <w:tc>
          <w:tcPr>
            <w:tcW w:w="562" w:type="dxa"/>
          </w:tcPr>
          <w:p w14:paraId="0504EEBE" w14:textId="4FEADFF0" w:rsidR="004075A3" w:rsidRPr="00833C6F" w:rsidRDefault="004075A3" w:rsidP="004075A3">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7.</w:t>
            </w:r>
          </w:p>
        </w:tc>
        <w:tc>
          <w:tcPr>
            <w:tcW w:w="9067" w:type="dxa"/>
          </w:tcPr>
          <w:p w14:paraId="29479BFB" w14:textId="0EAC2840" w:rsidR="004075A3" w:rsidRPr="00833C6F" w:rsidRDefault="004075A3" w:rsidP="004075A3">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Prašome pateikti preliminarų biudžetą Jūsų galimam pasiūlymui pagal pateiktus techninius reikalavimus  ir orientacinį Prekių kiekį.</w:t>
            </w:r>
          </w:p>
        </w:tc>
      </w:tr>
    </w:tbl>
    <w:p w14:paraId="439714A2" w14:textId="2E242196" w:rsidR="00374E7D" w:rsidRPr="00833C6F" w:rsidRDefault="00374E7D" w:rsidP="00D37C61">
      <w:pPr>
        <w:spacing w:before="240" w:afterLines="60" w:after="144" w:line="240" w:lineRule="auto"/>
        <w:ind w:firstLine="567"/>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 xml:space="preserve">Pateikiame klausimų sąrašą dėl pagrindinių pirkimo dokumentų </w:t>
      </w:r>
      <w:r w:rsidR="00DB2015" w:rsidRPr="00833C6F">
        <w:rPr>
          <w:rFonts w:ascii="Times New Roman" w:hAnsi="Times New Roman" w:cs="Times New Roman"/>
          <w:kern w:val="0"/>
          <w:sz w:val="24"/>
          <w:szCs w:val="24"/>
          <w14:ligatures w14:val="none"/>
        </w:rPr>
        <w:t>(sąlygų</w:t>
      </w:r>
      <w:r w:rsidR="00510EEA" w:rsidRPr="00833C6F">
        <w:rPr>
          <w:rFonts w:ascii="Times New Roman" w:hAnsi="Times New Roman" w:cs="Times New Roman"/>
          <w:kern w:val="0"/>
          <w:sz w:val="24"/>
          <w:szCs w:val="24"/>
          <w14:ligatures w14:val="none"/>
        </w:rPr>
        <w:t xml:space="preserve">) </w:t>
      </w:r>
      <w:r w:rsidRPr="00833C6F">
        <w:rPr>
          <w:rFonts w:ascii="Times New Roman" w:hAnsi="Times New Roman" w:cs="Times New Roman"/>
          <w:kern w:val="0"/>
          <w:sz w:val="24"/>
          <w:szCs w:val="24"/>
          <w14:ligatures w14:val="none"/>
        </w:rPr>
        <w:t>reikalavimų</w:t>
      </w:r>
      <w:r w:rsidR="0051425F" w:rsidRPr="00833C6F">
        <w:rPr>
          <w:rFonts w:ascii="Times New Roman" w:hAnsi="Times New Roman" w:cs="Times New Roman"/>
          <w:kern w:val="0"/>
          <w:sz w:val="24"/>
          <w:szCs w:val="24"/>
          <w14:ligatures w14:val="none"/>
        </w:rPr>
        <w:t xml:space="preserve">, </w:t>
      </w:r>
      <w:r w:rsidRPr="00833C6F">
        <w:rPr>
          <w:rFonts w:ascii="Times New Roman" w:hAnsi="Times New Roman" w:cs="Times New Roman"/>
          <w:kern w:val="0"/>
          <w:sz w:val="24"/>
          <w:szCs w:val="24"/>
          <w14:ligatures w14:val="none"/>
        </w:rPr>
        <w:t>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802F49" w:rsidRPr="00833C6F" w14:paraId="61E755C3" w14:textId="77777777" w:rsidTr="00950158">
        <w:tc>
          <w:tcPr>
            <w:tcW w:w="562" w:type="dxa"/>
          </w:tcPr>
          <w:p w14:paraId="23ACB72C" w14:textId="77777777" w:rsidR="00802F49" w:rsidRPr="00833C6F" w:rsidRDefault="00802F49" w:rsidP="00950158">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1.</w:t>
            </w:r>
          </w:p>
        </w:tc>
        <w:tc>
          <w:tcPr>
            <w:tcW w:w="9067" w:type="dxa"/>
          </w:tcPr>
          <w:p w14:paraId="33FBE75B" w14:textId="06E96260" w:rsidR="00802F49" w:rsidRPr="00833C6F" w:rsidRDefault="00802F49" w:rsidP="00950158">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Ar pakankamos lėšos, nurodytos visai pirkimo objekto apimčiai?</w:t>
            </w:r>
          </w:p>
        </w:tc>
      </w:tr>
      <w:tr w:rsidR="00802F49" w:rsidRPr="00833C6F" w14:paraId="554C2206" w14:textId="77777777" w:rsidTr="00950158">
        <w:tc>
          <w:tcPr>
            <w:tcW w:w="562" w:type="dxa"/>
          </w:tcPr>
          <w:p w14:paraId="02D21387" w14:textId="77777777" w:rsidR="00802F49" w:rsidRPr="00833C6F" w:rsidRDefault="00802F49" w:rsidP="00950158">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2.</w:t>
            </w:r>
          </w:p>
        </w:tc>
        <w:tc>
          <w:tcPr>
            <w:tcW w:w="9067" w:type="dxa"/>
          </w:tcPr>
          <w:p w14:paraId="5043D4EB" w14:textId="54CBA689" w:rsidR="00802F49" w:rsidRPr="00833C6F" w:rsidRDefault="00802F49" w:rsidP="00950158">
            <w:pPr>
              <w:spacing w:after="60"/>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 xml:space="preserve">Ar nustatyti kvalifikaciniai reikalavimai riboja konkurenciją arba yra sunkiai įgyvendinami?    </w:t>
            </w:r>
          </w:p>
        </w:tc>
      </w:tr>
    </w:tbl>
    <w:p w14:paraId="66B650F4" w14:textId="6D91C940" w:rsidR="00374E7D" w:rsidRPr="00833C6F" w:rsidRDefault="00374E7D" w:rsidP="00F8008C">
      <w:pPr>
        <w:spacing w:before="120" w:after="120" w:line="240" w:lineRule="auto"/>
        <w:ind w:firstLine="709"/>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 xml:space="preserve">Taip pat prašome dalyvių iki CVP IS nurodyto termino pabaigos teikti papildomas pastabas, pasiūlymus bei įžvalgas dėl </w:t>
      </w:r>
      <w:r w:rsidR="00EC7492" w:rsidRPr="00833C6F">
        <w:rPr>
          <w:rFonts w:ascii="Times New Roman" w:hAnsi="Times New Roman" w:cs="Times New Roman"/>
          <w:kern w:val="0"/>
          <w:sz w:val="24"/>
          <w:szCs w:val="24"/>
          <w14:ligatures w14:val="none"/>
        </w:rPr>
        <w:t>Te</w:t>
      </w:r>
      <w:r w:rsidRPr="00833C6F">
        <w:rPr>
          <w:rFonts w:ascii="Times New Roman" w:hAnsi="Times New Roman" w:cs="Times New Roman"/>
          <w:kern w:val="0"/>
          <w:sz w:val="24"/>
          <w:szCs w:val="24"/>
          <w14:ligatures w14:val="none"/>
        </w:rPr>
        <w:t>chninės specifikacijos projekto (priedas Nr. 1)</w:t>
      </w:r>
      <w:r w:rsidR="00EC7492" w:rsidRPr="00833C6F">
        <w:rPr>
          <w:rFonts w:ascii="Times New Roman" w:hAnsi="Times New Roman" w:cs="Times New Roman"/>
          <w:sz w:val="24"/>
          <w:szCs w:val="24"/>
        </w:rPr>
        <w:t xml:space="preserve"> </w:t>
      </w:r>
    </w:p>
    <w:p w14:paraId="0D7D7A44" w14:textId="77777777" w:rsidR="00BF6D97" w:rsidRPr="00833C6F" w:rsidRDefault="00374E7D" w:rsidP="00BF6D97">
      <w:pPr>
        <w:spacing w:after="120" w:line="240" w:lineRule="auto"/>
        <w:ind w:firstLine="709"/>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lastRenderedPageBreak/>
        <w:t xml:space="preserve">Paaiškiname, kad ši rinkos konsultacija yra skelbiama iki pirkimo pradžios. Rinkos konsultacija nėra skelbimas apie pirkimą ar išankstinis skelbimas apie pirkimą. Rinkos konsultacijos metu gauta informacija, nepažeidžiant PĮ reikalavimų, bus naudojama priimant sprendimus dėl pirkimo organizavimo ir vykdymo. </w:t>
      </w:r>
    </w:p>
    <w:p w14:paraId="1907120F" w14:textId="2761B99A" w:rsidR="00BF6D97" w:rsidRPr="00833C6F" w:rsidRDefault="00374E7D" w:rsidP="00BF6D97">
      <w:pPr>
        <w:spacing w:after="120" w:line="240" w:lineRule="auto"/>
        <w:ind w:firstLine="709"/>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 xml:space="preserve">Perkantysis subjektas, gavęs dalyvių siūlymus, pastabas bei įžvalgas, juos išnagrinės ir apibendrintą informaciją (išskyrus informaciją apie </w:t>
      </w:r>
      <w:r w:rsidR="00BF6D97" w:rsidRPr="00833C6F">
        <w:rPr>
          <w:rFonts w:ascii="Times New Roman" w:hAnsi="Times New Roman" w:cs="Times New Roman"/>
          <w:kern w:val="0"/>
          <w:sz w:val="24"/>
          <w:szCs w:val="24"/>
          <w14:ligatures w14:val="none"/>
        </w:rPr>
        <w:t xml:space="preserve">biudžetą, </w:t>
      </w:r>
      <w:r w:rsidRPr="00833C6F">
        <w:rPr>
          <w:rFonts w:ascii="Times New Roman" w:hAnsi="Times New Roman" w:cs="Times New Roman"/>
          <w:kern w:val="0"/>
          <w:sz w:val="24"/>
          <w:szCs w:val="24"/>
          <w14:ligatures w14:val="none"/>
        </w:rPr>
        <w:t>kainas, jeigu toki</w:t>
      </w:r>
      <w:r w:rsidR="003F61E8" w:rsidRPr="00833C6F">
        <w:rPr>
          <w:rFonts w:ascii="Times New Roman" w:hAnsi="Times New Roman" w:cs="Times New Roman"/>
          <w:kern w:val="0"/>
          <w:sz w:val="24"/>
          <w:szCs w:val="24"/>
          <w14:ligatures w14:val="none"/>
        </w:rPr>
        <w:t>a</w:t>
      </w:r>
      <w:r w:rsidRPr="00833C6F">
        <w:rPr>
          <w:rFonts w:ascii="Times New Roman" w:hAnsi="Times New Roman" w:cs="Times New Roman"/>
          <w:kern w:val="0"/>
          <w:sz w:val="24"/>
          <w:szCs w:val="24"/>
          <w14:ligatures w14:val="none"/>
        </w:rPr>
        <w:t xml:space="preserve"> informacij</w:t>
      </w:r>
      <w:r w:rsidR="003F61E8" w:rsidRPr="00833C6F">
        <w:rPr>
          <w:rFonts w:ascii="Times New Roman" w:hAnsi="Times New Roman" w:cs="Times New Roman"/>
          <w:kern w:val="0"/>
          <w:sz w:val="24"/>
          <w:szCs w:val="24"/>
          <w14:ligatures w14:val="none"/>
        </w:rPr>
        <w:t>a</w:t>
      </w:r>
      <w:r w:rsidRPr="00833C6F">
        <w:rPr>
          <w:rFonts w:ascii="Times New Roman" w:hAnsi="Times New Roman" w:cs="Times New Roman"/>
          <w:kern w:val="0"/>
          <w:sz w:val="24"/>
          <w:szCs w:val="24"/>
          <w14:ligatures w14:val="none"/>
        </w:rPr>
        <w:t xml:space="preserve"> bus pa</w:t>
      </w:r>
      <w:r w:rsidR="003F61E8" w:rsidRPr="00833C6F">
        <w:rPr>
          <w:rFonts w:ascii="Times New Roman" w:hAnsi="Times New Roman" w:cs="Times New Roman"/>
          <w:kern w:val="0"/>
          <w:sz w:val="24"/>
          <w:szCs w:val="24"/>
          <w14:ligatures w14:val="none"/>
        </w:rPr>
        <w:t>teikta</w:t>
      </w:r>
      <w:r w:rsidRPr="00833C6F">
        <w:rPr>
          <w:rFonts w:ascii="Times New Roman" w:hAnsi="Times New Roman" w:cs="Times New Roman"/>
          <w:kern w:val="0"/>
          <w:sz w:val="24"/>
          <w:szCs w:val="24"/>
          <w14:ligatures w14:val="none"/>
        </w:rPr>
        <w:t xml:space="preserve">) skelbs CVP IS prie </w:t>
      </w:r>
      <w:r w:rsidR="00BB04BE" w:rsidRPr="00833C6F">
        <w:rPr>
          <w:rFonts w:ascii="Times New Roman" w:hAnsi="Times New Roman" w:cs="Times New Roman"/>
          <w:kern w:val="0"/>
          <w:sz w:val="24"/>
          <w:szCs w:val="24"/>
          <w14:ligatures w14:val="none"/>
        </w:rPr>
        <w:t>šios</w:t>
      </w:r>
      <w:r w:rsidRPr="00833C6F">
        <w:rPr>
          <w:rFonts w:ascii="Times New Roman" w:hAnsi="Times New Roman" w:cs="Times New Roman"/>
          <w:kern w:val="0"/>
          <w:sz w:val="24"/>
          <w:szCs w:val="24"/>
          <w14:ligatures w14:val="none"/>
        </w:rPr>
        <w:t xml:space="preserve"> rinkos konsultacij</w:t>
      </w:r>
      <w:r w:rsidR="00BB04BE" w:rsidRPr="00833C6F">
        <w:rPr>
          <w:rFonts w:ascii="Times New Roman" w:hAnsi="Times New Roman" w:cs="Times New Roman"/>
          <w:kern w:val="0"/>
          <w:sz w:val="24"/>
          <w:szCs w:val="24"/>
          <w14:ligatures w14:val="none"/>
        </w:rPr>
        <w:t>os dokumentų</w:t>
      </w:r>
      <w:r w:rsidRPr="00833C6F">
        <w:rPr>
          <w:rFonts w:ascii="Times New Roman" w:hAnsi="Times New Roman" w:cs="Times New Roman"/>
          <w:kern w:val="0"/>
          <w:sz w:val="24"/>
          <w:szCs w:val="24"/>
          <w14:ligatures w14:val="none"/>
        </w:rPr>
        <w:t xml:space="preserve">. </w:t>
      </w:r>
    </w:p>
    <w:p w14:paraId="7B4C9D51" w14:textId="21C83788" w:rsidR="00374E7D" w:rsidRPr="00833C6F" w:rsidRDefault="00374E7D" w:rsidP="00BF6D97">
      <w:pPr>
        <w:spacing w:after="120" w:line="240" w:lineRule="auto"/>
        <w:ind w:firstLine="709"/>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Perkantysis subjektas, skelbdamas pirkimą, neįsipareigoja atsižvelgti į visus pateiktus dalyvių siūlymus, pastabas ir įžvalgas.</w:t>
      </w:r>
    </w:p>
    <w:p w14:paraId="453C3638" w14:textId="4BA20929" w:rsidR="00374E7D" w:rsidRPr="00833C6F" w:rsidRDefault="00374E7D" w:rsidP="00374E7D">
      <w:pPr>
        <w:spacing w:after="0" w:line="240" w:lineRule="auto"/>
        <w:ind w:firstLine="709"/>
        <w:jc w:val="both"/>
        <w:rPr>
          <w:rFonts w:ascii="Times New Roman" w:hAnsi="Times New Roman" w:cs="Times New Roman"/>
          <w:kern w:val="0"/>
          <w:sz w:val="24"/>
          <w:szCs w:val="24"/>
          <w14:ligatures w14:val="none"/>
        </w:rPr>
      </w:pPr>
    </w:p>
    <w:p w14:paraId="1E1C7BC4" w14:textId="607872A3" w:rsidR="00C91AB9" w:rsidRPr="00833C6F" w:rsidRDefault="00C91AB9"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31F8DDAF" w14:textId="3DC5FC84" w:rsidR="00374E7D" w:rsidRPr="00833C6F" w:rsidRDefault="00374E7D" w:rsidP="00DB34E8">
      <w:pPr>
        <w:tabs>
          <w:tab w:val="left" w:pos="1134"/>
        </w:tabs>
        <w:spacing w:after="0" w:line="240" w:lineRule="auto"/>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PRIEDAI:</w:t>
      </w:r>
    </w:p>
    <w:p w14:paraId="79B37BFA" w14:textId="75A81529" w:rsidR="00EC7492" w:rsidRPr="00833C6F" w:rsidRDefault="00374E7D"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sidRPr="00833C6F">
        <w:rPr>
          <w:rFonts w:ascii="Times New Roman" w:hAnsi="Times New Roman" w:cs="Times New Roman"/>
          <w:kern w:val="0"/>
          <w:sz w:val="24"/>
          <w:szCs w:val="24"/>
          <w14:ligatures w14:val="none"/>
        </w:rPr>
        <w:t>Priedas Nr. 1 – Techninės specifikacijos projektas</w:t>
      </w:r>
      <w:r w:rsidR="00EC7492" w:rsidRPr="00833C6F">
        <w:rPr>
          <w:rFonts w:ascii="Times New Roman" w:hAnsi="Times New Roman" w:cs="Times New Roman"/>
          <w:kern w:val="0"/>
          <w:sz w:val="24"/>
          <w:szCs w:val="24"/>
          <w14:ligatures w14:val="none"/>
        </w:rPr>
        <w:t>;</w:t>
      </w:r>
    </w:p>
    <w:p w14:paraId="1C596698" w14:textId="3EC581A4" w:rsidR="00374E7D" w:rsidRPr="00833C6F" w:rsidRDefault="00374E7D" w:rsidP="00DB34E8">
      <w:pPr>
        <w:tabs>
          <w:tab w:val="left" w:pos="1134"/>
        </w:tabs>
        <w:spacing w:after="0" w:line="240" w:lineRule="auto"/>
        <w:jc w:val="both"/>
        <w:rPr>
          <w:rFonts w:ascii="Times New Roman" w:hAnsi="Times New Roman" w:cs="Times New Roman"/>
          <w:kern w:val="0"/>
          <w:sz w:val="24"/>
          <w:szCs w:val="24"/>
          <w14:ligatures w14:val="none"/>
        </w:rPr>
      </w:pPr>
    </w:p>
    <w:p w14:paraId="7E48F202" w14:textId="21FA4A24" w:rsidR="00C05685" w:rsidRPr="00833C6F" w:rsidRDefault="00C05685"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16BE7807" w14:textId="77777777" w:rsidR="00EC4418" w:rsidRPr="00833C6F" w:rsidRDefault="00EC4418" w:rsidP="009C42DF">
      <w:pPr>
        <w:rPr>
          <w:rFonts w:ascii="Times New Roman" w:hAnsi="Times New Roman" w:cs="Times New Roman"/>
          <w:sz w:val="24"/>
          <w:szCs w:val="24"/>
        </w:rPr>
      </w:pPr>
    </w:p>
    <w:p w14:paraId="001476ED" w14:textId="77777777" w:rsidR="00EC4418" w:rsidRPr="00833C6F" w:rsidRDefault="00EC4418" w:rsidP="009C42DF">
      <w:pPr>
        <w:rPr>
          <w:rFonts w:ascii="Times New Roman" w:hAnsi="Times New Roman" w:cs="Times New Roman"/>
          <w:sz w:val="24"/>
          <w:szCs w:val="24"/>
        </w:rPr>
      </w:pPr>
    </w:p>
    <w:p w14:paraId="54D441D7" w14:textId="10F9E65F" w:rsidR="00706243" w:rsidRPr="00833C6F" w:rsidRDefault="0066441A" w:rsidP="009C42DF">
      <w:pPr>
        <w:rPr>
          <w:rFonts w:ascii="Times New Roman" w:hAnsi="Times New Roman" w:cs="Times New Roman"/>
          <w:sz w:val="24"/>
          <w:szCs w:val="24"/>
        </w:rPr>
      </w:pPr>
      <w:r w:rsidRPr="00833C6F">
        <w:rPr>
          <w:rFonts w:ascii="Times New Roman" w:hAnsi="Times New Roman" w:cs="Times New Roman"/>
          <w:sz w:val="24"/>
          <w:szCs w:val="24"/>
        </w:rPr>
        <w:t>Vyriausiasis specialistas</w:t>
      </w:r>
      <w:r w:rsidR="00EC4418" w:rsidRPr="00833C6F">
        <w:rPr>
          <w:rFonts w:ascii="Times New Roman" w:hAnsi="Times New Roman" w:cs="Times New Roman"/>
          <w:sz w:val="24"/>
          <w:szCs w:val="24"/>
        </w:rPr>
        <w:t xml:space="preserve">          </w:t>
      </w:r>
      <w:r w:rsidR="00833C6F">
        <w:rPr>
          <w:rFonts w:ascii="Times New Roman" w:hAnsi="Times New Roman" w:cs="Times New Roman"/>
          <w:sz w:val="24"/>
          <w:szCs w:val="24"/>
        </w:rPr>
        <w:t xml:space="preserve">                                     </w:t>
      </w:r>
      <w:r w:rsidR="00EC4418" w:rsidRPr="00833C6F">
        <w:rPr>
          <w:rFonts w:ascii="Times New Roman" w:hAnsi="Times New Roman" w:cs="Times New Roman"/>
          <w:sz w:val="24"/>
          <w:szCs w:val="24"/>
        </w:rPr>
        <w:t xml:space="preserve">                                           </w:t>
      </w:r>
      <w:r w:rsidRPr="00833C6F">
        <w:rPr>
          <w:rFonts w:ascii="Times New Roman" w:hAnsi="Times New Roman" w:cs="Times New Roman"/>
          <w:sz w:val="24"/>
          <w:szCs w:val="24"/>
        </w:rPr>
        <w:t>Tadas Jurevičius</w:t>
      </w:r>
    </w:p>
    <w:sectPr w:rsidR="00706243" w:rsidRPr="00833C6F" w:rsidSect="000F25A0">
      <w:footerReference w:type="default" r:id="rId11"/>
      <w:footerReference w:type="first" r:id="rId12"/>
      <w:pgSz w:w="11907" w:h="16840"/>
      <w:pgMar w:top="1276" w:right="708" w:bottom="1134" w:left="1560"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C692" w14:textId="77777777" w:rsidR="00065390" w:rsidRDefault="00065390" w:rsidP="0006797E">
      <w:pPr>
        <w:spacing w:after="0" w:line="240" w:lineRule="auto"/>
      </w:pPr>
      <w:r>
        <w:separator/>
      </w:r>
    </w:p>
  </w:endnote>
  <w:endnote w:type="continuationSeparator" w:id="0">
    <w:p w14:paraId="727F9CE7" w14:textId="77777777" w:rsidR="00065390" w:rsidRDefault="00065390" w:rsidP="0006797E">
      <w:pPr>
        <w:spacing w:after="0" w:line="240" w:lineRule="auto"/>
      </w:pPr>
      <w:r>
        <w:continuationSeparator/>
      </w:r>
    </w:p>
  </w:endnote>
  <w:endnote w:type="continuationNotice" w:id="1">
    <w:p w14:paraId="09978265" w14:textId="77777777" w:rsidR="00065390" w:rsidRDefault="00065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9070"/>
      <w:docPartObj>
        <w:docPartGallery w:val="Page Numbers (Bottom of Page)"/>
        <w:docPartUnique/>
      </w:docPartObj>
    </w:sdtPr>
    <w:sdtContent>
      <w:p w14:paraId="488D5ECF" w14:textId="5307BBF4" w:rsidR="0006797E" w:rsidRDefault="0006797E">
        <w:pPr>
          <w:pStyle w:val="Porat"/>
          <w:jc w:val="right"/>
        </w:pPr>
        <w:r>
          <w:fldChar w:fldCharType="begin"/>
        </w:r>
        <w:r>
          <w:instrText>PAGE   \* MERGEFORMAT</w:instrText>
        </w:r>
        <w:r>
          <w:fldChar w:fldCharType="separate"/>
        </w:r>
        <w:r>
          <w:t>2</w:t>
        </w:r>
        <w:r>
          <w:fldChar w:fldCharType="end"/>
        </w:r>
      </w:p>
    </w:sdtContent>
  </w:sdt>
  <w:p w14:paraId="4CEA0E11" w14:textId="77777777" w:rsidR="0006797E" w:rsidRDefault="000679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54040"/>
      <w:docPartObj>
        <w:docPartGallery w:val="Page Numbers (Bottom of Page)"/>
        <w:docPartUnique/>
      </w:docPartObj>
    </w:sdtPr>
    <w:sdtContent>
      <w:p w14:paraId="19AFA8BF" w14:textId="24E2F5CA" w:rsidR="0006797E" w:rsidRDefault="0006797E">
        <w:pPr>
          <w:pStyle w:val="Porat"/>
          <w:jc w:val="right"/>
        </w:pPr>
        <w:r>
          <w:fldChar w:fldCharType="begin"/>
        </w:r>
        <w:r>
          <w:instrText>PAGE   \* MERGEFORMAT</w:instrText>
        </w:r>
        <w:r>
          <w:fldChar w:fldCharType="separate"/>
        </w:r>
        <w:r>
          <w:t>2</w:t>
        </w:r>
        <w:r>
          <w:fldChar w:fldCharType="end"/>
        </w:r>
      </w:p>
    </w:sdtContent>
  </w:sdt>
  <w:p w14:paraId="59046BFD" w14:textId="77777777" w:rsidR="0006797E" w:rsidRDefault="000679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2C03" w14:textId="77777777" w:rsidR="00065390" w:rsidRDefault="00065390" w:rsidP="0006797E">
      <w:pPr>
        <w:spacing w:after="0" w:line="240" w:lineRule="auto"/>
      </w:pPr>
      <w:r>
        <w:separator/>
      </w:r>
    </w:p>
  </w:footnote>
  <w:footnote w:type="continuationSeparator" w:id="0">
    <w:p w14:paraId="1135978E" w14:textId="77777777" w:rsidR="00065390" w:rsidRDefault="00065390" w:rsidP="0006797E">
      <w:pPr>
        <w:spacing w:after="0" w:line="240" w:lineRule="auto"/>
      </w:pPr>
      <w:r>
        <w:continuationSeparator/>
      </w:r>
    </w:p>
  </w:footnote>
  <w:footnote w:type="continuationNotice" w:id="1">
    <w:p w14:paraId="3D7FCFC6" w14:textId="77777777" w:rsidR="00065390" w:rsidRDefault="000653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5D5C"/>
    <w:multiLevelType w:val="hybridMultilevel"/>
    <w:tmpl w:val="E632986A"/>
    <w:lvl w:ilvl="0" w:tplc="D0F25A7E">
      <w:start w:val="1"/>
      <w:numFmt w:val="decimal"/>
      <w:suff w:val="space"/>
      <w:lvlText w:val="%1."/>
      <w:lvlJc w:val="left"/>
      <w:pPr>
        <w:ind w:left="6738" w:hanging="360"/>
      </w:pPr>
      <w:rPr>
        <w:rFonts w:hint="default"/>
      </w:rPr>
    </w:lvl>
    <w:lvl w:ilvl="1" w:tplc="04090019">
      <w:start w:val="1"/>
      <w:numFmt w:val="lowerLetter"/>
      <w:lvlText w:val="%2."/>
      <w:lvlJc w:val="left"/>
      <w:pPr>
        <w:ind w:left="6541" w:hanging="360"/>
      </w:pPr>
    </w:lvl>
    <w:lvl w:ilvl="2" w:tplc="0409001B" w:tentative="1">
      <w:start w:val="1"/>
      <w:numFmt w:val="lowerRoman"/>
      <w:lvlText w:val="%3."/>
      <w:lvlJc w:val="right"/>
      <w:pPr>
        <w:ind w:left="7261" w:hanging="180"/>
      </w:pPr>
    </w:lvl>
    <w:lvl w:ilvl="3" w:tplc="0409000F" w:tentative="1">
      <w:start w:val="1"/>
      <w:numFmt w:val="decimal"/>
      <w:lvlText w:val="%4."/>
      <w:lvlJc w:val="left"/>
      <w:pPr>
        <w:ind w:left="7981" w:hanging="360"/>
      </w:pPr>
    </w:lvl>
    <w:lvl w:ilvl="4" w:tplc="04090019" w:tentative="1">
      <w:start w:val="1"/>
      <w:numFmt w:val="lowerLetter"/>
      <w:lvlText w:val="%5."/>
      <w:lvlJc w:val="left"/>
      <w:pPr>
        <w:ind w:left="8701" w:hanging="360"/>
      </w:pPr>
    </w:lvl>
    <w:lvl w:ilvl="5" w:tplc="0409001B" w:tentative="1">
      <w:start w:val="1"/>
      <w:numFmt w:val="lowerRoman"/>
      <w:lvlText w:val="%6."/>
      <w:lvlJc w:val="right"/>
      <w:pPr>
        <w:ind w:left="9421" w:hanging="180"/>
      </w:pPr>
    </w:lvl>
    <w:lvl w:ilvl="6" w:tplc="0409000F" w:tentative="1">
      <w:start w:val="1"/>
      <w:numFmt w:val="decimal"/>
      <w:lvlText w:val="%7."/>
      <w:lvlJc w:val="left"/>
      <w:pPr>
        <w:ind w:left="10141" w:hanging="360"/>
      </w:pPr>
    </w:lvl>
    <w:lvl w:ilvl="7" w:tplc="04090019" w:tentative="1">
      <w:start w:val="1"/>
      <w:numFmt w:val="lowerLetter"/>
      <w:lvlText w:val="%8."/>
      <w:lvlJc w:val="left"/>
      <w:pPr>
        <w:ind w:left="10861" w:hanging="360"/>
      </w:pPr>
    </w:lvl>
    <w:lvl w:ilvl="8" w:tplc="0409001B" w:tentative="1">
      <w:start w:val="1"/>
      <w:numFmt w:val="lowerRoman"/>
      <w:lvlText w:val="%9."/>
      <w:lvlJc w:val="right"/>
      <w:pPr>
        <w:ind w:left="11581" w:hanging="180"/>
      </w:pPr>
    </w:lvl>
  </w:abstractNum>
  <w:abstractNum w:abstractNumId="1" w15:restartNumberingAfterBreak="0">
    <w:nsid w:val="5D610C67"/>
    <w:multiLevelType w:val="hybridMultilevel"/>
    <w:tmpl w:val="B25294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2F63CF"/>
    <w:multiLevelType w:val="hybridMultilevel"/>
    <w:tmpl w:val="91FCDBF2"/>
    <w:lvl w:ilvl="0" w:tplc="0809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2006089111">
    <w:abstractNumId w:val="0"/>
  </w:num>
  <w:num w:numId="2" w16cid:durableId="1728383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58689">
    <w:abstractNumId w:val="1"/>
  </w:num>
  <w:num w:numId="4" w16cid:durableId="313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7D"/>
    <w:rsid w:val="00051F1A"/>
    <w:rsid w:val="00065390"/>
    <w:rsid w:val="0006797E"/>
    <w:rsid w:val="000714B0"/>
    <w:rsid w:val="000A4DE2"/>
    <w:rsid w:val="000C10BB"/>
    <w:rsid w:val="000F1431"/>
    <w:rsid w:val="000F25A0"/>
    <w:rsid w:val="0010319C"/>
    <w:rsid w:val="001111AC"/>
    <w:rsid w:val="001479F9"/>
    <w:rsid w:val="00160C90"/>
    <w:rsid w:val="001663E8"/>
    <w:rsid w:val="00173F9A"/>
    <w:rsid w:val="001A5A99"/>
    <w:rsid w:val="001F268B"/>
    <w:rsid w:val="002168C7"/>
    <w:rsid w:val="00263BEA"/>
    <w:rsid w:val="002953B0"/>
    <w:rsid w:val="002B276E"/>
    <w:rsid w:val="0034212C"/>
    <w:rsid w:val="00353A38"/>
    <w:rsid w:val="00354C1B"/>
    <w:rsid w:val="003554A8"/>
    <w:rsid w:val="0036351A"/>
    <w:rsid w:val="00374E7D"/>
    <w:rsid w:val="00381494"/>
    <w:rsid w:val="00392C67"/>
    <w:rsid w:val="003C495D"/>
    <w:rsid w:val="003F61E8"/>
    <w:rsid w:val="004075A3"/>
    <w:rsid w:val="00416AA3"/>
    <w:rsid w:val="004532B8"/>
    <w:rsid w:val="004539FC"/>
    <w:rsid w:val="0048277D"/>
    <w:rsid w:val="00484AC3"/>
    <w:rsid w:val="00487F45"/>
    <w:rsid w:val="0049638A"/>
    <w:rsid w:val="004F61A0"/>
    <w:rsid w:val="004F6A57"/>
    <w:rsid w:val="00510EEA"/>
    <w:rsid w:val="0051425F"/>
    <w:rsid w:val="00534514"/>
    <w:rsid w:val="00540E8A"/>
    <w:rsid w:val="005A17F5"/>
    <w:rsid w:val="005C1D81"/>
    <w:rsid w:val="00627B30"/>
    <w:rsid w:val="006329B1"/>
    <w:rsid w:val="00640ED1"/>
    <w:rsid w:val="00650F7E"/>
    <w:rsid w:val="0066441A"/>
    <w:rsid w:val="00686E1F"/>
    <w:rsid w:val="006B0D38"/>
    <w:rsid w:val="006C2A76"/>
    <w:rsid w:val="006C3AF0"/>
    <w:rsid w:val="006D2261"/>
    <w:rsid w:val="00706243"/>
    <w:rsid w:val="00712F00"/>
    <w:rsid w:val="007566FD"/>
    <w:rsid w:val="00766A5A"/>
    <w:rsid w:val="007672E2"/>
    <w:rsid w:val="007C4EE9"/>
    <w:rsid w:val="00802F49"/>
    <w:rsid w:val="00833C6F"/>
    <w:rsid w:val="00846E68"/>
    <w:rsid w:val="0084734E"/>
    <w:rsid w:val="008554B9"/>
    <w:rsid w:val="00867E09"/>
    <w:rsid w:val="008712CE"/>
    <w:rsid w:val="00880F3F"/>
    <w:rsid w:val="008E3BB7"/>
    <w:rsid w:val="00903B23"/>
    <w:rsid w:val="009057CA"/>
    <w:rsid w:val="009067E1"/>
    <w:rsid w:val="0091561D"/>
    <w:rsid w:val="00926C6B"/>
    <w:rsid w:val="00957174"/>
    <w:rsid w:val="0096510E"/>
    <w:rsid w:val="0097020F"/>
    <w:rsid w:val="009723E1"/>
    <w:rsid w:val="00986DDA"/>
    <w:rsid w:val="009970D0"/>
    <w:rsid w:val="00997B1C"/>
    <w:rsid w:val="009C42DF"/>
    <w:rsid w:val="00A14327"/>
    <w:rsid w:val="00A15A71"/>
    <w:rsid w:val="00A566ED"/>
    <w:rsid w:val="00A9287E"/>
    <w:rsid w:val="00AC3EE6"/>
    <w:rsid w:val="00AC453A"/>
    <w:rsid w:val="00AD305E"/>
    <w:rsid w:val="00AD4F25"/>
    <w:rsid w:val="00AF03BB"/>
    <w:rsid w:val="00AF37B3"/>
    <w:rsid w:val="00AF522C"/>
    <w:rsid w:val="00B137D2"/>
    <w:rsid w:val="00B26F09"/>
    <w:rsid w:val="00B67B2A"/>
    <w:rsid w:val="00BB04BE"/>
    <w:rsid w:val="00BC0F0C"/>
    <w:rsid w:val="00BD5AD8"/>
    <w:rsid w:val="00BF6D97"/>
    <w:rsid w:val="00C05685"/>
    <w:rsid w:val="00C34100"/>
    <w:rsid w:val="00C546C7"/>
    <w:rsid w:val="00C60E86"/>
    <w:rsid w:val="00C67719"/>
    <w:rsid w:val="00C70A13"/>
    <w:rsid w:val="00C846A8"/>
    <w:rsid w:val="00C90664"/>
    <w:rsid w:val="00C91AB9"/>
    <w:rsid w:val="00CC2EB8"/>
    <w:rsid w:val="00D34101"/>
    <w:rsid w:val="00D37C61"/>
    <w:rsid w:val="00D4251D"/>
    <w:rsid w:val="00D56759"/>
    <w:rsid w:val="00D609FD"/>
    <w:rsid w:val="00D8448B"/>
    <w:rsid w:val="00DA524E"/>
    <w:rsid w:val="00DB2015"/>
    <w:rsid w:val="00DB34E8"/>
    <w:rsid w:val="00DF166F"/>
    <w:rsid w:val="00DF398E"/>
    <w:rsid w:val="00DF3F51"/>
    <w:rsid w:val="00E07905"/>
    <w:rsid w:val="00E528BA"/>
    <w:rsid w:val="00E54B0E"/>
    <w:rsid w:val="00E62859"/>
    <w:rsid w:val="00E63587"/>
    <w:rsid w:val="00E64BC2"/>
    <w:rsid w:val="00E85988"/>
    <w:rsid w:val="00E92001"/>
    <w:rsid w:val="00EC4418"/>
    <w:rsid w:val="00EC7492"/>
    <w:rsid w:val="00EE24A7"/>
    <w:rsid w:val="00F04DC1"/>
    <w:rsid w:val="00F105B4"/>
    <w:rsid w:val="00F25A68"/>
    <w:rsid w:val="00F655F8"/>
    <w:rsid w:val="00F71F59"/>
    <w:rsid w:val="00F8008C"/>
    <w:rsid w:val="00F83594"/>
    <w:rsid w:val="00FD4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78"/>
  <w15:chartTrackingRefBased/>
  <w15:docId w15:val="{F0D91AA0-1380-4F9E-9FC0-D9B604BF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79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97E"/>
  </w:style>
  <w:style w:type="paragraph" w:styleId="Porat">
    <w:name w:val="footer"/>
    <w:basedOn w:val="prastasis"/>
    <w:link w:val="PoratDiagrama"/>
    <w:uiPriority w:val="99"/>
    <w:unhideWhenUsed/>
    <w:rsid w:val="000679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97E"/>
  </w:style>
  <w:style w:type="paragraph" w:styleId="Sraopastraipa">
    <w:name w:val="List Paragraph"/>
    <w:basedOn w:val="prastasis"/>
    <w:uiPriority w:val="34"/>
    <w:qFormat/>
    <w:rsid w:val="00712F00"/>
    <w:pPr>
      <w:ind w:left="720"/>
      <w:contextualSpacing/>
    </w:pPr>
  </w:style>
  <w:style w:type="table" w:styleId="Lentelstinklelis">
    <w:name w:val="Table Grid"/>
    <w:basedOn w:val="prastojilentel"/>
    <w:uiPriority w:val="39"/>
    <w:rsid w:val="00AF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5b711b05d3d1f35f73beeb9cf44563d8">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7026c69940a454047754ded27526b685"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FD24F-5FDE-4D43-B43A-D0B0B2F5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9DD25-A81F-46AD-8B20-D1E965433E1A}">
  <ds:schemaRefs>
    <ds:schemaRef ds:uri="http://schemas.microsoft.com/sharepoint/v3/contenttype/forms"/>
  </ds:schemaRefs>
</ds:datastoreItem>
</file>

<file path=customXml/itemProps3.xml><?xml version="1.0" encoding="utf-8"?>
<ds:datastoreItem xmlns:ds="http://schemas.openxmlformats.org/officeDocument/2006/customXml" ds:itemID="{671D9ED1-A362-4F58-9D68-E3778869A41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4.xml><?xml version="1.0" encoding="utf-8"?>
<ds:datastoreItem xmlns:ds="http://schemas.openxmlformats.org/officeDocument/2006/customXml" ds:itemID="{5DAC08A1-7BD3-4E67-B37A-69DBC2E6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2598</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Lina Janauskienė</cp:lastModifiedBy>
  <cp:revision>2</cp:revision>
  <cp:lastPrinted>2024-05-08T13:16:00Z</cp:lastPrinted>
  <dcterms:created xsi:type="dcterms:W3CDTF">2026-01-12T12:48:00Z</dcterms:created>
  <dcterms:modified xsi:type="dcterms:W3CDTF">2026-01-12T12:48:00Z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7214200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