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A3AE9" w:rsidRDefault="00DE3ABB" w:rsidP="00F735B4">
      <w:pPr>
        <w:pStyle w:val="Default"/>
        <w:rPr>
          <w:sz w:val="22"/>
          <w:szCs w:val="22"/>
        </w:rPr>
      </w:pPr>
    </w:p>
    <w:p w14:paraId="697A229B" w14:textId="77777777" w:rsidR="00DE3ABB" w:rsidRPr="008A3AE9" w:rsidRDefault="00DE3ABB" w:rsidP="00F735B4">
      <w:pPr>
        <w:pStyle w:val="Default"/>
        <w:rPr>
          <w:sz w:val="22"/>
          <w:szCs w:val="22"/>
        </w:rPr>
      </w:pPr>
    </w:p>
    <w:p w14:paraId="19DA0A44" w14:textId="7AAE04F5" w:rsidR="00E979C7" w:rsidRPr="008A3AE9" w:rsidRDefault="00D40FE5" w:rsidP="00F735B4">
      <w:pPr>
        <w:pStyle w:val="Default"/>
        <w:spacing w:line="360" w:lineRule="auto"/>
        <w:jc w:val="center"/>
        <w:rPr>
          <w:b/>
          <w:bCs/>
          <w:sz w:val="22"/>
          <w:szCs w:val="22"/>
        </w:rPr>
      </w:pPr>
      <w:r w:rsidRPr="008A3AE9">
        <w:rPr>
          <w:b/>
          <w:bCs/>
          <w:sz w:val="22"/>
          <w:szCs w:val="22"/>
        </w:rPr>
        <w:t>AKCINĖ BENDROVĖ „VIA LIETUVA“</w:t>
      </w:r>
    </w:p>
    <w:p w14:paraId="14873101" w14:textId="77777777" w:rsidR="00776BDA" w:rsidRDefault="00776BDA" w:rsidP="00776BDA">
      <w:pPr>
        <w:pStyle w:val="Default"/>
        <w:spacing w:line="360" w:lineRule="auto"/>
        <w:jc w:val="right"/>
        <w:rPr>
          <w:sz w:val="22"/>
          <w:szCs w:val="22"/>
        </w:rPr>
      </w:pPr>
    </w:p>
    <w:p w14:paraId="44C42728" w14:textId="4C1D1DC4" w:rsidR="007E6866" w:rsidRDefault="007E6866" w:rsidP="007E6866">
      <w:pPr>
        <w:pStyle w:val="Default"/>
        <w:spacing w:line="360" w:lineRule="auto"/>
        <w:jc w:val="right"/>
        <w:rPr>
          <w:sz w:val="22"/>
          <w:szCs w:val="22"/>
        </w:rPr>
      </w:pPr>
      <w:r w:rsidRPr="0043586D">
        <w:rPr>
          <w:sz w:val="22"/>
          <w:szCs w:val="22"/>
        </w:rPr>
        <w:t>2026-01-09 (1-5 klausimai)</w:t>
      </w:r>
    </w:p>
    <w:p w14:paraId="4E7B4284" w14:textId="27014B4C" w:rsidR="004A6B38" w:rsidRPr="008A3AE9" w:rsidRDefault="004A6B38" w:rsidP="004A6B38">
      <w:pPr>
        <w:pStyle w:val="Default"/>
        <w:spacing w:line="360" w:lineRule="auto"/>
        <w:jc w:val="right"/>
        <w:rPr>
          <w:sz w:val="22"/>
          <w:szCs w:val="22"/>
        </w:rPr>
      </w:pPr>
      <w:r w:rsidRPr="0043586D">
        <w:rPr>
          <w:sz w:val="22"/>
          <w:szCs w:val="22"/>
        </w:rPr>
        <w:t>2026-01-</w:t>
      </w:r>
      <w:r>
        <w:rPr>
          <w:sz w:val="22"/>
          <w:szCs w:val="22"/>
        </w:rPr>
        <w:t>13</w:t>
      </w:r>
      <w:r w:rsidRPr="0043586D">
        <w:rPr>
          <w:sz w:val="22"/>
          <w:szCs w:val="22"/>
        </w:rPr>
        <w:t xml:space="preserve"> (</w:t>
      </w:r>
      <w:r>
        <w:rPr>
          <w:sz w:val="22"/>
          <w:szCs w:val="22"/>
        </w:rPr>
        <w:t>6</w:t>
      </w:r>
      <w:r w:rsidRPr="0043586D">
        <w:rPr>
          <w:sz w:val="22"/>
          <w:szCs w:val="22"/>
        </w:rPr>
        <w:t>-</w:t>
      </w:r>
      <w:r>
        <w:rPr>
          <w:sz w:val="22"/>
          <w:szCs w:val="22"/>
        </w:rPr>
        <w:t>11</w:t>
      </w:r>
      <w:r w:rsidRPr="0043586D">
        <w:rPr>
          <w:sz w:val="22"/>
          <w:szCs w:val="22"/>
        </w:rPr>
        <w:t xml:space="preserve"> klausimai)</w:t>
      </w:r>
    </w:p>
    <w:p w14:paraId="341683BB" w14:textId="45AF52C3" w:rsidR="00E979C7" w:rsidRPr="008A3AE9" w:rsidRDefault="00E979C7" w:rsidP="00F735B4">
      <w:pPr>
        <w:pStyle w:val="Default"/>
        <w:spacing w:line="360" w:lineRule="auto"/>
        <w:jc w:val="right"/>
        <w:rPr>
          <w:sz w:val="22"/>
          <w:szCs w:val="22"/>
        </w:rPr>
      </w:pPr>
      <w:r w:rsidRPr="008A3AE9">
        <w:rPr>
          <w:sz w:val="22"/>
          <w:szCs w:val="22"/>
        </w:rPr>
        <w:t>Į 202</w:t>
      </w:r>
      <w:r w:rsidR="00FA7922">
        <w:rPr>
          <w:sz w:val="22"/>
          <w:szCs w:val="22"/>
        </w:rPr>
        <w:t>6-01-05</w:t>
      </w:r>
    </w:p>
    <w:p w14:paraId="31108C66" w14:textId="78B7B7C7" w:rsidR="00423EC3" w:rsidRPr="008A3AE9" w:rsidRDefault="00423EC3" w:rsidP="00F735B4">
      <w:pPr>
        <w:pStyle w:val="Default"/>
        <w:rPr>
          <w:rFonts w:eastAsia="Arial Unicode MS"/>
          <w:b/>
          <w:bCs/>
          <w:sz w:val="22"/>
          <w:szCs w:val="22"/>
        </w:rPr>
      </w:pPr>
      <w:r w:rsidRPr="008A3AE9">
        <w:rPr>
          <w:rFonts w:eastAsia="Arial Unicode MS"/>
          <w:b/>
          <w:bCs/>
          <w:sz w:val="22"/>
          <w:szCs w:val="22"/>
        </w:rPr>
        <w:t xml:space="preserve">DĖL PIRKIMO DOKUMENTŲ PAAIŠKINIMO </w:t>
      </w:r>
    </w:p>
    <w:p w14:paraId="73920697" w14:textId="77777777" w:rsidR="00D40FE5" w:rsidRPr="008A3AE9" w:rsidRDefault="00D40FE5" w:rsidP="00F735B4">
      <w:pPr>
        <w:pStyle w:val="Default"/>
        <w:spacing w:line="360" w:lineRule="auto"/>
        <w:jc w:val="both"/>
        <w:rPr>
          <w:sz w:val="22"/>
          <w:szCs w:val="22"/>
        </w:rPr>
      </w:pPr>
    </w:p>
    <w:p w14:paraId="7749CEF2" w14:textId="62653A30" w:rsidR="00BC26C0" w:rsidRPr="008A3AE9" w:rsidRDefault="00423EC3" w:rsidP="00F735B4">
      <w:pPr>
        <w:pStyle w:val="Pagrindinistekstas"/>
        <w:ind w:firstLine="0"/>
        <w:rPr>
          <w:rFonts w:ascii="Arial" w:hAnsi="Arial" w:cs="Arial"/>
          <w:b/>
          <w:bCs/>
          <w:iCs/>
          <w:sz w:val="22"/>
          <w:szCs w:val="22"/>
        </w:rPr>
      </w:pPr>
      <w:r w:rsidRPr="008A3AE9">
        <w:rPr>
          <w:rFonts w:ascii="Arial" w:hAnsi="Arial" w:cs="Arial"/>
          <w:sz w:val="22"/>
          <w:szCs w:val="22"/>
        </w:rPr>
        <w:t xml:space="preserve">      </w:t>
      </w:r>
      <w:r w:rsidR="00BC26C0" w:rsidRPr="008A3AE9">
        <w:rPr>
          <w:rFonts w:ascii="Arial" w:hAnsi="Arial" w:cs="Arial"/>
          <w:sz w:val="22"/>
          <w:szCs w:val="22"/>
        </w:rPr>
        <w:t xml:space="preserve">      Akcinė bendrovė “Via Lietuva” (toliau – </w:t>
      </w:r>
      <w:r w:rsidR="00EC0BEE" w:rsidRPr="008A3AE9">
        <w:rPr>
          <w:rFonts w:ascii="Arial" w:hAnsi="Arial" w:cs="Arial"/>
          <w:sz w:val="22"/>
          <w:szCs w:val="22"/>
        </w:rPr>
        <w:t>Perkančioji organizacija</w:t>
      </w:r>
      <w:r w:rsidR="00BC26C0" w:rsidRPr="008A3AE9">
        <w:rPr>
          <w:rFonts w:ascii="Arial" w:hAnsi="Arial" w:cs="Arial"/>
          <w:sz w:val="22"/>
          <w:szCs w:val="22"/>
        </w:rPr>
        <w:t>) gavo tiekėj</w:t>
      </w:r>
      <w:r w:rsidR="004C5CB9" w:rsidRPr="008A3AE9">
        <w:rPr>
          <w:rFonts w:ascii="Arial" w:hAnsi="Arial" w:cs="Arial"/>
          <w:sz w:val="22"/>
          <w:szCs w:val="22"/>
        </w:rPr>
        <w:t>o</w:t>
      </w:r>
      <w:r w:rsidR="00BC26C0" w:rsidRPr="008A3AE9">
        <w:rPr>
          <w:rFonts w:ascii="Arial" w:hAnsi="Arial" w:cs="Arial"/>
          <w:sz w:val="22"/>
          <w:szCs w:val="22"/>
        </w:rPr>
        <w:t xml:space="preserve"> klausim</w:t>
      </w:r>
      <w:r w:rsidR="000A161C" w:rsidRPr="008A3AE9">
        <w:rPr>
          <w:rFonts w:ascii="Arial" w:hAnsi="Arial" w:cs="Arial"/>
          <w:sz w:val="22"/>
          <w:szCs w:val="22"/>
        </w:rPr>
        <w:t>ą</w:t>
      </w:r>
      <w:r w:rsidR="00BC26C0" w:rsidRPr="008A3AE9">
        <w:rPr>
          <w:rFonts w:ascii="Arial" w:hAnsi="Arial" w:cs="Arial"/>
          <w:sz w:val="22"/>
          <w:szCs w:val="22"/>
        </w:rPr>
        <w:t xml:space="preserve"> dėl vykdomo pirkimo </w:t>
      </w:r>
      <w:r w:rsidR="00F735B4">
        <w:rPr>
          <w:rFonts w:ascii="Arial" w:hAnsi="Arial" w:cs="Arial"/>
          <w:b/>
          <w:bCs/>
          <w:sz w:val="22"/>
          <w:szCs w:val="22"/>
        </w:rPr>
        <w:t xml:space="preserve">Nr. 5786. </w:t>
      </w:r>
      <w:r w:rsidR="00F735B4" w:rsidRPr="004C6C29">
        <w:rPr>
          <w:rFonts w:ascii="Arial" w:hAnsi="Arial" w:cs="Arial"/>
          <w:b/>
          <w:bCs/>
          <w:sz w:val="22"/>
          <w:szCs w:val="22"/>
        </w:rPr>
        <w:t>Valstybinės reikšmės magistralinio kelio A5 Kaunas-Marijampolė-Suvalkai ruožo nuo 16,465 iki 23,32 km rekonstravimas</w:t>
      </w:r>
      <w:r w:rsidR="00F735B4">
        <w:rPr>
          <w:rFonts w:ascii="Arial" w:hAnsi="Arial" w:cs="Arial"/>
          <w:b/>
          <w:bCs/>
          <w:sz w:val="22"/>
          <w:szCs w:val="22"/>
        </w:rPr>
        <w:t xml:space="preserve"> (</w:t>
      </w:r>
      <w:r w:rsidR="00C54BA7" w:rsidRPr="00135515">
        <w:rPr>
          <w:rFonts w:ascii="Arial" w:hAnsi="Arial" w:cs="Arial"/>
          <w:sz w:val="22"/>
          <w:szCs w:val="22"/>
          <w:shd w:val="clear" w:color="auto" w:fill="FFFFFF"/>
        </w:rPr>
        <w:t xml:space="preserve">Pirkimo ID </w:t>
      </w:r>
      <w:r w:rsidR="00F30F43" w:rsidRPr="00F30F43">
        <w:rPr>
          <w:rFonts w:ascii="Arial" w:hAnsi="Arial" w:cs="Arial"/>
          <w:sz w:val="22"/>
          <w:szCs w:val="22"/>
          <w:shd w:val="clear" w:color="auto" w:fill="FFFFFF"/>
        </w:rPr>
        <w:t>6012100</w:t>
      </w:r>
      <w:r w:rsidR="00135515" w:rsidRPr="00135515">
        <w:rPr>
          <w:rFonts w:ascii="Arial" w:hAnsi="Arial" w:cs="Arial"/>
          <w:sz w:val="22"/>
          <w:szCs w:val="22"/>
          <w:shd w:val="clear" w:color="auto" w:fill="FFFFFF"/>
        </w:rPr>
        <w:t>)</w:t>
      </w:r>
      <w:r w:rsidR="00135515">
        <w:rPr>
          <w:rFonts w:ascii="Arial" w:hAnsi="Arial" w:cs="Arial"/>
          <w:i/>
          <w:iCs/>
          <w:sz w:val="22"/>
          <w:szCs w:val="22"/>
          <w:shd w:val="clear" w:color="auto" w:fill="FFFFFF"/>
        </w:rPr>
        <w:t xml:space="preserve"> </w:t>
      </w:r>
      <w:r w:rsidR="00BC26C0" w:rsidRPr="008A3AE9">
        <w:rPr>
          <w:rFonts w:ascii="Arial" w:hAnsi="Arial" w:cs="Arial"/>
          <w:sz w:val="22"/>
          <w:szCs w:val="22"/>
        </w:rPr>
        <w:t>dokumentų.</w:t>
      </w:r>
    </w:p>
    <w:p w14:paraId="65951A0A" w14:textId="57C513DD" w:rsidR="00BC26C0" w:rsidRPr="008A3AE9" w:rsidRDefault="002229FD" w:rsidP="00D536E4">
      <w:pPr>
        <w:ind w:firstLine="567"/>
        <w:jc w:val="both"/>
        <w:rPr>
          <w:rFonts w:ascii="Arial" w:hAnsi="Arial" w:cs="Arial"/>
          <w:sz w:val="22"/>
          <w:szCs w:val="22"/>
        </w:rPr>
      </w:pPr>
      <w:r w:rsidRPr="008A3AE9">
        <w:rPr>
          <w:rFonts w:ascii="Arial" w:hAnsi="Arial" w:cs="Arial"/>
          <w:sz w:val="22"/>
          <w:szCs w:val="22"/>
        </w:rPr>
        <w:t>Perkančioji organizacija</w:t>
      </w:r>
      <w:r w:rsidR="00BC26C0" w:rsidRPr="008A3AE9">
        <w:rPr>
          <w:rFonts w:ascii="Arial" w:hAnsi="Arial" w:cs="Arial"/>
          <w:sz w:val="22"/>
          <w:szCs w:val="22"/>
        </w:rPr>
        <w:t xml:space="preserve"> teikia suinteresuot</w:t>
      </w:r>
      <w:r w:rsidR="00623F8C" w:rsidRPr="008A3AE9">
        <w:rPr>
          <w:rFonts w:ascii="Arial" w:hAnsi="Arial" w:cs="Arial"/>
          <w:sz w:val="22"/>
          <w:szCs w:val="22"/>
        </w:rPr>
        <w:t>ų</w:t>
      </w:r>
      <w:r w:rsidR="00BC26C0" w:rsidRPr="008A3AE9">
        <w:rPr>
          <w:rFonts w:ascii="Arial" w:hAnsi="Arial" w:cs="Arial"/>
          <w:sz w:val="22"/>
          <w:szCs w:val="22"/>
        </w:rPr>
        <w:t xml:space="preserve"> tiekėj</w:t>
      </w:r>
      <w:r w:rsidR="00623F8C" w:rsidRPr="008A3AE9">
        <w:rPr>
          <w:rFonts w:ascii="Arial" w:hAnsi="Arial" w:cs="Arial"/>
          <w:sz w:val="22"/>
          <w:szCs w:val="22"/>
        </w:rPr>
        <w:t>ų</w:t>
      </w:r>
      <w:r w:rsidR="00BC26C0" w:rsidRPr="008A3AE9">
        <w:rPr>
          <w:rFonts w:ascii="Arial" w:hAnsi="Arial" w:cs="Arial"/>
          <w:sz w:val="22"/>
          <w:szCs w:val="22"/>
        </w:rPr>
        <w:t xml:space="preserve"> klausi</w:t>
      </w:r>
      <w:r w:rsidR="00D13868" w:rsidRPr="008A3AE9">
        <w:rPr>
          <w:rFonts w:ascii="Arial" w:hAnsi="Arial" w:cs="Arial"/>
          <w:sz w:val="22"/>
          <w:szCs w:val="22"/>
        </w:rPr>
        <w:t>m</w:t>
      </w:r>
      <w:r w:rsidR="00CE4CDB" w:rsidRPr="008A3AE9">
        <w:rPr>
          <w:rFonts w:ascii="Arial" w:hAnsi="Arial" w:cs="Arial"/>
          <w:sz w:val="22"/>
          <w:szCs w:val="22"/>
        </w:rPr>
        <w:t>us</w:t>
      </w:r>
      <w:r w:rsidR="00BC26C0" w:rsidRPr="008A3AE9">
        <w:rPr>
          <w:rFonts w:ascii="Arial" w:hAnsi="Arial" w:cs="Arial"/>
          <w:sz w:val="22"/>
          <w:szCs w:val="22"/>
        </w:rPr>
        <w:t xml:space="preserve"> ir atsakym</w:t>
      </w:r>
      <w:r w:rsidR="00CE4CDB" w:rsidRPr="008A3AE9">
        <w:rPr>
          <w:rFonts w:ascii="Arial" w:hAnsi="Arial" w:cs="Arial"/>
          <w:sz w:val="22"/>
          <w:szCs w:val="22"/>
        </w:rPr>
        <w:t>us</w:t>
      </w:r>
      <w:r w:rsidR="00E43789" w:rsidRPr="008A3AE9">
        <w:rPr>
          <w:rFonts w:ascii="Arial" w:hAnsi="Arial" w:cs="Arial"/>
          <w:sz w:val="22"/>
          <w:szCs w:val="22"/>
        </w:rPr>
        <w:t xml:space="preserve"> </w:t>
      </w:r>
      <w:r w:rsidR="00BC26C0" w:rsidRPr="008A3AE9">
        <w:rPr>
          <w:rFonts w:ascii="Arial" w:hAnsi="Arial" w:cs="Arial"/>
          <w:sz w:val="22"/>
          <w:szCs w:val="22"/>
        </w:rPr>
        <w:t>į j</w:t>
      </w:r>
      <w:r w:rsidR="00623F8C" w:rsidRPr="008A3AE9">
        <w:rPr>
          <w:rFonts w:ascii="Arial" w:hAnsi="Arial" w:cs="Arial"/>
          <w:sz w:val="22"/>
          <w:szCs w:val="22"/>
        </w:rPr>
        <w:t>uos</w:t>
      </w:r>
      <w:r w:rsidR="00BC26C0" w:rsidRPr="008A3AE9">
        <w:rPr>
          <w:rFonts w:ascii="Arial" w:hAnsi="Arial" w:cs="Arial"/>
          <w:sz w:val="22"/>
          <w:szCs w:val="22"/>
          <w:vertAlign w:val="superscript"/>
        </w:rPr>
        <w:t>*</w:t>
      </w:r>
      <w:r w:rsidR="00BC26C0" w:rsidRPr="008A3AE9">
        <w:rPr>
          <w:rFonts w:ascii="Arial" w:hAnsi="Arial" w:cs="Arial"/>
          <w:sz w:val="22"/>
          <w:szCs w:val="22"/>
        </w:rPr>
        <w:t>:</w:t>
      </w:r>
    </w:p>
    <w:tbl>
      <w:tblPr>
        <w:tblStyle w:val="Lentelstinklelis"/>
        <w:tblW w:w="5000" w:type="pct"/>
        <w:tblLayout w:type="fixed"/>
        <w:tblLook w:val="04A0" w:firstRow="1" w:lastRow="0" w:firstColumn="1" w:lastColumn="0" w:noHBand="0" w:noVBand="1"/>
      </w:tblPr>
      <w:tblGrid>
        <w:gridCol w:w="548"/>
        <w:gridCol w:w="7670"/>
        <w:gridCol w:w="6342"/>
      </w:tblGrid>
      <w:tr w:rsidR="00BC734D" w:rsidRPr="008A3AE9" w14:paraId="2F487C3A" w14:textId="4F825809" w:rsidTr="07803B82">
        <w:trPr>
          <w:trHeight w:val="521"/>
        </w:trPr>
        <w:tc>
          <w:tcPr>
            <w:tcW w:w="188" w:type="pct"/>
            <w:tcBorders>
              <w:top w:val="single" w:sz="4" w:space="0" w:color="auto"/>
              <w:left w:val="single" w:sz="4" w:space="0" w:color="auto"/>
              <w:bottom w:val="single" w:sz="4" w:space="0" w:color="auto"/>
              <w:right w:val="single" w:sz="4" w:space="0" w:color="auto"/>
            </w:tcBorders>
            <w:hideMark/>
          </w:tcPr>
          <w:p w14:paraId="2414E2DA" w14:textId="77777777" w:rsidR="00BC734D" w:rsidRPr="008A3AE9" w:rsidRDefault="00BC734D" w:rsidP="00D2460C">
            <w:pPr>
              <w:spacing w:line="276" w:lineRule="auto"/>
              <w:jc w:val="both"/>
              <w:rPr>
                <w:rFonts w:ascii="Arial" w:hAnsi="Arial" w:cs="Arial"/>
                <w:b/>
                <w:bCs/>
                <w:sz w:val="22"/>
                <w:szCs w:val="22"/>
              </w:rPr>
            </w:pPr>
            <w:r w:rsidRPr="008A3AE9">
              <w:rPr>
                <w:rFonts w:ascii="Arial" w:hAnsi="Arial" w:cs="Arial"/>
                <w:b/>
                <w:bCs/>
                <w:sz w:val="22"/>
                <w:szCs w:val="22"/>
              </w:rPr>
              <w:t>Eil. Nr.</w:t>
            </w:r>
          </w:p>
        </w:tc>
        <w:tc>
          <w:tcPr>
            <w:tcW w:w="2634"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734D" w:rsidRPr="008A3AE9" w:rsidRDefault="00BC734D" w:rsidP="00876961">
            <w:pPr>
              <w:spacing w:line="276" w:lineRule="auto"/>
              <w:jc w:val="center"/>
              <w:rPr>
                <w:rFonts w:ascii="Arial" w:hAnsi="Arial" w:cs="Arial"/>
                <w:b/>
                <w:bCs/>
                <w:sz w:val="22"/>
                <w:szCs w:val="22"/>
              </w:rPr>
            </w:pPr>
            <w:r w:rsidRPr="008A3AE9">
              <w:rPr>
                <w:rFonts w:ascii="Arial" w:hAnsi="Arial" w:cs="Arial"/>
                <w:b/>
                <w:bCs/>
                <w:sz w:val="22"/>
                <w:szCs w:val="22"/>
              </w:rPr>
              <w:t>Klausimas</w:t>
            </w:r>
          </w:p>
        </w:tc>
        <w:tc>
          <w:tcPr>
            <w:tcW w:w="2178" w:type="pct"/>
            <w:vAlign w:val="center"/>
          </w:tcPr>
          <w:p w14:paraId="56783F1D" w14:textId="7699A984" w:rsidR="00BC734D" w:rsidRPr="008A3AE9" w:rsidRDefault="00BC734D" w:rsidP="00B62CAC">
            <w:pPr>
              <w:spacing w:line="276" w:lineRule="auto"/>
              <w:jc w:val="center"/>
              <w:rPr>
                <w:rFonts w:ascii="Arial" w:hAnsi="Arial" w:cs="Arial"/>
                <w:b/>
                <w:bCs/>
                <w:sz w:val="22"/>
                <w:szCs w:val="22"/>
              </w:rPr>
            </w:pPr>
            <w:r>
              <w:rPr>
                <w:rFonts w:ascii="Arial" w:hAnsi="Arial" w:cs="Arial"/>
                <w:b/>
                <w:bCs/>
                <w:sz w:val="22"/>
                <w:szCs w:val="22"/>
              </w:rPr>
              <w:t>Atsa</w:t>
            </w:r>
            <w:r w:rsidR="00B62CAC">
              <w:rPr>
                <w:rFonts w:ascii="Arial" w:hAnsi="Arial" w:cs="Arial"/>
                <w:b/>
                <w:bCs/>
                <w:sz w:val="22"/>
                <w:szCs w:val="22"/>
              </w:rPr>
              <w:t>kymai</w:t>
            </w:r>
          </w:p>
        </w:tc>
      </w:tr>
      <w:tr w:rsidR="00BC734D" w:rsidRPr="008A3AE9" w14:paraId="163CA4C4" w14:textId="30DF9949" w:rsidTr="00DC26F2">
        <w:trPr>
          <w:trHeight w:val="349"/>
        </w:trPr>
        <w:tc>
          <w:tcPr>
            <w:tcW w:w="188" w:type="pct"/>
            <w:tcBorders>
              <w:top w:val="single" w:sz="4" w:space="0" w:color="auto"/>
              <w:left w:val="single" w:sz="4" w:space="0" w:color="auto"/>
              <w:bottom w:val="single" w:sz="4" w:space="0" w:color="auto"/>
              <w:right w:val="single" w:sz="4" w:space="0" w:color="auto"/>
            </w:tcBorders>
            <w:vAlign w:val="center"/>
          </w:tcPr>
          <w:p w14:paraId="7D07CAD9" w14:textId="0A9ED827" w:rsidR="00BC734D" w:rsidRPr="00FF5F99" w:rsidRDefault="00BC734D" w:rsidP="00412EF0">
            <w:pPr>
              <w:spacing w:line="276" w:lineRule="auto"/>
              <w:jc w:val="center"/>
              <w:rPr>
                <w:rFonts w:ascii="Arial" w:hAnsi="Arial" w:cs="Arial"/>
                <w:sz w:val="22"/>
                <w:szCs w:val="22"/>
              </w:rPr>
            </w:pPr>
            <w:r w:rsidRPr="00FF5F99">
              <w:rPr>
                <w:rFonts w:ascii="Arial" w:hAnsi="Arial" w:cs="Arial"/>
                <w:sz w:val="22"/>
                <w:szCs w:val="22"/>
              </w:rPr>
              <w:t>1.</w:t>
            </w:r>
          </w:p>
        </w:tc>
        <w:tc>
          <w:tcPr>
            <w:tcW w:w="2634" w:type="pct"/>
            <w:tcBorders>
              <w:top w:val="single" w:sz="4" w:space="0" w:color="auto"/>
              <w:left w:val="single" w:sz="4" w:space="0" w:color="auto"/>
              <w:bottom w:val="single" w:sz="4" w:space="0" w:color="auto"/>
              <w:right w:val="single" w:sz="4" w:space="0" w:color="auto"/>
            </w:tcBorders>
          </w:tcPr>
          <w:p w14:paraId="4A1A4201" w14:textId="77777777" w:rsidR="00D57366" w:rsidRDefault="00D57366" w:rsidP="002450C7">
            <w:pPr>
              <w:jc w:val="both"/>
              <w:rPr>
                <w:rFonts w:ascii="Arial" w:hAnsi="Arial" w:cs="Arial"/>
                <w:sz w:val="22"/>
                <w:szCs w:val="22"/>
              </w:rPr>
            </w:pPr>
            <w:r>
              <w:rPr>
                <w:rFonts w:ascii="Arial" w:hAnsi="Arial" w:cs="Arial"/>
                <w:sz w:val="22"/>
                <w:szCs w:val="22"/>
              </w:rPr>
              <w:t>A</w:t>
            </w:r>
            <w:r w:rsidRPr="00D57366">
              <w:rPr>
                <w:rFonts w:ascii="Arial" w:hAnsi="Arial" w:cs="Arial"/>
                <w:sz w:val="22"/>
                <w:szCs w:val="22"/>
              </w:rPr>
              <w:t xml:space="preserve">r reikės atlikti triukšmo matavimus prie triukšmo užtvarų? </w:t>
            </w:r>
          </w:p>
          <w:p w14:paraId="2EFDDF9E" w14:textId="7F285A39" w:rsidR="00BC734D" w:rsidRPr="002450C7" w:rsidRDefault="00D57366" w:rsidP="002450C7">
            <w:pPr>
              <w:jc w:val="both"/>
              <w:rPr>
                <w:rFonts w:ascii="Arial" w:hAnsi="Arial" w:cs="Arial"/>
                <w:sz w:val="22"/>
                <w:szCs w:val="22"/>
              </w:rPr>
            </w:pPr>
            <w:r w:rsidRPr="00D57366">
              <w:rPr>
                <w:rFonts w:ascii="Arial" w:hAnsi="Arial" w:cs="Arial"/>
                <w:sz w:val="22"/>
                <w:szCs w:val="22"/>
              </w:rPr>
              <w:t>Jeigu taip, prašau papildykite darbų kiekių žiniaraščius minėtais darbais.</w:t>
            </w:r>
          </w:p>
        </w:tc>
        <w:tc>
          <w:tcPr>
            <w:tcW w:w="2178" w:type="pct"/>
          </w:tcPr>
          <w:p w14:paraId="488D1EEE" w14:textId="77777777" w:rsidR="007B6AAD" w:rsidRDefault="00AE1C26" w:rsidP="002450C7">
            <w:pPr>
              <w:jc w:val="both"/>
              <w:rPr>
                <w:rFonts w:ascii="Arial" w:hAnsi="Arial" w:cs="Arial"/>
                <w:sz w:val="22"/>
                <w:szCs w:val="22"/>
              </w:rPr>
            </w:pPr>
            <w:r w:rsidRPr="00971C22">
              <w:rPr>
                <w:rFonts w:ascii="Arial" w:hAnsi="Arial" w:cs="Arial"/>
                <w:sz w:val="22"/>
                <w:szCs w:val="22"/>
              </w:rPr>
              <w:t xml:space="preserve">Taip triukšmo matavimus statybų pabaigoje reiks atlikti prieš pradedant statybos darbus ir dar kartą juos užbaigus. Detali informacija pateikta Bendrosios dalies aiškinamo rašto 7.4. skyriuje. </w:t>
            </w:r>
          </w:p>
          <w:p w14:paraId="0D086415" w14:textId="26E20957" w:rsidR="008576AC" w:rsidRPr="00971C22" w:rsidRDefault="00AE1C26" w:rsidP="002450C7">
            <w:pPr>
              <w:jc w:val="both"/>
              <w:rPr>
                <w:rFonts w:ascii="Arial" w:hAnsi="Arial" w:cs="Arial"/>
                <w:sz w:val="22"/>
                <w:szCs w:val="22"/>
              </w:rPr>
            </w:pPr>
            <w:r w:rsidRPr="00971C22">
              <w:rPr>
                <w:rFonts w:ascii="Arial" w:hAnsi="Arial" w:cs="Arial"/>
                <w:sz w:val="22"/>
                <w:szCs w:val="22"/>
              </w:rPr>
              <w:t>Darbų kiekiai bus papildyti minėtais darbais</w:t>
            </w:r>
            <w:r w:rsidR="00D10798">
              <w:rPr>
                <w:rFonts w:ascii="Arial" w:hAnsi="Arial" w:cs="Arial"/>
                <w:sz w:val="22"/>
                <w:szCs w:val="22"/>
              </w:rPr>
              <w:t xml:space="preserve"> DKŽ Nr. </w:t>
            </w:r>
            <w:r w:rsidR="00A067BE">
              <w:rPr>
                <w:rFonts w:ascii="Arial" w:hAnsi="Arial" w:cs="Arial"/>
                <w:sz w:val="22"/>
                <w:szCs w:val="22"/>
              </w:rPr>
              <w:t>1</w:t>
            </w:r>
            <w:r w:rsidR="00D10798">
              <w:rPr>
                <w:rFonts w:ascii="Arial" w:hAnsi="Arial" w:cs="Arial"/>
                <w:sz w:val="22"/>
                <w:szCs w:val="22"/>
              </w:rPr>
              <w:t xml:space="preserve"> poz. </w:t>
            </w:r>
            <w:r w:rsidR="00314B90">
              <w:rPr>
                <w:rFonts w:ascii="Arial" w:hAnsi="Arial" w:cs="Arial"/>
                <w:sz w:val="22"/>
                <w:szCs w:val="22"/>
              </w:rPr>
              <w:t>1.27</w:t>
            </w:r>
          </w:p>
        </w:tc>
      </w:tr>
      <w:tr w:rsidR="005A775C" w:rsidRPr="008A3AE9" w14:paraId="6D440797" w14:textId="77777777" w:rsidTr="00DC26F2">
        <w:trPr>
          <w:trHeight w:val="824"/>
        </w:trPr>
        <w:tc>
          <w:tcPr>
            <w:tcW w:w="188" w:type="pct"/>
            <w:tcBorders>
              <w:top w:val="single" w:sz="4" w:space="0" w:color="auto"/>
              <w:left w:val="single" w:sz="4" w:space="0" w:color="auto"/>
              <w:bottom w:val="single" w:sz="4" w:space="0" w:color="auto"/>
              <w:right w:val="single" w:sz="4" w:space="0" w:color="auto"/>
            </w:tcBorders>
            <w:vAlign w:val="center"/>
          </w:tcPr>
          <w:p w14:paraId="1678E6D5" w14:textId="7930FE98" w:rsidR="005A775C" w:rsidRPr="00FF5F99" w:rsidRDefault="005A775C" w:rsidP="005A775C">
            <w:pPr>
              <w:spacing w:line="276" w:lineRule="auto"/>
              <w:jc w:val="center"/>
              <w:rPr>
                <w:rFonts w:ascii="Arial" w:hAnsi="Arial" w:cs="Arial"/>
                <w:sz w:val="22"/>
                <w:szCs w:val="22"/>
              </w:rPr>
            </w:pPr>
            <w:r>
              <w:rPr>
                <w:rFonts w:ascii="Arial" w:hAnsi="Arial" w:cs="Arial"/>
                <w:sz w:val="22"/>
                <w:szCs w:val="22"/>
              </w:rPr>
              <w:t>2.</w:t>
            </w:r>
          </w:p>
        </w:tc>
        <w:tc>
          <w:tcPr>
            <w:tcW w:w="2634" w:type="pct"/>
            <w:tcBorders>
              <w:top w:val="single" w:sz="4" w:space="0" w:color="auto"/>
              <w:left w:val="single" w:sz="4" w:space="0" w:color="auto"/>
              <w:bottom w:val="single" w:sz="4" w:space="0" w:color="auto"/>
              <w:right w:val="single" w:sz="4" w:space="0" w:color="auto"/>
            </w:tcBorders>
          </w:tcPr>
          <w:p w14:paraId="373C3120" w14:textId="30A987CD" w:rsidR="005A775C" w:rsidRDefault="005A775C" w:rsidP="005A775C">
            <w:pPr>
              <w:jc w:val="both"/>
              <w:rPr>
                <w:rFonts w:ascii="Arial" w:hAnsi="Arial" w:cs="Arial"/>
                <w:sz w:val="22"/>
                <w:szCs w:val="22"/>
              </w:rPr>
            </w:pPr>
            <w:r w:rsidRPr="0023675E">
              <w:rPr>
                <w:rFonts w:ascii="Arial" w:hAnsi="Arial" w:cs="Arial"/>
                <w:sz w:val="22"/>
                <w:szCs w:val="22"/>
              </w:rPr>
              <w:t>Ar tikrai perkami žvalgomieji archeologiniai tyrimai, o ne archeologiniai žvalgymai? Įprastai tokio pobūdžio objektuose atliekami archeologiniai žvalgymai.</w:t>
            </w:r>
          </w:p>
        </w:tc>
        <w:tc>
          <w:tcPr>
            <w:tcW w:w="2178" w:type="pct"/>
          </w:tcPr>
          <w:p w14:paraId="1B3577DD" w14:textId="0BF2DE96" w:rsidR="005A775C" w:rsidRPr="00971C22" w:rsidRDefault="005A775C" w:rsidP="005A775C">
            <w:pPr>
              <w:jc w:val="both"/>
              <w:rPr>
                <w:rFonts w:ascii="Arial" w:hAnsi="Arial" w:cs="Arial"/>
                <w:sz w:val="22"/>
                <w:szCs w:val="22"/>
              </w:rPr>
            </w:pPr>
            <w:r w:rsidRPr="00971C22">
              <w:rPr>
                <w:rFonts w:ascii="Arial" w:hAnsi="Arial" w:cs="Arial"/>
                <w:sz w:val="22"/>
                <w:szCs w:val="22"/>
              </w:rPr>
              <w:t>Patiksliname, perkami archeologiniai žvalgymai (kitaip dar vadinama archeologo priežiūra, kai mechanizuoti grunto judinimo darbai vyksta, tik juos prižiūri archeologas).</w:t>
            </w:r>
          </w:p>
        </w:tc>
      </w:tr>
      <w:tr w:rsidR="00383A4D" w:rsidRPr="008A3AE9" w14:paraId="77B157CE" w14:textId="77777777" w:rsidTr="07803B8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1FFE437F" w14:textId="0CADA2AF" w:rsidR="00383A4D" w:rsidRDefault="00383A4D" w:rsidP="00383A4D">
            <w:pPr>
              <w:spacing w:line="276" w:lineRule="auto"/>
              <w:jc w:val="center"/>
              <w:rPr>
                <w:rFonts w:ascii="Arial" w:hAnsi="Arial" w:cs="Arial"/>
                <w:sz w:val="22"/>
                <w:szCs w:val="22"/>
              </w:rPr>
            </w:pPr>
            <w:r>
              <w:rPr>
                <w:rFonts w:ascii="Arial" w:hAnsi="Arial" w:cs="Arial"/>
                <w:sz w:val="22"/>
                <w:szCs w:val="22"/>
              </w:rPr>
              <w:t>3.</w:t>
            </w:r>
          </w:p>
        </w:tc>
        <w:tc>
          <w:tcPr>
            <w:tcW w:w="2634" w:type="pct"/>
            <w:tcBorders>
              <w:top w:val="single" w:sz="4" w:space="0" w:color="auto"/>
              <w:left w:val="single" w:sz="4" w:space="0" w:color="auto"/>
              <w:bottom w:val="single" w:sz="4" w:space="0" w:color="auto"/>
              <w:right w:val="single" w:sz="4" w:space="0" w:color="auto"/>
            </w:tcBorders>
          </w:tcPr>
          <w:p w14:paraId="35A4F045" w14:textId="77777777" w:rsidR="007B6AAD" w:rsidRDefault="00383A4D" w:rsidP="00383A4D">
            <w:pPr>
              <w:jc w:val="both"/>
              <w:rPr>
                <w:rFonts w:ascii="Arial" w:hAnsi="Arial" w:cs="Arial"/>
                <w:sz w:val="22"/>
                <w:szCs w:val="22"/>
              </w:rPr>
            </w:pPr>
            <w:r w:rsidRPr="002F39D4">
              <w:rPr>
                <w:rFonts w:ascii="Arial" w:hAnsi="Arial" w:cs="Arial"/>
                <w:sz w:val="22"/>
                <w:szCs w:val="22"/>
              </w:rPr>
              <w:t xml:space="preserve">TDP E-08_01 specifikacijose Nr. 4.2.12., 4.2.13. ir 4.2.14. nurodyta, kad atramų aukštis virš žemės atitinkamai ne mažiau 6,2m, 8,2m ir 8,2m. Specifikacijose Nr.4.2.15 ir 4.2.16 nurodyta, kad gembių aukštis 1,5m, todėl bendras atramų aukštis su gembe yra 7,7m arba 9,7m. </w:t>
            </w:r>
          </w:p>
          <w:p w14:paraId="787026C4" w14:textId="13A24C14" w:rsidR="00383A4D" w:rsidRPr="0023675E" w:rsidRDefault="00383A4D" w:rsidP="00383A4D">
            <w:pPr>
              <w:jc w:val="both"/>
              <w:rPr>
                <w:rFonts w:ascii="Arial" w:hAnsi="Arial" w:cs="Arial"/>
                <w:sz w:val="22"/>
                <w:szCs w:val="22"/>
              </w:rPr>
            </w:pPr>
            <w:r w:rsidRPr="002F39D4">
              <w:rPr>
                <w:rFonts w:ascii="Arial" w:hAnsi="Arial" w:cs="Arial"/>
                <w:sz w:val="22"/>
                <w:szCs w:val="22"/>
              </w:rPr>
              <w:t>Žiniaraštyje nurodyta, kad bendras aukštis su gembe h=8m arba h=6m. Prašome patikslinti koks turi būti bendras atramos aukštis su gembe, t. y. koks šviestuvo kabojimo aukštis?</w:t>
            </w:r>
          </w:p>
        </w:tc>
        <w:tc>
          <w:tcPr>
            <w:tcW w:w="2178" w:type="pct"/>
          </w:tcPr>
          <w:p w14:paraId="018C1FEC" w14:textId="2A07230E" w:rsidR="00383A4D" w:rsidRPr="00971C22" w:rsidRDefault="00383A4D" w:rsidP="00383A4D">
            <w:pPr>
              <w:jc w:val="both"/>
              <w:rPr>
                <w:rFonts w:ascii="Arial" w:hAnsi="Arial" w:cs="Arial"/>
                <w:sz w:val="22"/>
                <w:szCs w:val="22"/>
              </w:rPr>
            </w:pPr>
            <w:r w:rsidRPr="00971C22">
              <w:rPr>
                <w:rFonts w:ascii="Arial" w:hAnsi="Arial" w:cs="Arial"/>
                <w:sz w:val="22"/>
                <w:szCs w:val="22"/>
              </w:rPr>
              <w:t>Šviestuvo kabojimo aukštis yra nurodytas žiniaraštyje, t. y</w:t>
            </w:r>
            <w:r w:rsidRPr="00971C22">
              <w:rPr>
                <w:rFonts w:ascii="Arial" w:hAnsi="Arial" w:cs="Arial"/>
                <w:b/>
                <w:bCs/>
                <w:sz w:val="22"/>
                <w:szCs w:val="22"/>
              </w:rPr>
              <w:t xml:space="preserve">. </w:t>
            </w:r>
            <w:r w:rsidRPr="00971C22">
              <w:rPr>
                <w:rStyle w:val="Grietas"/>
                <w:rFonts w:ascii="Arial" w:hAnsi="Arial" w:cs="Arial"/>
                <w:b w:val="0"/>
                <w:bCs w:val="0"/>
                <w:sz w:val="22"/>
                <w:szCs w:val="22"/>
              </w:rPr>
              <w:t>h = 6 m ir h = 8 m</w:t>
            </w:r>
            <w:r w:rsidRPr="00971C22">
              <w:rPr>
                <w:rFonts w:ascii="Arial" w:hAnsi="Arial" w:cs="Arial"/>
                <w:b/>
                <w:bCs/>
                <w:sz w:val="22"/>
                <w:szCs w:val="22"/>
              </w:rPr>
              <w:t>.</w:t>
            </w:r>
            <w:r w:rsidRPr="00971C22">
              <w:rPr>
                <w:rFonts w:ascii="Arial" w:hAnsi="Arial" w:cs="Arial"/>
                <w:sz w:val="22"/>
                <w:szCs w:val="22"/>
              </w:rPr>
              <w:t xml:space="preserve"> Pagal šiuos aukščius atlikti apšvietimo skaičiavimai ir pateikti apšvietos ataskaitose. Tipinių atkarpų skaičiavimų ataskaitos pateiktos projekto prieduose. Techninėje specifikacijoje nurodyti atskiri atramų ir gembių matmenys yra orientaciniai konstrukciniai duomenys ir nekeičia reikalaujamo šviestuvo kabojimo aukščio.</w:t>
            </w:r>
          </w:p>
        </w:tc>
      </w:tr>
      <w:tr w:rsidR="00383A4D" w:rsidRPr="008A3AE9" w14:paraId="0194F18B" w14:textId="77777777" w:rsidTr="00DC26F2">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6C93DEC1" w14:textId="0D39F784" w:rsidR="00383A4D" w:rsidRDefault="00383A4D" w:rsidP="00383A4D">
            <w:pPr>
              <w:spacing w:line="276" w:lineRule="auto"/>
              <w:jc w:val="center"/>
              <w:rPr>
                <w:rFonts w:ascii="Arial" w:hAnsi="Arial" w:cs="Arial"/>
                <w:sz w:val="22"/>
                <w:szCs w:val="22"/>
              </w:rPr>
            </w:pPr>
            <w:r>
              <w:rPr>
                <w:rFonts w:ascii="Arial" w:hAnsi="Arial" w:cs="Arial"/>
                <w:sz w:val="22"/>
                <w:szCs w:val="22"/>
              </w:rPr>
              <w:t>4.</w:t>
            </w:r>
          </w:p>
        </w:tc>
        <w:tc>
          <w:tcPr>
            <w:tcW w:w="2634" w:type="pct"/>
            <w:tcBorders>
              <w:top w:val="single" w:sz="4" w:space="0" w:color="auto"/>
              <w:left w:val="single" w:sz="4" w:space="0" w:color="auto"/>
              <w:bottom w:val="single" w:sz="4" w:space="0" w:color="auto"/>
              <w:right w:val="single" w:sz="4" w:space="0" w:color="auto"/>
            </w:tcBorders>
          </w:tcPr>
          <w:p w14:paraId="12CA14D1" w14:textId="73493BC4" w:rsidR="00383A4D" w:rsidRDefault="00383A4D" w:rsidP="00383A4D">
            <w:pPr>
              <w:jc w:val="both"/>
              <w:rPr>
                <w:rFonts w:ascii="Arial" w:hAnsi="Arial" w:cs="Arial"/>
                <w:sz w:val="22"/>
                <w:szCs w:val="22"/>
              </w:rPr>
            </w:pPr>
            <w:r w:rsidRPr="002F39D4">
              <w:rPr>
                <w:rFonts w:ascii="Arial" w:hAnsi="Arial" w:cs="Arial"/>
                <w:sz w:val="22"/>
                <w:szCs w:val="22"/>
              </w:rPr>
              <w:t xml:space="preserve">TDP E-08_01 specifikacijose Nr. 4.2.12., 4.2.13. ir 4.2.14. nurodyti atramų matmenys milimetrų tikslumu atitinka tik vieno Tecnopali gamintojo gaminiai. Nepaisant to šis gamintojas neturi EN12767 100-HE3 kategorijos 6m aukščio atramų, kaip reikalauja projekte. Tecnopali gamintojo 6m atramos atitinka EN12767 100-HE0 kategoriją. Taip pat TS 4.2.17 nurodytas pamatas netinka saugioms apšvietimo atramoms pagal EN12767 standartą. Todėl prašome </w:t>
            </w:r>
            <w:r w:rsidRPr="002F39D4">
              <w:rPr>
                <w:rFonts w:ascii="Arial" w:hAnsi="Arial" w:cs="Arial"/>
                <w:sz w:val="22"/>
                <w:szCs w:val="22"/>
              </w:rPr>
              <w:lastRenderedPageBreak/>
              <w:t>leisti naudoti panašių matmenų atramas ir gembes išlaikant reikalaujamą šviestuvo kabojimo aukštį, bei užtikrinant konstrukcijos laikomąją galią. Taip pat siekiant užtikrinti EN12767 100-HE3 kategoriją prašome leisti naudoti kitokios konstrukcijos pamatus (flanšinius arba įleidžiamus), kaip numato saugių atramų gamintojai.</w:t>
            </w:r>
          </w:p>
          <w:p w14:paraId="7FD58E1E" w14:textId="6D8D45F4" w:rsidR="00383A4D" w:rsidRPr="002F39D4" w:rsidRDefault="00383A4D" w:rsidP="00383A4D">
            <w:pPr>
              <w:jc w:val="both"/>
              <w:rPr>
                <w:rFonts w:ascii="Arial" w:hAnsi="Arial" w:cs="Arial"/>
                <w:sz w:val="22"/>
                <w:szCs w:val="22"/>
              </w:rPr>
            </w:pPr>
          </w:p>
        </w:tc>
        <w:tc>
          <w:tcPr>
            <w:tcW w:w="2178" w:type="pct"/>
          </w:tcPr>
          <w:p w14:paraId="33EA02B9" w14:textId="77777777" w:rsidR="000E6D4F" w:rsidRPr="00971C22" w:rsidRDefault="000E6D4F" w:rsidP="000E6D4F">
            <w:pPr>
              <w:jc w:val="both"/>
              <w:rPr>
                <w:rFonts w:ascii="Arial" w:hAnsi="Arial" w:cs="Arial"/>
                <w:sz w:val="22"/>
                <w:szCs w:val="22"/>
              </w:rPr>
            </w:pPr>
            <w:r w:rsidRPr="00971C22">
              <w:rPr>
                <w:rFonts w:ascii="Arial" w:hAnsi="Arial" w:cs="Arial"/>
                <w:sz w:val="22"/>
                <w:szCs w:val="22"/>
              </w:rPr>
              <w:lastRenderedPageBreak/>
              <w:t xml:space="preserve">Leidžiama naudoti analogiškas apšvietimo atramas, gembes ir pamatus, jei užtikrinamas projekte numatytas šviestuvo kabinimo aukštis, konstrukcijų laikomoji galia ir atitiktis LST EN 12767 standarto 100-HE3 pasyviosios saugos kategorijai. Galima taikyti flanšinius arba įleidžiamus pamatus pagal saugių atramų gamintojo techninius sprendinius. Parinkti sprendiniai </w:t>
            </w:r>
            <w:r w:rsidRPr="00971C22">
              <w:rPr>
                <w:rFonts w:ascii="Arial" w:hAnsi="Arial" w:cs="Arial"/>
                <w:sz w:val="22"/>
                <w:szCs w:val="22"/>
              </w:rPr>
              <w:lastRenderedPageBreak/>
              <w:t>turi būti pagrįsti gamintojo technine dokumentacija ir sertifikatais.</w:t>
            </w:r>
          </w:p>
          <w:p w14:paraId="3EBA066A" w14:textId="337731EC" w:rsidR="00383A4D" w:rsidRPr="00971C22" w:rsidRDefault="000E6D4F" w:rsidP="000E6D4F">
            <w:pPr>
              <w:jc w:val="both"/>
              <w:rPr>
                <w:rFonts w:ascii="Arial" w:hAnsi="Arial" w:cs="Arial"/>
                <w:sz w:val="22"/>
                <w:szCs w:val="22"/>
              </w:rPr>
            </w:pPr>
            <w:r w:rsidRPr="00971C22">
              <w:rPr>
                <w:rFonts w:ascii="Arial" w:hAnsi="Arial" w:cs="Arial"/>
                <w:sz w:val="22"/>
                <w:szCs w:val="22"/>
              </w:rPr>
              <w:t xml:space="preserve">Projektinių sprendinių keitimas šia apimtimi </w:t>
            </w:r>
            <w:r w:rsidRPr="00971C22">
              <w:rPr>
                <w:rStyle w:val="Grietas"/>
                <w:rFonts w:ascii="Arial" w:hAnsi="Arial" w:cs="Arial"/>
                <w:b w:val="0"/>
                <w:bCs w:val="0"/>
                <w:sz w:val="22"/>
                <w:szCs w:val="22"/>
              </w:rPr>
              <w:t>nelaikomas esminiu projekto pakeitimu</w:t>
            </w:r>
            <w:r w:rsidRPr="00971C22">
              <w:rPr>
                <w:rFonts w:ascii="Arial" w:hAnsi="Arial" w:cs="Arial"/>
                <w:b/>
                <w:bCs/>
                <w:sz w:val="22"/>
                <w:szCs w:val="22"/>
              </w:rPr>
              <w:t>,</w:t>
            </w:r>
            <w:r w:rsidRPr="00971C22">
              <w:rPr>
                <w:rFonts w:ascii="Arial" w:hAnsi="Arial" w:cs="Arial"/>
                <w:sz w:val="22"/>
                <w:szCs w:val="22"/>
              </w:rPr>
              <w:t xml:space="preserve"> jeigu išlaikomi visi projekto techniniai, saugos ir norminiai reikalavimai.</w:t>
            </w:r>
          </w:p>
        </w:tc>
      </w:tr>
      <w:tr w:rsidR="00AF33C5" w:rsidRPr="008A3AE9" w14:paraId="3B6A6EB1" w14:textId="77777777" w:rsidTr="07803B8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66BE8636" w14:textId="1CBCB0DF" w:rsidR="00AF33C5" w:rsidRDefault="00AF33C5" w:rsidP="00AF33C5">
            <w:pPr>
              <w:spacing w:line="276" w:lineRule="auto"/>
              <w:jc w:val="center"/>
              <w:rPr>
                <w:rFonts w:ascii="Arial" w:hAnsi="Arial" w:cs="Arial"/>
                <w:sz w:val="22"/>
                <w:szCs w:val="22"/>
              </w:rPr>
            </w:pPr>
            <w:r>
              <w:rPr>
                <w:rFonts w:ascii="Arial" w:hAnsi="Arial" w:cs="Arial"/>
                <w:sz w:val="22"/>
                <w:szCs w:val="22"/>
              </w:rPr>
              <w:lastRenderedPageBreak/>
              <w:t>5.</w:t>
            </w:r>
          </w:p>
        </w:tc>
        <w:tc>
          <w:tcPr>
            <w:tcW w:w="2634" w:type="pct"/>
            <w:tcBorders>
              <w:top w:val="single" w:sz="4" w:space="0" w:color="auto"/>
              <w:left w:val="single" w:sz="4" w:space="0" w:color="auto"/>
              <w:bottom w:val="single" w:sz="4" w:space="0" w:color="auto"/>
              <w:right w:val="single" w:sz="4" w:space="0" w:color="auto"/>
            </w:tcBorders>
          </w:tcPr>
          <w:p w14:paraId="42F4EBD7" w14:textId="77777777" w:rsidR="00AF33C5" w:rsidRDefault="00AF33C5" w:rsidP="00AF33C5">
            <w:pPr>
              <w:jc w:val="both"/>
              <w:rPr>
                <w:rFonts w:ascii="Arial" w:hAnsi="Arial" w:cs="Arial"/>
                <w:sz w:val="22"/>
                <w:szCs w:val="22"/>
              </w:rPr>
            </w:pPr>
            <w:r w:rsidRPr="002F39D4">
              <w:rPr>
                <w:rFonts w:ascii="Arial" w:hAnsi="Arial" w:cs="Arial"/>
                <w:sz w:val="22"/>
                <w:szCs w:val="22"/>
              </w:rPr>
              <w:t xml:space="preserve">Šviestuvų specifikacijose Nr. 4.2.10. ir 4.2.11. nurodyta, kad šviestuvų galia parenkama pagal apšvietimo klasę. Žiniaraštyje yra nurodyti konkretūs šviestuvų galingumai. </w:t>
            </w:r>
          </w:p>
          <w:p w14:paraId="362FA23B" w14:textId="69D246D9" w:rsidR="00AF33C5" w:rsidRPr="002F39D4" w:rsidRDefault="00AF33C5" w:rsidP="00AF33C5">
            <w:pPr>
              <w:jc w:val="both"/>
              <w:rPr>
                <w:rFonts w:ascii="Arial" w:hAnsi="Arial" w:cs="Arial"/>
                <w:sz w:val="22"/>
                <w:szCs w:val="22"/>
              </w:rPr>
            </w:pPr>
            <w:r w:rsidRPr="002F39D4">
              <w:rPr>
                <w:rFonts w:ascii="Arial" w:hAnsi="Arial" w:cs="Arial"/>
                <w:sz w:val="22"/>
                <w:szCs w:val="22"/>
              </w:rPr>
              <w:t>Prašome patikslinti ar galima siūlyti kitokio galingumo nei nurodyta žiniaraštyje šviestuvus išlaikant reikalaujamą apšvietos kategoriją? Taip pat prašome pateikti apšvietos skaičiavimus, kadangi projekte jie nebuvo pateikti.</w:t>
            </w:r>
          </w:p>
        </w:tc>
        <w:tc>
          <w:tcPr>
            <w:tcW w:w="2178" w:type="pct"/>
          </w:tcPr>
          <w:p w14:paraId="5E74BA19" w14:textId="77777777" w:rsidR="00AF33C5" w:rsidRPr="00971C22" w:rsidRDefault="00AF33C5" w:rsidP="00AF33C5">
            <w:pPr>
              <w:jc w:val="both"/>
              <w:rPr>
                <w:rFonts w:ascii="Arial" w:hAnsi="Arial" w:cs="Arial"/>
                <w:sz w:val="22"/>
                <w:szCs w:val="22"/>
              </w:rPr>
            </w:pPr>
            <w:r w:rsidRPr="00971C22">
              <w:rPr>
                <w:rFonts w:ascii="Arial" w:hAnsi="Arial" w:cs="Arial"/>
                <w:sz w:val="22"/>
                <w:szCs w:val="22"/>
              </w:rPr>
              <w:t xml:space="preserve">Leidžiama siūlyti kito galingumo šviestuvus nei nurodyta žiniaraštyje, jeigu užtikrinama projekte numatyta apšvietimo klasė pagal reikalavimus. Žiniaraštyje nurodyti šviestuvų galingumai yra orientaciniai. Rangovas, parinkęs konkretų šviestuvą, privalo pateikti atnaujintus apšvietimo skaičiavimus ir juos suderinti nustatyta tvarka. </w:t>
            </w:r>
          </w:p>
          <w:p w14:paraId="5C6F7864" w14:textId="3F142AEC" w:rsidR="00AF33C5" w:rsidRPr="00971C22" w:rsidRDefault="00AF33C5" w:rsidP="00AF33C5">
            <w:pPr>
              <w:jc w:val="both"/>
              <w:rPr>
                <w:rFonts w:ascii="Arial" w:hAnsi="Arial" w:cs="Arial"/>
                <w:sz w:val="22"/>
                <w:szCs w:val="22"/>
              </w:rPr>
            </w:pPr>
            <w:r w:rsidRPr="00971C22">
              <w:rPr>
                <w:rFonts w:ascii="Arial" w:hAnsi="Arial" w:cs="Arial"/>
                <w:sz w:val="22"/>
                <w:szCs w:val="22"/>
              </w:rPr>
              <w:t>Tipinių atkarpų skaičiavimų ataskaitos pateiktos projekto prieduose.</w:t>
            </w:r>
          </w:p>
        </w:tc>
      </w:tr>
      <w:tr w:rsidR="00AF33C5" w:rsidRPr="008A3AE9" w14:paraId="25F2D3C4" w14:textId="77777777" w:rsidTr="07803B8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553FD57C" w14:textId="23C62C34" w:rsidR="00AF33C5" w:rsidRDefault="00AF33C5" w:rsidP="00AF33C5">
            <w:pPr>
              <w:spacing w:line="276" w:lineRule="auto"/>
              <w:jc w:val="center"/>
              <w:rPr>
                <w:rFonts w:ascii="Arial" w:hAnsi="Arial" w:cs="Arial"/>
                <w:sz w:val="22"/>
                <w:szCs w:val="22"/>
              </w:rPr>
            </w:pPr>
            <w:r>
              <w:rPr>
                <w:rFonts w:ascii="Arial" w:hAnsi="Arial" w:cs="Arial"/>
                <w:sz w:val="22"/>
                <w:szCs w:val="22"/>
              </w:rPr>
              <w:t>6.</w:t>
            </w:r>
          </w:p>
        </w:tc>
        <w:tc>
          <w:tcPr>
            <w:tcW w:w="2634" w:type="pct"/>
            <w:tcBorders>
              <w:top w:val="single" w:sz="4" w:space="0" w:color="auto"/>
              <w:left w:val="single" w:sz="4" w:space="0" w:color="auto"/>
              <w:bottom w:val="single" w:sz="4" w:space="0" w:color="auto"/>
              <w:right w:val="single" w:sz="4" w:space="0" w:color="auto"/>
            </w:tcBorders>
          </w:tcPr>
          <w:p w14:paraId="450C8E23" w14:textId="77777777" w:rsidR="00AF33C5" w:rsidRPr="0042502E" w:rsidRDefault="00AF33C5" w:rsidP="00AF33C5">
            <w:pPr>
              <w:jc w:val="both"/>
              <w:rPr>
                <w:rFonts w:ascii="Roboto" w:hAnsi="Roboto"/>
                <w:color w:val="00241A"/>
                <w:sz w:val="21"/>
                <w:szCs w:val="21"/>
                <w:shd w:val="clear" w:color="auto" w:fill="FFFFFF"/>
              </w:rPr>
            </w:pPr>
            <w:r w:rsidRPr="0042502E">
              <w:rPr>
                <w:rFonts w:ascii="Roboto" w:hAnsi="Roboto"/>
                <w:color w:val="00241A"/>
                <w:sz w:val="21"/>
                <w:szCs w:val="21"/>
                <w:shd w:val="clear" w:color="auto" w:fill="FFFFFF"/>
              </w:rPr>
              <w:t>Standartas AN 12767 – yra pakeistas.</w:t>
            </w:r>
          </w:p>
          <w:p w14:paraId="0CEDD908" w14:textId="04A8EDD0" w:rsidR="00AF33C5" w:rsidRPr="0042502E" w:rsidRDefault="00AF33C5" w:rsidP="00AF33C5">
            <w:pPr>
              <w:jc w:val="both"/>
              <w:rPr>
                <w:rFonts w:ascii="Arial" w:hAnsi="Arial" w:cs="Arial"/>
                <w:sz w:val="22"/>
                <w:szCs w:val="22"/>
              </w:rPr>
            </w:pPr>
            <w:r w:rsidRPr="0042502E">
              <w:rPr>
                <w:rFonts w:ascii="Roboto" w:hAnsi="Roboto"/>
                <w:color w:val="00241A"/>
                <w:sz w:val="21"/>
                <w:szCs w:val="21"/>
                <w:shd w:val="clear" w:color="auto" w:fill="FFFFFF"/>
              </w:rPr>
              <w:t>Naujame standarte nebėra žymėjimo 100-HE3. Kokį žymėjimą turi turėti atrama, pagal naują standartą, kurią rangovas turi įsivertinti?</w:t>
            </w:r>
          </w:p>
        </w:tc>
        <w:tc>
          <w:tcPr>
            <w:tcW w:w="2178" w:type="pct"/>
          </w:tcPr>
          <w:p w14:paraId="1BABB95D" w14:textId="612D67C0" w:rsidR="00AF33C5" w:rsidRPr="00971C22" w:rsidRDefault="00AF33C5" w:rsidP="00AF33C5">
            <w:pPr>
              <w:jc w:val="both"/>
              <w:rPr>
                <w:rFonts w:ascii="Arial" w:hAnsi="Arial" w:cs="Arial"/>
                <w:sz w:val="22"/>
                <w:szCs w:val="22"/>
              </w:rPr>
            </w:pPr>
            <w:r w:rsidRPr="00971C22">
              <w:rPr>
                <w:rFonts w:ascii="Arial" w:hAnsi="Arial" w:cs="Arial"/>
                <w:sz w:val="22"/>
                <w:szCs w:val="22"/>
              </w:rPr>
              <w:t xml:space="preserve">Vertinant pagal galiojantį </w:t>
            </w:r>
            <w:r w:rsidRPr="00971C22">
              <w:rPr>
                <w:rStyle w:val="Grietas"/>
                <w:rFonts w:ascii="Arial" w:hAnsi="Arial" w:cs="Arial"/>
                <w:b w:val="0"/>
                <w:bCs w:val="0"/>
                <w:sz w:val="22"/>
                <w:szCs w:val="22"/>
              </w:rPr>
              <w:t>LST EN 12767:2019</w:t>
            </w:r>
            <w:r w:rsidRPr="00971C22">
              <w:rPr>
                <w:rFonts w:ascii="Arial" w:hAnsi="Arial" w:cs="Arial"/>
                <w:sz w:val="22"/>
                <w:szCs w:val="22"/>
              </w:rPr>
              <w:t xml:space="preserve"> standartą, ankstesnis žymėjimas </w:t>
            </w:r>
            <w:r w:rsidRPr="00971C22">
              <w:rPr>
                <w:rStyle w:val="Grietas"/>
                <w:rFonts w:ascii="Arial" w:hAnsi="Arial" w:cs="Arial"/>
                <w:b w:val="0"/>
                <w:bCs w:val="0"/>
                <w:sz w:val="22"/>
                <w:szCs w:val="22"/>
              </w:rPr>
              <w:t>100-HE3</w:t>
            </w:r>
            <w:r w:rsidRPr="00971C22">
              <w:rPr>
                <w:rFonts w:ascii="Arial" w:hAnsi="Arial" w:cs="Arial"/>
                <w:sz w:val="22"/>
                <w:szCs w:val="22"/>
              </w:rPr>
              <w:t xml:space="preserve"> nebenaudojamas. Rangovas turi vadovautis </w:t>
            </w:r>
            <w:r w:rsidRPr="00971C22">
              <w:rPr>
                <w:rStyle w:val="Grietas"/>
                <w:rFonts w:ascii="Arial" w:hAnsi="Arial" w:cs="Arial"/>
                <w:b w:val="0"/>
                <w:bCs w:val="0"/>
                <w:sz w:val="22"/>
                <w:szCs w:val="22"/>
              </w:rPr>
              <w:t>100-HE (High Energy absorption)</w:t>
            </w:r>
            <w:r w:rsidRPr="00971C22">
              <w:rPr>
                <w:rFonts w:ascii="Arial" w:hAnsi="Arial" w:cs="Arial"/>
                <w:sz w:val="22"/>
                <w:szCs w:val="22"/>
              </w:rPr>
              <w:t xml:space="preserve"> pasyviosios saugos klase pagal naują standarto redakciją. Atramos atitiktis turi būti pagrįsta galiojančiais sertifikatais ir bandymų ataskaitomis pagal LST EN 12767:2019.</w:t>
            </w:r>
          </w:p>
        </w:tc>
      </w:tr>
      <w:tr w:rsidR="00AF33C5" w:rsidRPr="008A3AE9" w14:paraId="185EDA04" w14:textId="77777777" w:rsidTr="07803B8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696D8A9B" w14:textId="381E19C0" w:rsidR="00AF33C5" w:rsidRDefault="00AF33C5" w:rsidP="00AF33C5">
            <w:pPr>
              <w:spacing w:line="276" w:lineRule="auto"/>
              <w:jc w:val="center"/>
              <w:rPr>
                <w:rFonts w:ascii="Arial" w:hAnsi="Arial" w:cs="Arial"/>
                <w:sz w:val="22"/>
                <w:szCs w:val="22"/>
              </w:rPr>
            </w:pPr>
            <w:r>
              <w:rPr>
                <w:rFonts w:ascii="Arial" w:hAnsi="Arial" w:cs="Arial"/>
                <w:sz w:val="22"/>
                <w:szCs w:val="22"/>
              </w:rPr>
              <w:t>7.</w:t>
            </w:r>
          </w:p>
        </w:tc>
        <w:tc>
          <w:tcPr>
            <w:tcW w:w="2634" w:type="pct"/>
            <w:tcBorders>
              <w:top w:val="single" w:sz="4" w:space="0" w:color="auto"/>
              <w:left w:val="single" w:sz="4" w:space="0" w:color="auto"/>
              <w:bottom w:val="single" w:sz="4" w:space="0" w:color="auto"/>
              <w:right w:val="single" w:sz="4" w:space="0" w:color="auto"/>
            </w:tcBorders>
          </w:tcPr>
          <w:p w14:paraId="2E6BB80D" w14:textId="77777777" w:rsidR="00AF33C5" w:rsidRPr="0042502E" w:rsidRDefault="00AF33C5" w:rsidP="00AF33C5">
            <w:pPr>
              <w:jc w:val="both"/>
              <w:rPr>
                <w:rFonts w:ascii="Roboto" w:hAnsi="Roboto"/>
                <w:color w:val="00241A"/>
                <w:sz w:val="21"/>
                <w:szCs w:val="21"/>
                <w:shd w:val="clear" w:color="auto" w:fill="FFFFFF"/>
              </w:rPr>
            </w:pPr>
            <w:r w:rsidRPr="0042502E">
              <w:rPr>
                <w:rFonts w:ascii="Roboto" w:hAnsi="Roboto"/>
                <w:color w:val="00241A"/>
                <w:sz w:val="21"/>
                <w:szCs w:val="21"/>
                <w:shd w:val="clear" w:color="auto" w:fill="FFFFFF"/>
              </w:rPr>
              <w:t xml:space="preserve">Saugių atramų standartas nenurodo, ar saugi atrama turi būti įstatoma ar flanšinio tvirtinimo prie pamato, atrama turi tenkinti standarto reikalavimus saugumo klasei. </w:t>
            </w:r>
          </w:p>
          <w:p w14:paraId="5ECF2CAE" w14:textId="77777777" w:rsidR="00AF33C5" w:rsidRPr="0042502E" w:rsidRDefault="00AF33C5" w:rsidP="00AF33C5">
            <w:pPr>
              <w:jc w:val="both"/>
              <w:rPr>
                <w:rFonts w:ascii="Roboto" w:hAnsi="Roboto"/>
                <w:color w:val="00241A"/>
                <w:sz w:val="21"/>
                <w:szCs w:val="21"/>
                <w:shd w:val="clear" w:color="auto" w:fill="FFFFFF"/>
              </w:rPr>
            </w:pPr>
            <w:r w:rsidRPr="0042502E">
              <w:rPr>
                <w:rFonts w:ascii="Roboto" w:hAnsi="Roboto"/>
                <w:color w:val="00241A"/>
                <w:sz w:val="21"/>
                <w:szCs w:val="21"/>
                <w:shd w:val="clear" w:color="auto" w:fill="FFFFFF"/>
              </w:rPr>
              <w:t>Ar flanšinės atramos yra tinkamos vertinantis pasiūlymą?</w:t>
            </w:r>
          </w:p>
          <w:p w14:paraId="2A6B42F6" w14:textId="781BE2AB" w:rsidR="00AF33C5" w:rsidRPr="0042502E" w:rsidRDefault="00AF33C5" w:rsidP="00AF33C5">
            <w:pPr>
              <w:jc w:val="both"/>
              <w:rPr>
                <w:rFonts w:ascii="Roboto" w:hAnsi="Roboto"/>
                <w:color w:val="00241A"/>
                <w:sz w:val="21"/>
                <w:szCs w:val="21"/>
                <w:shd w:val="clear" w:color="auto" w:fill="FFFFFF"/>
              </w:rPr>
            </w:pPr>
          </w:p>
        </w:tc>
        <w:tc>
          <w:tcPr>
            <w:tcW w:w="2178" w:type="pct"/>
          </w:tcPr>
          <w:p w14:paraId="6FF4AB5C" w14:textId="40E16098" w:rsidR="00AF33C5" w:rsidRPr="00971C22" w:rsidRDefault="00AF33C5" w:rsidP="00AF33C5">
            <w:pPr>
              <w:jc w:val="both"/>
              <w:rPr>
                <w:rFonts w:ascii="Arial" w:hAnsi="Arial" w:cs="Arial"/>
                <w:sz w:val="22"/>
                <w:szCs w:val="22"/>
              </w:rPr>
            </w:pPr>
            <w:r w:rsidRPr="00971C22">
              <w:rPr>
                <w:rFonts w:ascii="Arial" w:hAnsi="Arial" w:cs="Arial"/>
                <w:sz w:val="22"/>
                <w:szCs w:val="22"/>
              </w:rPr>
              <w:t>Taip</w:t>
            </w:r>
            <w:r w:rsidRPr="00971C22">
              <w:rPr>
                <w:rFonts w:ascii="Arial" w:hAnsi="Arial" w:cs="Arial"/>
                <w:b/>
                <w:bCs/>
                <w:sz w:val="22"/>
                <w:szCs w:val="22"/>
              </w:rPr>
              <w:t xml:space="preserve">, </w:t>
            </w:r>
            <w:r w:rsidRPr="00971C22">
              <w:rPr>
                <w:rStyle w:val="Grietas"/>
                <w:rFonts w:ascii="Arial" w:hAnsi="Arial" w:cs="Arial"/>
                <w:b w:val="0"/>
                <w:bCs w:val="0"/>
                <w:sz w:val="22"/>
                <w:szCs w:val="22"/>
              </w:rPr>
              <w:t>flanšinio tvirtinimo saugios atramos yra tinkamos</w:t>
            </w:r>
            <w:r w:rsidRPr="00971C22">
              <w:rPr>
                <w:rFonts w:ascii="Arial" w:hAnsi="Arial" w:cs="Arial"/>
                <w:b/>
                <w:bCs/>
                <w:sz w:val="22"/>
                <w:szCs w:val="22"/>
              </w:rPr>
              <w:t>,</w:t>
            </w:r>
            <w:r w:rsidRPr="00971C22">
              <w:rPr>
                <w:rFonts w:ascii="Arial" w:hAnsi="Arial" w:cs="Arial"/>
                <w:sz w:val="22"/>
                <w:szCs w:val="22"/>
              </w:rPr>
              <w:t xml:space="preserve"> jeigu jos atitinka LST EN 12767 standarto reikalavimus numatytai pasyviosios saugos klasei. Atramos tvirtinimo tipas (įstatoma ar flanšinė) nėra ribojamas, svarbiausia – atitiktis saugos klasei, patvirtinta gamintojo sertifikatais ir bandymų ataskaitomis.</w:t>
            </w:r>
          </w:p>
        </w:tc>
      </w:tr>
      <w:tr w:rsidR="00AF33C5" w:rsidRPr="008A3AE9" w14:paraId="6466A19B" w14:textId="77777777" w:rsidTr="07803B8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06DF067A" w14:textId="1232C1BA" w:rsidR="00AF33C5" w:rsidRDefault="00AF33C5" w:rsidP="00AF33C5">
            <w:pPr>
              <w:spacing w:line="276" w:lineRule="auto"/>
              <w:jc w:val="center"/>
              <w:rPr>
                <w:rFonts w:ascii="Arial" w:hAnsi="Arial" w:cs="Arial"/>
                <w:sz w:val="22"/>
                <w:szCs w:val="22"/>
              </w:rPr>
            </w:pPr>
            <w:r>
              <w:rPr>
                <w:rFonts w:ascii="Arial" w:hAnsi="Arial" w:cs="Arial"/>
                <w:sz w:val="22"/>
                <w:szCs w:val="22"/>
              </w:rPr>
              <w:t>8.</w:t>
            </w:r>
          </w:p>
        </w:tc>
        <w:tc>
          <w:tcPr>
            <w:tcW w:w="2634" w:type="pct"/>
            <w:tcBorders>
              <w:top w:val="single" w:sz="4" w:space="0" w:color="auto"/>
              <w:left w:val="single" w:sz="4" w:space="0" w:color="auto"/>
              <w:bottom w:val="single" w:sz="4" w:space="0" w:color="auto"/>
              <w:right w:val="single" w:sz="4" w:space="0" w:color="auto"/>
            </w:tcBorders>
          </w:tcPr>
          <w:p w14:paraId="5E2BABAA" w14:textId="77777777" w:rsidR="00AF33C5" w:rsidRPr="000F3177" w:rsidRDefault="00AF33C5" w:rsidP="00AF33C5">
            <w:pPr>
              <w:jc w:val="both"/>
              <w:rPr>
                <w:rFonts w:ascii="Roboto" w:hAnsi="Roboto"/>
                <w:color w:val="00241A"/>
                <w:sz w:val="21"/>
                <w:szCs w:val="21"/>
                <w:shd w:val="clear" w:color="auto" w:fill="FFFFFF"/>
              </w:rPr>
            </w:pPr>
            <w:r w:rsidRPr="000F3177">
              <w:rPr>
                <w:rFonts w:ascii="Roboto" w:hAnsi="Roboto"/>
                <w:color w:val="00241A"/>
                <w:sz w:val="21"/>
                <w:szCs w:val="21"/>
                <w:shd w:val="clear" w:color="auto" w:fill="FFFFFF"/>
              </w:rPr>
              <w:t>Ar tiekėjas gali siūlyti atramos komplektą, kuris tenkina nurodytus parametrus bet ne matmenis?</w:t>
            </w:r>
          </w:p>
          <w:p w14:paraId="35082A19" w14:textId="6C06BC73" w:rsidR="00AF33C5" w:rsidRPr="000F3177" w:rsidRDefault="00AF33C5" w:rsidP="00AF33C5">
            <w:pPr>
              <w:jc w:val="both"/>
              <w:rPr>
                <w:rFonts w:ascii="Roboto" w:hAnsi="Roboto"/>
                <w:color w:val="00241A"/>
                <w:sz w:val="21"/>
                <w:szCs w:val="21"/>
                <w:shd w:val="clear" w:color="auto" w:fill="FFFFFF"/>
              </w:rPr>
            </w:pPr>
          </w:p>
        </w:tc>
        <w:tc>
          <w:tcPr>
            <w:tcW w:w="2178" w:type="pct"/>
          </w:tcPr>
          <w:p w14:paraId="1543C844" w14:textId="1E4FFC37" w:rsidR="00AF33C5" w:rsidRPr="00971C22" w:rsidRDefault="00AF33C5" w:rsidP="00AF33C5">
            <w:pPr>
              <w:jc w:val="both"/>
              <w:rPr>
                <w:rFonts w:ascii="Arial" w:hAnsi="Arial" w:cs="Arial"/>
                <w:sz w:val="22"/>
                <w:szCs w:val="22"/>
              </w:rPr>
            </w:pPr>
            <w:r w:rsidRPr="00971C22">
              <w:rPr>
                <w:rFonts w:ascii="Arial" w:hAnsi="Arial" w:cs="Arial"/>
                <w:sz w:val="22"/>
                <w:szCs w:val="22"/>
              </w:rPr>
              <w:t xml:space="preserve">Taip, tiekėjas gali siūlyti atramos komplektą, kuris </w:t>
            </w:r>
            <w:r w:rsidRPr="00971C22">
              <w:rPr>
                <w:rStyle w:val="Grietas"/>
                <w:rFonts w:ascii="Arial" w:hAnsi="Arial" w:cs="Arial"/>
                <w:b w:val="0"/>
                <w:bCs w:val="0"/>
                <w:sz w:val="22"/>
                <w:szCs w:val="22"/>
              </w:rPr>
              <w:t>tenkina projekte nurodytus techninius ir eksploatacinius parametrus</w:t>
            </w:r>
            <w:r w:rsidRPr="00971C22">
              <w:rPr>
                <w:rFonts w:ascii="Arial" w:hAnsi="Arial" w:cs="Arial"/>
                <w:sz w:val="22"/>
                <w:szCs w:val="22"/>
              </w:rPr>
              <w:t>, net jeigu</w:t>
            </w:r>
            <w:r w:rsidRPr="00971C22">
              <w:rPr>
                <w:rFonts w:ascii="Arial" w:hAnsi="Arial" w:cs="Arial"/>
                <w:b/>
                <w:bCs/>
                <w:sz w:val="22"/>
                <w:szCs w:val="22"/>
              </w:rPr>
              <w:t xml:space="preserve"> </w:t>
            </w:r>
            <w:r w:rsidRPr="00971C22">
              <w:rPr>
                <w:rStyle w:val="Grietas"/>
                <w:rFonts w:ascii="Arial" w:hAnsi="Arial" w:cs="Arial"/>
                <w:b w:val="0"/>
                <w:bCs w:val="0"/>
                <w:sz w:val="22"/>
                <w:szCs w:val="22"/>
              </w:rPr>
              <w:t>konkrečių matmenų neatitinka</w:t>
            </w:r>
            <w:r w:rsidRPr="00971C22">
              <w:rPr>
                <w:rFonts w:ascii="Arial" w:hAnsi="Arial" w:cs="Arial"/>
                <w:b/>
                <w:bCs/>
                <w:sz w:val="22"/>
                <w:szCs w:val="22"/>
              </w:rPr>
              <w:t>,</w:t>
            </w:r>
            <w:r w:rsidRPr="00971C22">
              <w:rPr>
                <w:rFonts w:ascii="Arial" w:hAnsi="Arial" w:cs="Arial"/>
                <w:sz w:val="22"/>
                <w:szCs w:val="22"/>
              </w:rPr>
              <w:t xml:space="preserve"> su sąlyga, kad užtikrinamas reikalaujamas šviestuvo kabojimo aukštis, konstrukcijos laikomoji galia, pasyviosios saugos klasė pagal LST EN 12767 ir pateikiami tai pagrindžiantys gamintojo techniniai dokumentai bei sertifikatai.</w:t>
            </w:r>
          </w:p>
        </w:tc>
      </w:tr>
      <w:tr w:rsidR="00AF33C5" w:rsidRPr="008A3AE9" w14:paraId="4816D01B" w14:textId="77777777" w:rsidTr="00047324">
        <w:trPr>
          <w:trHeight w:val="629"/>
        </w:trPr>
        <w:tc>
          <w:tcPr>
            <w:tcW w:w="188" w:type="pct"/>
            <w:tcBorders>
              <w:top w:val="single" w:sz="4" w:space="0" w:color="auto"/>
              <w:left w:val="single" w:sz="4" w:space="0" w:color="auto"/>
              <w:bottom w:val="single" w:sz="4" w:space="0" w:color="auto"/>
              <w:right w:val="single" w:sz="4" w:space="0" w:color="auto"/>
            </w:tcBorders>
            <w:vAlign w:val="center"/>
          </w:tcPr>
          <w:p w14:paraId="1E995768" w14:textId="3F3116D3" w:rsidR="00AF33C5" w:rsidRDefault="00AF33C5" w:rsidP="00AF33C5">
            <w:pPr>
              <w:spacing w:line="276" w:lineRule="auto"/>
              <w:jc w:val="center"/>
              <w:rPr>
                <w:rFonts w:ascii="Arial" w:hAnsi="Arial" w:cs="Arial"/>
                <w:sz w:val="22"/>
                <w:szCs w:val="22"/>
              </w:rPr>
            </w:pPr>
            <w:r>
              <w:rPr>
                <w:rFonts w:ascii="Arial" w:hAnsi="Arial" w:cs="Arial"/>
                <w:sz w:val="22"/>
                <w:szCs w:val="22"/>
              </w:rPr>
              <w:lastRenderedPageBreak/>
              <w:t>9.</w:t>
            </w:r>
          </w:p>
        </w:tc>
        <w:tc>
          <w:tcPr>
            <w:tcW w:w="2634" w:type="pct"/>
            <w:tcBorders>
              <w:top w:val="single" w:sz="4" w:space="0" w:color="auto"/>
              <w:left w:val="single" w:sz="4" w:space="0" w:color="auto"/>
              <w:bottom w:val="single" w:sz="4" w:space="0" w:color="auto"/>
              <w:right w:val="single" w:sz="4" w:space="0" w:color="auto"/>
            </w:tcBorders>
          </w:tcPr>
          <w:p w14:paraId="7C4E04A9" w14:textId="77777777" w:rsidR="00AF33C5" w:rsidRPr="00047324" w:rsidRDefault="00AF33C5" w:rsidP="00AF33C5">
            <w:pPr>
              <w:jc w:val="both"/>
              <w:rPr>
                <w:rFonts w:ascii="Roboto" w:hAnsi="Roboto"/>
                <w:color w:val="00241A"/>
                <w:sz w:val="21"/>
                <w:szCs w:val="21"/>
                <w:shd w:val="clear" w:color="auto" w:fill="FFFFFF"/>
              </w:rPr>
            </w:pPr>
            <w:r w:rsidRPr="00047324">
              <w:rPr>
                <w:rFonts w:ascii="Roboto" w:hAnsi="Roboto"/>
                <w:color w:val="00241A"/>
                <w:sz w:val="21"/>
                <w:szCs w:val="21"/>
                <w:shd w:val="clear" w:color="auto" w:fill="FFFFFF"/>
              </w:rPr>
              <w:t xml:space="preserve">Jei negalima siūlyti kitų matmenų atramų, pamatų, tvirtinimo būdo, prašome nurodyti 3 gamintojus, kurie tenkina pateiktus specifikacijos reikalavimus saugios atramos komplektui. </w:t>
            </w:r>
          </w:p>
          <w:p w14:paraId="7BBAF0FE" w14:textId="59786F2D" w:rsidR="00AF33C5" w:rsidRPr="00047324" w:rsidRDefault="00AF33C5" w:rsidP="00AF33C5">
            <w:pPr>
              <w:jc w:val="both"/>
              <w:rPr>
                <w:rFonts w:ascii="Roboto" w:hAnsi="Roboto"/>
                <w:color w:val="00241A"/>
                <w:sz w:val="21"/>
                <w:szCs w:val="21"/>
                <w:shd w:val="clear" w:color="auto" w:fill="FFFFFF"/>
              </w:rPr>
            </w:pPr>
            <w:r w:rsidRPr="00047324">
              <w:rPr>
                <w:rFonts w:ascii="Roboto" w:hAnsi="Roboto"/>
                <w:color w:val="00241A"/>
                <w:sz w:val="21"/>
                <w:szCs w:val="21"/>
                <w:shd w:val="clear" w:color="auto" w:fill="FFFFFF"/>
              </w:rPr>
              <w:t>Nurodyta specifikacija tenkina tik vieno gamintojo gaminį.</w:t>
            </w:r>
          </w:p>
        </w:tc>
        <w:tc>
          <w:tcPr>
            <w:tcW w:w="2178" w:type="pct"/>
          </w:tcPr>
          <w:p w14:paraId="4DBC33AA" w14:textId="0E8DCEC7" w:rsidR="00AF33C5" w:rsidRPr="00971C22" w:rsidRDefault="00AF33C5" w:rsidP="00AF33C5">
            <w:pPr>
              <w:jc w:val="both"/>
              <w:rPr>
                <w:rFonts w:ascii="Arial" w:hAnsi="Arial" w:cs="Arial"/>
                <w:sz w:val="22"/>
                <w:szCs w:val="22"/>
              </w:rPr>
            </w:pPr>
            <w:r w:rsidRPr="00971C22">
              <w:rPr>
                <w:rFonts w:ascii="Arial" w:hAnsi="Arial" w:cs="Arial"/>
                <w:sz w:val="22"/>
                <w:szCs w:val="22"/>
              </w:rPr>
              <w:t xml:space="preserve">Projektas nėra orientuotas į konkretų gamintoją. Leidžiama siūlyti analogiškus saugių atramų komplektus, atitinkančius techninius, konstrukcinius ir saugos reikalavimus, todėl </w:t>
            </w:r>
            <w:r w:rsidRPr="00971C22">
              <w:rPr>
                <w:rStyle w:val="Grietas"/>
                <w:rFonts w:ascii="Arial" w:hAnsi="Arial" w:cs="Arial"/>
                <w:b w:val="0"/>
                <w:bCs w:val="0"/>
                <w:sz w:val="22"/>
                <w:szCs w:val="22"/>
              </w:rPr>
              <w:t>konkrečių gamintojų sąrašas neteikiamas</w:t>
            </w:r>
            <w:r w:rsidRPr="00971C22">
              <w:rPr>
                <w:rFonts w:ascii="Arial" w:hAnsi="Arial" w:cs="Arial"/>
                <w:b/>
                <w:bCs/>
                <w:sz w:val="22"/>
                <w:szCs w:val="22"/>
              </w:rPr>
              <w:t>.</w:t>
            </w:r>
            <w:r w:rsidRPr="00971C22">
              <w:rPr>
                <w:rFonts w:ascii="Arial" w:hAnsi="Arial" w:cs="Arial"/>
                <w:sz w:val="22"/>
                <w:szCs w:val="22"/>
              </w:rPr>
              <w:t xml:space="preserve"> Rangovas pats pasirenka gamintoją ir įvertina atitiktį projekto bei norminių dokumentų reikalavimams.</w:t>
            </w:r>
          </w:p>
        </w:tc>
      </w:tr>
      <w:tr w:rsidR="00AF33C5" w:rsidRPr="008A3AE9" w14:paraId="2921D06F" w14:textId="77777777" w:rsidTr="07803B8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74986F3B" w14:textId="4167F916" w:rsidR="00AF33C5" w:rsidRDefault="00AF33C5" w:rsidP="00AF33C5">
            <w:pPr>
              <w:spacing w:line="276" w:lineRule="auto"/>
              <w:jc w:val="center"/>
              <w:rPr>
                <w:rFonts w:ascii="Arial" w:hAnsi="Arial" w:cs="Arial"/>
                <w:sz w:val="22"/>
                <w:szCs w:val="22"/>
              </w:rPr>
            </w:pPr>
            <w:r>
              <w:rPr>
                <w:rFonts w:ascii="Arial" w:hAnsi="Arial" w:cs="Arial"/>
                <w:sz w:val="22"/>
                <w:szCs w:val="22"/>
              </w:rPr>
              <w:t>10.</w:t>
            </w:r>
          </w:p>
        </w:tc>
        <w:tc>
          <w:tcPr>
            <w:tcW w:w="2634" w:type="pct"/>
            <w:tcBorders>
              <w:top w:val="single" w:sz="4" w:space="0" w:color="auto"/>
              <w:left w:val="single" w:sz="4" w:space="0" w:color="auto"/>
              <w:bottom w:val="single" w:sz="4" w:space="0" w:color="auto"/>
              <w:right w:val="single" w:sz="4" w:space="0" w:color="auto"/>
            </w:tcBorders>
          </w:tcPr>
          <w:p w14:paraId="16F0101D" w14:textId="6CC5DE40" w:rsidR="00AF33C5" w:rsidRPr="00962811" w:rsidRDefault="00AF33C5" w:rsidP="00AF33C5">
            <w:pPr>
              <w:rPr>
                <w:rFonts w:ascii="Roboto" w:hAnsi="Roboto"/>
                <w:color w:val="00241A"/>
                <w:sz w:val="21"/>
                <w:szCs w:val="21"/>
                <w:shd w:val="clear" w:color="auto" w:fill="FFFFFF"/>
              </w:rPr>
            </w:pPr>
            <w:r w:rsidRPr="00962811">
              <w:rPr>
                <w:rFonts w:ascii="Roboto" w:hAnsi="Roboto"/>
                <w:b/>
                <w:bCs/>
                <w:color w:val="00241A"/>
                <w:sz w:val="21"/>
                <w:szCs w:val="21"/>
                <w:shd w:val="clear" w:color="auto" w:fill="FFFFFF"/>
              </w:rPr>
              <w:t>Prašome paaiškinti projektinėje medžiagoje esančius neatitikimus:</w:t>
            </w:r>
            <w:r w:rsidRPr="00962811">
              <w:rPr>
                <w:rFonts w:ascii="Roboto" w:hAnsi="Roboto"/>
                <w:color w:val="00241A"/>
                <w:sz w:val="21"/>
                <w:szCs w:val="21"/>
                <w:shd w:val="clear" w:color="auto" w:fill="FFFFFF"/>
              </w:rPr>
              <w:br/>
            </w:r>
            <w:r w:rsidRPr="00962811">
              <w:rPr>
                <w:rFonts w:ascii="Roboto" w:hAnsi="Roboto"/>
                <w:b/>
                <w:bCs/>
                <w:color w:val="00241A"/>
                <w:sz w:val="21"/>
                <w:szCs w:val="21"/>
                <w:shd w:val="clear" w:color="auto" w:fill="FFFFFF"/>
              </w:rPr>
              <w:t>1.</w:t>
            </w:r>
            <w:r w:rsidRPr="00962811">
              <w:rPr>
                <w:rFonts w:ascii="Roboto" w:hAnsi="Roboto"/>
                <w:color w:val="00241A"/>
                <w:sz w:val="21"/>
                <w:szCs w:val="21"/>
                <w:shd w:val="clear" w:color="auto" w:fill="FFFFFF"/>
              </w:rPr>
              <w:t xml:space="preserve"> Projekte nurodyta, kad gembės yra 1,5m ilgio ir 1,5m aukščio.</w:t>
            </w:r>
            <w:r w:rsidRPr="00962811">
              <w:rPr>
                <w:rFonts w:ascii="Roboto" w:hAnsi="Roboto"/>
                <w:color w:val="00241A"/>
                <w:sz w:val="21"/>
                <w:szCs w:val="21"/>
                <w:shd w:val="clear" w:color="auto" w:fill="FFFFFF"/>
              </w:rPr>
              <w:br/>
              <w:t>Tuo tarpu pateiktuose DIALus skaičiavimuose naudota 1m ilgio ir 0m aukščio gembės.</w:t>
            </w:r>
            <w:r w:rsidRPr="00962811">
              <w:rPr>
                <w:rFonts w:ascii="Roboto" w:hAnsi="Roboto"/>
                <w:color w:val="00241A"/>
                <w:sz w:val="21"/>
                <w:szCs w:val="21"/>
                <w:shd w:val="clear" w:color="auto" w:fill="FFFFFF"/>
              </w:rPr>
              <w:br/>
              <w:t>Tai kodėl Dialux skaičiuojama su 8m. aukščiu, jei turi būti 9,5m montavimo aukštis? Kodėl imama 1m., jei nurodyta 1,5m ilgis?</w:t>
            </w:r>
            <w:r w:rsidRPr="00962811">
              <w:rPr>
                <w:rFonts w:ascii="Roboto" w:hAnsi="Roboto"/>
                <w:color w:val="00241A"/>
                <w:sz w:val="21"/>
                <w:szCs w:val="21"/>
                <w:shd w:val="clear" w:color="auto" w:fill="FFFFFF"/>
              </w:rPr>
              <w:br/>
            </w:r>
            <w:r w:rsidRPr="00962811">
              <w:rPr>
                <w:rFonts w:ascii="Roboto" w:hAnsi="Roboto"/>
                <w:b/>
                <w:bCs/>
                <w:color w:val="00241A"/>
                <w:sz w:val="21"/>
                <w:szCs w:val="21"/>
                <w:shd w:val="clear" w:color="auto" w:fill="FFFFFF"/>
              </w:rPr>
              <w:t>2.</w:t>
            </w:r>
            <w:r w:rsidRPr="00962811">
              <w:rPr>
                <w:rFonts w:ascii="Roboto" w:hAnsi="Roboto"/>
                <w:color w:val="00241A"/>
                <w:sz w:val="21"/>
                <w:szCs w:val="21"/>
                <w:shd w:val="clear" w:color="auto" w:fill="FFFFFF"/>
              </w:rPr>
              <w:t xml:space="preserve"> Dialux skaičiavimuose duomenys galimai koreguoti rankiniu būsų. Pavyzdžiui atkarpa KELIO ATKARPA 3+880. Target yra nuo 5 iki 7,5lx. Suskaičiuota, kad gavosi 9,62lx. Automatiškai programa tokiu atveju Check pažymės raudoną X, nes yra neatitikimas, viršijamas liuksių skaičius. Tuo tarpu matome žalią varnelę, kurios negali čia būti esant tokioms aplinkybėms.</w:t>
            </w:r>
            <w:r w:rsidRPr="00962811">
              <w:rPr>
                <w:rFonts w:ascii="Roboto" w:hAnsi="Roboto"/>
                <w:color w:val="00241A"/>
                <w:sz w:val="21"/>
                <w:szCs w:val="21"/>
                <w:shd w:val="clear" w:color="auto" w:fill="FFFFFF"/>
              </w:rPr>
              <w:br/>
              <w:t>Tas pats su KELIO ATKARPA 1+420............</w:t>
            </w:r>
          </w:p>
        </w:tc>
        <w:tc>
          <w:tcPr>
            <w:tcW w:w="2178" w:type="pct"/>
          </w:tcPr>
          <w:p w14:paraId="3CC93C6D" w14:textId="77777777" w:rsidR="00AF33C5" w:rsidRPr="00971C22" w:rsidRDefault="00AF33C5" w:rsidP="00AF33C5">
            <w:pPr>
              <w:jc w:val="both"/>
              <w:rPr>
                <w:rFonts w:ascii="Arial" w:hAnsi="Arial" w:cs="Arial"/>
                <w:sz w:val="22"/>
                <w:szCs w:val="22"/>
              </w:rPr>
            </w:pPr>
            <w:r w:rsidRPr="00971C22">
              <w:rPr>
                <w:rFonts w:ascii="Arial" w:hAnsi="Arial" w:cs="Arial"/>
                <w:sz w:val="22"/>
                <w:szCs w:val="22"/>
              </w:rPr>
              <w:t xml:space="preserve">Privalomas šviestuvo kabojimo aukštis yra </w:t>
            </w:r>
            <w:r w:rsidRPr="00971C22">
              <w:rPr>
                <w:rStyle w:val="Grietas"/>
                <w:rFonts w:ascii="Arial" w:hAnsi="Arial" w:cs="Arial"/>
                <w:b w:val="0"/>
                <w:bCs w:val="0"/>
                <w:sz w:val="22"/>
                <w:szCs w:val="22"/>
              </w:rPr>
              <w:t>6 m ir 8 m</w:t>
            </w:r>
            <w:r w:rsidRPr="00971C22">
              <w:rPr>
                <w:rFonts w:ascii="Arial" w:hAnsi="Arial" w:cs="Arial"/>
                <w:b/>
                <w:bCs/>
                <w:sz w:val="22"/>
                <w:szCs w:val="22"/>
              </w:rPr>
              <w:t>,</w:t>
            </w:r>
            <w:r w:rsidRPr="00971C22">
              <w:rPr>
                <w:rFonts w:ascii="Arial" w:hAnsi="Arial" w:cs="Arial"/>
                <w:sz w:val="22"/>
                <w:szCs w:val="22"/>
              </w:rPr>
              <w:t xml:space="preserve"> kaip nurodyta žiniaraštyje. Pagal šiuos aukščius atlikti apšvietimo skaičiavimai. Techninėje specifikacijoje nurodyti gembių matmenys yra </w:t>
            </w:r>
            <w:r w:rsidRPr="00971C22">
              <w:rPr>
                <w:rStyle w:val="Grietas"/>
                <w:rFonts w:ascii="Arial" w:hAnsi="Arial" w:cs="Arial"/>
                <w:b w:val="0"/>
                <w:bCs w:val="0"/>
                <w:sz w:val="22"/>
                <w:szCs w:val="22"/>
              </w:rPr>
              <w:t>orientaciniai konstrukciniai sprendiniai</w:t>
            </w:r>
            <w:r w:rsidRPr="00971C22">
              <w:rPr>
                <w:rFonts w:ascii="Arial" w:hAnsi="Arial" w:cs="Arial"/>
                <w:sz w:val="22"/>
                <w:szCs w:val="22"/>
              </w:rPr>
              <w:t xml:space="preserve"> ir neturi įtakos privalomam apšvietimo skaičiavimų aukščiui. Vertinimui taikomi žiniaraštyje nurodyti aukščiai.</w:t>
            </w:r>
          </w:p>
          <w:p w14:paraId="12A6EEBF" w14:textId="4E1F3392" w:rsidR="00AF33C5" w:rsidRPr="00971C22" w:rsidRDefault="00AF33C5" w:rsidP="00AF33C5">
            <w:pPr>
              <w:jc w:val="both"/>
              <w:rPr>
                <w:rFonts w:ascii="Arial" w:hAnsi="Arial" w:cs="Arial"/>
                <w:sz w:val="22"/>
                <w:szCs w:val="22"/>
              </w:rPr>
            </w:pPr>
            <w:r w:rsidRPr="00971C22">
              <w:rPr>
                <w:rFonts w:ascii="Arial" w:hAnsi="Arial" w:cs="Arial"/>
                <w:sz w:val="22"/>
                <w:szCs w:val="22"/>
              </w:rPr>
              <w:t>Dialux skaičiavimuose pateiktos apšvietos reikšmės atitinka reikalaujamą apšvietimo klasę pagal LST EN 13201. Apšvietos reikšmių viršijimas nelaikomas neatitikimu, jeigu nėra viršijami norminiai maksimalūs rodikliai ir užtikrinama reikalaujama apšvietimo klasė. Galutiniai apšvietimo skaičiavimai tikslinami rangovui parinkus konkrečius šviestuvus ir sprendinius.</w:t>
            </w:r>
          </w:p>
        </w:tc>
      </w:tr>
      <w:tr w:rsidR="00AF33C5" w:rsidRPr="008A3AE9" w14:paraId="35A2F9E3" w14:textId="77777777" w:rsidTr="07803B8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25D1E116" w14:textId="6D2EBAD8" w:rsidR="00AF33C5" w:rsidRDefault="00AF33C5" w:rsidP="00AF33C5">
            <w:pPr>
              <w:spacing w:line="276" w:lineRule="auto"/>
              <w:jc w:val="center"/>
              <w:rPr>
                <w:rFonts w:ascii="Arial" w:hAnsi="Arial" w:cs="Arial"/>
                <w:sz w:val="22"/>
                <w:szCs w:val="22"/>
              </w:rPr>
            </w:pPr>
            <w:r>
              <w:rPr>
                <w:rFonts w:ascii="Arial" w:hAnsi="Arial" w:cs="Arial"/>
                <w:sz w:val="22"/>
                <w:szCs w:val="22"/>
              </w:rPr>
              <w:t>11.</w:t>
            </w:r>
          </w:p>
        </w:tc>
        <w:tc>
          <w:tcPr>
            <w:tcW w:w="2634" w:type="pct"/>
            <w:tcBorders>
              <w:top w:val="single" w:sz="4" w:space="0" w:color="auto"/>
              <w:left w:val="single" w:sz="4" w:space="0" w:color="auto"/>
              <w:bottom w:val="single" w:sz="4" w:space="0" w:color="auto"/>
              <w:right w:val="single" w:sz="4" w:space="0" w:color="auto"/>
            </w:tcBorders>
          </w:tcPr>
          <w:p w14:paraId="7FB4E108" w14:textId="63D12701" w:rsidR="00AF33C5" w:rsidRPr="001472FB" w:rsidRDefault="00AF33C5" w:rsidP="00AF33C5">
            <w:pPr>
              <w:jc w:val="both"/>
              <w:rPr>
                <w:rFonts w:ascii="Roboto" w:hAnsi="Roboto"/>
                <w:b/>
                <w:bCs/>
                <w:color w:val="00241A"/>
                <w:sz w:val="21"/>
                <w:szCs w:val="21"/>
                <w:highlight w:val="yellow"/>
                <w:shd w:val="clear" w:color="auto" w:fill="FFFFFF"/>
              </w:rPr>
            </w:pPr>
            <w:r w:rsidRPr="000F3177">
              <w:rPr>
                <w:rFonts w:ascii="Roboto" w:hAnsi="Roboto"/>
                <w:color w:val="00241A"/>
                <w:sz w:val="21"/>
                <w:szCs w:val="21"/>
                <w:shd w:val="clear" w:color="auto" w:fill="FFFFFF"/>
              </w:rPr>
              <w:t>Ar galima pasiūlyti mažesnio galingumo šviestuvus, išlaikant nurodytus apšvietimo reikalavimus?</w:t>
            </w:r>
          </w:p>
        </w:tc>
        <w:tc>
          <w:tcPr>
            <w:tcW w:w="2178" w:type="pct"/>
          </w:tcPr>
          <w:p w14:paraId="5929DA27" w14:textId="25DCB1DA" w:rsidR="00AF33C5" w:rsidRPr="00971C22" w:rsidRDefault="00AF33C5" w:rsidP="00AF33C5">
            <w:pPr>
              <w:jc w:val="both"/>
              <w:rPr>
                <w:rFonts w:ascii="Arial" w:hAnsi="Arial" w:cs="Arial"/>
                <w:sz w:val="22"/>
                <w:szCs w:val="22"/>
              </w:rPr>
            </w:pPr>
            <w:r w:rsidRPr="00971C22">
              <w:rPr>
                <w:rStyle w:val="Grietas"/>
                <w:rFonts w:ascii="Arial" w:hAnsi="Arial" w:cs="Arial"/>
                <w:b w:val="0"/>
                <w:bCs w:val="0"/>
                <w:sz w:val="22"/>
                <w:szCs w:val="22"/>
              </w:rPr>
              <w:t>Taip</w:t>
            </w:r>
            <w:r w:rsidRPr="00971C22">
              <w:rPr>
                <w:rFonts w:ascii="Arial" w:hAnsi="Arial" w:cs="Arial"/>
                <w:b/>
                <w:bCs/>
                <w:sz w:val="22"/>
                <w:szCs w:val="22"/>
              </w:rPr>
              <w:t>,</w:t>
            </w:r>
            <w:r w:rsidRPr="00971C22">
              <w:rPr>
                <w:rFonts w:ascii="Arial" w:hAnsi="Arial" w:cs="Arial"/>
                <w:sz w:val="22"/>
                <w:szCs w:val="22"/>
              </w:rPr>
              <w:t xml:space="preserve"> galima siūlyti </w:t>
            </w:r>
            <w:r w:rsidRPr="00971C22">
              <w:rPr>
                <w:rStyle w:val="Grietas"/>
                <w:rFonts w:ascii="Arial" w:hAnsi="Arial" w:cs="Arial"/>
                <w:b w:val="0"/>
                <w:bCs w:val="0"/>
                <w:sz w:val="22"/>
                <w:szCs w:val="22"/>
              </w:rPr>
              <w:t>mažesnio galingumo šviestuvus</w:t>
            </w:r>
            <w:r w:rsidRPr="00971C22">
              <w:rPr>
                <w:rFonts w:ascii="Arial" w:hAnsi="Arial" w:cs="Arial"/>
                <w:sz w:val="22"/>
                <w:szCs w:val="22"/>
              </w:rPr>
              <w:t>, jeigu užtikrinami projekte numatyti apšvietimo reikalavimai ir apšvietimo klasė pagal LST EN 13201. Rangovas privalo pateikti atnaujintus apšvietimo skaičiavimus, pagrindžiančius atitiktį.</w:t>
            </w:r>
          </w:p>
        </w:tc>
      </w:tr>
    </w:tbl>
    <w:p w14:paraId="22E9BB17" w14:textId="77777777" w:rsidR="00BC26C0" w:rsidRPr="008A3AE9"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8A3AE9">
        <w:rPr>
          <w:rFonts w:ascii="Arial" w:hAnsi="Arial" w:cs="Arial"/>
          <w:i/>
          <w:iCs/>
          <w:sz w:val="20"/>
          <w:szCs w:val="20"/>
          <w:vertAlign w:val="superscript"/>
        </w:rPr>
        <w:t>*</w:t>
      </w:r>
      <w:r w:rsidRPr="008A3AE9">
        <w:rPr>
          <w:rFonts w:ascii="Arial" w:hAnsi="Arial" w:cs="Arial"/>
          <w:i/>
          <w:iCs/>
          <w:sz w:val="20"/>
          <w:szCs w:val="20"/>
        </w:rPr>
        <w:t>Čia ir kitur suinteresuoto (-ų) tiekėjo (-ų) prašymo (-ų) paaiškinti / patikslinti pirkimo dokumentus tekstas neredaguotas.</w:t>
      </w:r>
    </w:p>
    <w:p w14:paraId="1ABDFBD5" w14:textId="06F7AF0F" w:rsidR="008F62C8" w:rsidRDefault="00BC26C0" w:rsidP="008657A8">
      <w:pPr>
        <w:tabs>
          <w:tab w:val="left" w:pos="851"/>
        </w:tabs>
        <w:spacing w:line="276" w:lineRule="auto"/>
        <w:ind w:firstLine="567"/>
        <w:jc w:val="both"/>
        <w:rPr>
          <w:rFonts w:ascii="Arial" w:hAnsi="Arial" w:cs="Arial"/>
          <w:i/>
          <w:iCs/>
          <w:sz w:val="20"/>
          <w:szCs w:val="20"/>
        </w:rPr>
      </w:pPr>
      <w:r w:rsidRPr="008A3AE9">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8F62C8" w:rsidSect="00B04EF7">
      <w:headerReference w:type="default" r:id="rId11"/>
      <w:footerReference w:type="default" r:id="rId12"/>
      <w:headerReference w:type="first" r:id="rId13"/>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D8CE" w14:textId="77777777" w:rsidR="00035D60" w:rsidRPr="004A75B3" w:rsidRDefault="00035D60">
      <w:r w:rsidRPr="004A75B3">
        <w:separator/>
      </w:r>
    </w:p>
  </w:endnote>
  <w:endnote w:type="continuationSeparator" w:id="0">
    <w:p w14:paraId="5F2CCE5F" w14:textId="77777777" w:rsidR="00035D60" w:rsidRPr="004A75B3" w:rsidRDefault="00035D60">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55E3" w14:textId="77777777" w:rsidR="00035D60" w:rsidRPr="004A75B3" w:rsidRDefault="00035D60">
      <w:r w:rsidRPr="004A75B3">
        <w:separator/>
      </w:r>
    </w:p>
  </w:footnote>
  <w:footnote w:type="continuationSeparator" w:id="0">
    <w:p w14:paraId="2DADDBC1" w14:textId="77777777" w:rsidR="00035D60" w:rsidRPr="004A75B3" w:rsidRDefault="00035D60">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4984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942689">
    <w:abstractNumId w:val="3"/>
  </w:num>
  <w:num w:numId="3" w16cid:durableId="555942367">
    <w:abstractNumId w:val="16"/>
  </w:num>
  <w:num w:numId="4" w16cid:durableId="330570015">
    <w:abstractNumId w:val="7"/>
  </w:num>
  <w:num w:numId="5" w16cid:durableId="1664822560">
    <w:abstractNumId w:val="5"/>
  </w:num>
  <w:num w:numId="6" w16cid:durableId="22631812">
    <w:abstractNumId w:val="6"/>
  </w:num>
  <w:num w:numId="7" w16cid:durableId="1118988264">
    <w:abstractNumId w:val="13"/>
  </w:num>
  <w:num w:numId="8" w16cid:durableId="2047097751">
    <w:abstractNumId w:val="4"/>
  </w:num>
  <w:num w:numId="9" w16cid:durableId="805196665">
    <w:abstractNumId w:val="14"/>
  </w:num>
  <w:num w:numId="10" w16cid:durableId="1250769375">
    <w:abstractNumId w:val="15"/>
  </w:num>
  <w:num w:numId="11" w16cid:durableId="969021473">
    <w:abstractNumId w:val="1"/>
  </w:num>
  <w:num w:numId="12" w16cid:durableId="1553805960">
    <w:abstractNumId w:val="0"/>
  </w:num>
  <w:num w:numId="13" w16cid:durableId="2125030672">
    <w:abstractNumId w:val="11"/>
  </w:num>
  <w:num w:numId="14" w16cid:durableId="341051012">
    <w:abstractNumId w:val="8"/>
  </w:num>
  <w:num w:numId="15" w16cid:durableId="779689304">
    <w:abstractNumId w:val="9"/>
  </w:num>
  <w:num w:numId="16" w16cid:durableId="77677064">
    <w:abstractNumId w:val="2"/>
  </w:num>
  <w:num w:numId="17" w16cid:durableId="12316904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09BB"/>
    <w:rsid w:val="00021CBE"/>
    <w:rsid w:val="00022BFF"/>
    <w:rsid w:val="00023602"/>
    <w:rsid w:val="000245E6"/>
    <w:rsid w:val="0002479D"/>
    <w:rsid w:val="00025795"/>
    <w:rsid w:val="00026BA4"/>
    <w:rsid w:val="00030969"/>
    <w:rsid w:val="00035985"/>
    <w:rsid w:val="00035D60"/>
    <w:rsid w:val="00035E58"/>
    <w:rsid w:val="0003778D"/>
    <w:rsid w:val="00037D8D"/>
    <w:rsid w:val="00040016"/>
    <w:rsid w:val="00040318"/>
    <w:rsid w:val="00042405"/>
    <w:rsid w:val="00042661"/>
    <w:rsid w:val="0004326F"/>
    <w:rsid w:val="00046D90"/>
    <w:rsid w:val="00047324"/>
    <w:rsid w:val="00047B39"/>
    <w:rsid w:val="000515DD"/>
    <w:rsid w:val="00054382"/>
    <w:rsid w:val="00054855"/>
    <w:rsid w:val="000569C8"/>
    <w:rsid w:val="000615C9"/>
    <w:rsid w:val="00061B99"/>
    <w:rsid w:val="00063475"/>
    <w:rsid w:val="000635EB"/>
    <w:rsid w:val="000639E0"/>
    <w:rsid w:val="00065FC5"/>
    <w:rsid w:val="000672F7"/>
    <w:rsid w:val="000707D3"/>
    <w:rsid w:val="0007089D"/>
    <w:rsid w:val="00070E00"/>
    <w:rsid w:val="00073D8A"/>
    <w:rsid w:val="000744E4"/>
    <w:rsid w:val="00074C48"/>
    <w:rsid w:val="00075E35"/>
    <w:rsid w:val="00081308"/>
    <w:rsid w:val="00082B31"/>
    <w:rsid w:val="00086BA0"/>
    <w:rsid w:val="000919D3"/>
    <w:rsid w:val="00092D7A"/>
    <w:rsid w:val="00093723"/>
    <w:rsid w:val="000A161C"/>
    <w:rsid w:val="000A2313"/>
    <w:rsid w:val="000A2FB5"/>
    <w:rsid w:val="000A5607"/>
    <w:rsid w:val="000B17CA"/>
    <w:rsid w:val="000B19EF"/>
    <w:rsid w:val="000C0762"/>
    <w:rsid w:val="000C3534"/>
    <w:rsid w:val="000C6987"/>
    <w:rsid w:val="000C6CFD"/>
    <w:rsid w:val="000C73A8"/>
    <w:rsid w:val="000C7B8D"/>
    <w:rsid w:val="000D0B7B"/>
    <w:rsid w:val="000D22DB"/>
    <w:rsid w:val="000D4411"/>
    <w:rsid w:val="000D769F"/>
    <w:rsid w:val="000E3885"/>
    <w:rsid w:val="000E6D4F"/>
    <w:rsid w:val="000E7CAF"/>
    <w:rsid w:val="000F3177"/>
    <w:rsid w:val="000F32F2"/>
    <w:rsid w:val="000F7E2E"/>
    <w:rsid w:val="0010004D"/>
    <w:rsid w:val="00100515"/>
    <w:rsid w:val="00101DC9"/>
    <w:rsid w:val="00104985"/>
    <w:rsid w:val="00104DB1"/>
    <w:rsid w:val="00104F3F"/>
    <w:rsid w:val="0010708D"/>
    <w:rsid w:val="001075E9"/>
    <w:rsid w:val="001118D4"/>
    <w:rsid w:val="00112819"/>
    <w:rsid w:val="00112881"/>
    <w:rsid w:val="0011338C"/>
    <w:rsid w:val="0011487E"/>
    <w:rsid w:val="001173F4"/>
    <w:rsid w:val="00117515"/>
    <w:rsid w:val="001176EB"/>
    <w:rsid w:val="0012000C"/>
    <w:rsid w:val="00122683"/>
    <w:rsid w:val="001231A1"/>
    <w:rsid w:val="00123663"/>
    <w:rsid w:val="001254CC"/>
    <w:rsid w:val="00125FEB"/>
    <w:rsid w:val="00135515"/>
    <w:rsid w:val="001464EF"/>
    <w:rsid w:val="001472FB"/>
    <w:rsid w:val="00150117"/>
    <w:rsid w:val="00150546"/>
    <w:rsid w:val="001545B7"/>
    <w:rsid w:val="00155A64"/>
    <w:rsid w:val="001605E2"/>
    <w:rsid w:val="00161EC7"/>
    <w:rsid w:val="00163220"/>
    <w:rsid w:val="00164A52"/>
    <w:rsid w:val="00164A77"/>
    <w:rsid w:val="0016675A"/>
    <w:rsid w:val="001674BA"/>
    <w:rsid w:val="001706B2"/>
    <w:rsid w:val="00172BAF"/>
    <w:rsid w:val="0018219E"/>
    <w:rsid w:val="00182AA0"/>
    <w:rsid w:val="00183431"/>
    <w:rsid w:val="001872D3"/>
    <w:rsid w:val="0019008A"/>
    <w:rsid w:val="00190FE5"/>
    <w:rsid w:val="001919D0"/>
    <w:rsid w:val="00191F17"/>
    <w:rsid w:val="00194629"/>
    <w:rsid w:val="0019602A"/>
    <w:rsid w:val="001A1A31"/>
    <w:rsid w:val="001A3991"/>
    <w:rsid w:val="001A74C2"/>
    <w:rsid w:val="001B6783"/>
    <w:rsid w:val="001B74D8"/>
    <w:rsid w:val="001C3B01"/>
    <w:rsid w:val="001C3BA3"/>
    <w:rsid w:val="001D0736"/>
    <w:rsid w:val="001D0E7E"/>
    <w:rsid w:val="001D17AB"/>
    <w:rsid w:val="001D2260"/>
    <w:rsid w:val="001D41CA"/>
    <w:rsid w:val="001D4D61"/>
    <w:rsid w:val="001D4DE2"/>
    <w:rsid w:val="001D7B31"/>
    <w:rsid w:val="001E1235"/>
    <w:rsid w:val="001E13C6"/>
    <w:rsid w:val="001E2F0A"/>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311"/>
    <w:rsid w:val="002216E0"/>
    <w:rsid w:val="002229FD"/>
    <w:rsid w:val="0023496A"/>
    <w:rsid w:val="00236492"/>
    <w:rsid w:val="0023675E"/>
    <w:rsid w:val="00237BAA"/>
    <w:rsid w:val="002403CA"/>
    <w:rsid w:val="00243BC1"/>
    <w:rsid w:val="002450C7"/>
    <w:rsid w:val="002458F1"/>
    <w:rsid w:val="00250754"/>
    <w:rsid w:val="00250D60"/>
    <w:rsid w:val="002527A1"/>
    <w:rsid w:val="00253AA8"/>
    <w:rsid w:val="00253ABF"/>
    <w:rsid w:val="002551E6"/>
    <w:rsid w:val="00255C48"/>
    <w:rsid w:val="00263B95"/>
    <w:rsid w:val="00264634"/>
    <w:rsid w:val="002762E6"/>
    <w:rsid w:val="00276F8C"/>
    <w:rsid w:val="002801A4"/>
    <w:rsid w:val="00280633"/>
    <w:rsid w:val="00281D8F"/>
    <w:rsid w:val="00286A07"/>
    <w:rsid w:val="002870C0"/>
    <w:rsid w:val="0028778B"/>
    <w:rsid w:val="00290A77"/>
    <w:rsid w:val="00291C42"/>
    <w:rsid w:val="00292070"/>
    <w:rsid w:val="00293CCA"/>
    <w:rsid w:val="00296495"/>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260A"/>
    <w:rsid w:val="002E284F"/>
    <w:rsid w:val="002E5ADD"/>
    <w:rsid w:val="002E645C"/>
    <w:rsid w:val="002E77AF"/>
    <w:rsid w:val="002E78FA"/>
    <w:rsid w:val="002F2B58"/>
    <w:rsid w:val="002F39D4"/>
    <w:rsid w:val="00302370"/>
    <w:rsid w:val="00302D56"/>
    <w:rsid w:val="00303B6B"/>
    <w:rsid w:val="00306500"/>
    <w:rsid w:val="00306951"/>
    <w:rsid w:val="00306E0B"/>
    <w:rsid w:val="00307923"/>
    <w:rsid w:val="00307A2D"/>
    <w:rsid w:val="003115C4"/>
    <w:rsid w:val="0031289F"/>
    <w:rsid w:val="00314B90"/>
    <w:rsid w:val="0031523E"/>
    <w:rsid w:val="003165C2"/>
    <w:rsid w:val="003175C8"/>
    <w:rsid w:val="003259D1"/>
    <w:rsid w:val="00331B82"/>
    <w:rsid w:val="003331D0"/>
    <w:rsid w:val="00336C8C"/>
    <w:rsid w:val="00337807"/>
    <w:rsid w:val="0034229E"/>
    <w:rsid w:val="003427DA"/>
    <w:rsid w:val="0034750B"/>
    <w:rsid w:val="003538EE"/>
    <w:rsid w:val="00353DFB"/>
    <w:rsid w:val="0035575F"/>
    <w:rsid w:val="00355C83"/>
    <w:rsid w:val="00355DE4"/>
    <w:rsid w:val="003570C4"/>
    <w:rsid w:val="003579EF"/>
    <w:rsid w:val="00360FA3"/>
    <w:rsid w:val="00361B9C"/>
    <w:rsid w:val="00363A34"/>
    <w:rsid w:val="00363CCA"/>
    <w:rsid w:val="00363CFD"/>
    <w:rsid w:val="003665C5"/>
    <w:rsid w:val="00367FC3"/>
    <w:rsid w:val="00373C8C"/>
    <w:rsid w:val="00374A2E"/>
    <w:rsid w:val="00377085"/>
    <w:rsid w:val="00380030"/>
    <w:rsid w:val="00381E68"/>
    <w:rsid w:val="00383A4D"/>
    <w:rsid w:val="003848FF"/>
    <w:rsid w:val="003850F6"/>
    <w:rsid w:val="0038789C"/>
    <w:rsid w:val="00392D76"/>
    <w:rsid w:val="003A1E21"/>
    <w:rsid w:val="003A31C6"/>
    <w:rsid w:val="003A403F"/>
    <w:rsid w:val="003A4207"/>
    <w:rsid w:val="003A6212"/>
    <w:rsid w:val="003C066C"/>
    <w:rsid w:val="003C09FE"/>
    <w:rsid w:val="003C164B"/>
    <w:rsid w:val="003C39D2"/>
    <w:rsid w:val="003C7126"/>
    <w:rsid w:val="003D4308"/>
    <w:rsid w:val="003D5E38"/>
    <w:rsid w:val="003D6E8F"/>
    <w:rsid w:val="003E61F7"/>
    <w:rsid w:val="003F0FF1"/>
    <w:rsid w:val="003F6345"/>
    <w:rsid w:val="003F7C70"/>
    <w:rsid w:val="003F7CE3"/>
    <w:rsid w:val="0040072F"/>
    <w:rsid w:val="00400B29"/>
    <w:rsid w:val="00401898"/>
    <w:rsid w:val="00405C25"/>
    <w:rsid w:val="00406DBA"/>
    <w:rsid w:val="00407DF4"/>
    <w:rsid w:val="00412EF0"/>
    <w:rsid w:val="004146E3"/>
    <w:rsid w:val="00415855"/>
    <w:rsid w:val="00417EBF"/>
    <w:rsid w:val="004227D4"/>
    <w:rsid w:val="00423EC3"/>
    <w:rsid w:val="00424044"/>
    <w:rsid w:val="00424C3C"/>
    <w:rsid w:val="0042502E"/>
    <w:rsid w:val="00425EB2"/>
    <w:rsid w:val="00431080"/>
    <w:rsid w:val="004324F2"/>
    <w:rsid w:val="00433DFD"/>
    <w:rsid w:val="00433EF9"/>
    <w:rsid w:val="00440079"/>
    <w:rsid w:val="00441E04"/>
    <w:rsid w:val="00444E93"/>
    <w:rsid w:val="00445F31"/>
    <w:rsid w:val="00446F33"/>
    <w:rsid w:val="00447297"/>
    <w:rsid w:val="004529E8"/>
    <w:rsid w:val="00455CC0"/>
    <w:rsid w:val="0045701B"/>
    <w:rsid w:val="00457305"/>
    <w:rsid w:val="00460D56"/>
    <w:rsid w:val="00464204"/>
    <w:rsid w:val="004668D1"/>
    <w:rsid w:val="00467E04"/>
    <w:rsid w:val="0047299B"/>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3224"/>
    <w:rsid w:val="004944D2"/>
    <w:rsid w:val="00496949"/>
    <w:rsid w:val="00497052"/>
    <w:rsid w:val="004A04E6"/>
    <w:rsid w:val="004A20A6"/>
    <w:rsid w:val="004A256C"/>
    <w:rsid w:val="004A32A1"/>
    <w:rsid w:val="004A5696"/>
    <w:rsid w:val="004A67A6"/>
    <w:rsid w:val="004A6B38"/>
    <w:rsid w:val="004A709F"/>
    <w:rsid w:val="004A75B3"/>
    <w:rsid w:val="004B2B66"/>
    <w:rsid w:val="004B5CF0"/>
    <w:rsid w:val="004B5F10"/>
    <w:rsid w:val="004C0573"/>
    <w:rsid w:val="004C5CB9"/>
    <w:rsid w:val="004C5D94"/>
    <w:rsid w:val="004D0989"/>
    <w:rsid w:val="004D5DA8"/>
    <w:rsid w:val="004D6301"/>
    <w:rsid w:val="004D7596"/>
    <w:rsid w:val="004D77F1"/>
    <w:rsid w:val="004D7D50"/>
    <w:rsid w:val="004D7E15"/>
    <w:rsid w:val="004E0CA7"/>
    <w:rsid w:val="004E4A09"/>
    <w:rsid w:val="004F190C"/>
    <w:rsid w:val="004F25C3"/>
    <w:rsid w:val="004F26CE"/>
    <w:rsid w:val="004F2CAC"/>
    <w:rsid w:val="004F2DF1"/>
    <w:rsid w:val="004F4924"/>
    <w:rsid w:val="004F7063"/>
    <w:rsid w:val="00500557"/>
    <w:rsid w:val="005011CE"/>
    <w:rsid w:val="00502C45"/>
    <w:rsid w:val="00503D1B"/>
    <w:rsid w:val="00504C88"/>
    <w:rsid w:val="00511916"/>
    <w:rsid w:val="00513008"/>
    <w:rsid w:val="005138E5"/>
    <w:rsid w:val="0051508F"/>
    <w:rsid w:val="00515DB3"/>
    <w:rsid w:val="00520506"/>
    <w:rsid w:val="00523EEC"/>
    <w:rsid w:val="0052620E"/>
    <w:rsid w:val="005277F3"/>
    <w:rsid w:val="00530668"/>
    <w:rsid w:val="00530EA6"/>
    <w:rsid w:val="005401B7"/>
    <w:rsid w:val="00540588"/>
    <w:rsid w:val="00540EFC"/>
    <w:rsid w:val="005413C8"/>
    <w:rsid w:val="00541F82"/>
    <w:rsid w:val="0054259A"/>
    <w:rsid w:val="0054639E"/>
    <w:rsid w:val="0055132B"/>
    <w:rsid w:val="00552BAD"/>
    <w:rsid w:val="00552D66"/>
    <w:rsid w:val="00553142"/>
    <w:rsid w:val="005548B9"/>
    <w:rsid w:val="00554B38"/>
    <w:rsid w:val="00555224"/>
    <w:rsid w:val="005556EA"/>
    <w:rsid w:val="00556460"/>
    <w:rsid w:val="00557EAB"/>
    <w:rsid w:val="0056107D"/>
    <w:rsid w:val="00562203"/>
    <w:rsid w:val="00565469"/>
    <w:rsid w:val="005721FA"/>
    <w:rsid w:val="005724BE"/>
    <w:rsid w:val="0057292C"/>
    <w:rsid w:val="00572AA3"/>
    <w:rsid w:val="0057409A"/>
    <w:rsid w:val="0057496C"/>
    <w:rsid w:val="00574CD4"/>
    <w:rsid w:val="00575319"/>
    <w:rsid w:val="00583E8C"/>
    <w:rsid w:val="005845B9"/>
    <w:rsid w:val="005853B1"/>
    <w:rsid w:val="00586416"/>
    <w:rsid w:val="00586CAF"/>
    <w:rsid w:val="00590721"/>
    <w:rsid w:val="0059074F"/>
    <w:rsid w:val="00590E61"/>
    <w:rsid w:val="00594D0A"/>
    <w:rsid w:val="00596C55"/>
    <w:rsid w:val="00597716"/>
    <w:rsid w:val="005A3116"/>
    <w:rsid w:val="005A378C"/>
    <w:rsid w:val="005A5F79"/>
    <w:rsid w:val="005A67A4"/>
    <w:rsid w:val="005A775C"/>
    <w:rsid w:val="005B1A32"/>
    <w:rsid w:val="005B4EE4"/>
    <w:rsid w:val="005B59A4"/>
    <w:rsid w:val="005B7A51"/>
    <w:rsid w:val="005B7C13"/>
    <w:rsid w:val="005C04FC"/>
    <w:rsid w:val="005C0E01"/>
    <w:rsid w:val="005C2A63"/>
    <w:rsid w:val="005C6F83"/>
    <w:rsid w:val="005D392F"/>
    <w:rsid w:val="005D4537"/>
    <w:rsid w:val="005D5109"/>
    <w:rsid w:val="005D5DF3"/>
    <w:rsid w:val="005E1928"/>
    <w:rsid w:val="005E4383"/>
    <w:rsid w:val="005E5EA0"/>
    <w:rsid w:val="005E6239"/>
    <w:rsid w:val="005E69E5"/>
    <w:rsid w:val="005E7D61"/>
    <w:rsid w:val="005F39F4"/>
    <w:rsid w:val="005F6C1F"/>
    <w:rsid w:val="005F6DD8"/>
    <w:rsid w:val="006030A2"/>
    <w:rsid w:val="0060473F"/>
    <w:rsid w:val="006105FF"/>
    <w:rsid w:val="0061073B"/>
    <w:rsid w:val="00611CC7"/>
    <w:rsid w:val="00613267"/>
    <w:rsid w:val="00615016"/>
    <w:rsid w:val="00615AC4"/>
    <w:rsid w:val="00616401"/>
    <w:rsid w:val="0061691F"/>
    <w:rsid w:val="00616EE7"/>
    <w:rsid w:val="0061708F"/>
    <w:rsid w:val="00617FC2"/>
    <w:rsid w:val="00620F3C"/>
    <w:rsid w:val="00621655"/>
    <w:rsid w:val="006218F8"/>
    <w:rsid w:val="00623A5F"/>
    <w:rsid w:val="00623F8C"/>
    <w:rsid w:val="00624FFB"/>
    <w:rsid w:val="00634EE2"/>
    <w:rsid w:val="00636C13"/>
    <w:rsid w:val="0064047C"/>
    <w:rsid w:val="0064079B"/>
    <w:rsid w:val="00640992"/>
    <w:rsid w:val="00643984"/>
    <w:rsid w:val="00646551"/>
    <w:rsid w:val="00646DE6"/>
    <w:rsid w:val="0064712E"/>
    <w:rsid w:val="00653AA0"/>
    <w:rsid w:val="006568AD"/>
    <w:rsid w:val="0066483C"/>
    <w:rsid w:val="006666E8"/>
    <w:rsid w:val="0066692C"/>
    <w:rsid w:val="0067496A"/>
    <w:rsid w:val="0067705C"/>
    <w:rsid w:val="00677555"/>
    <w:rsid w:val="00677E3A"/>
    <w:rsid w:val="00685525"/>
    <w:rsid w:val="00686D85"/>
    <w:rsid w:val="0069105C"/>
    <w:rsid w:val="00696327"/>
    <w:rsid w:val="006A009B"/>
    <w:rsid w:val="006A168E"/>
    <w:rsid w:val="006A27D7"/>
    <w:rsid w:val="006A327B"/>
    <w:rsid w:val="006A5432"/>
    <w:rsid w:val="006A58DC"/>
    <w:rsid w:val="006A5F9B"/>
    <w:rsid w:val="006A70DB"/>
    <w:rsid w:val="006A7FBF"/>
    <w:rsid w:val="006B20AC"/>
    <w:rsid w:val="006B27AA"/>
    <w:rsid w:val="006B35BB"/>
    <w:rsid w:val="006B3988"/>
    <w:rsid w:val="006B3C65"/>
    <w:rsid w:val="006B72A5"/>
    <w:rsid w:val="006C4DDF"/>
    <w:rsid w:val="006C5A62"/>
    <w:rsid w:val="006C6920"/>
    <w:rsid w:val="006D0793"/>
    <w:rsid w:val="006D0A4C"/>
    <w:rsid w:val="006D11C5"/>
    <w:rsid w:val="006D13DC"/>
    <w:rsid w:val="006D14A4"/>
    <w:rsid w:val="006D448A"/>
    <w:rsid w:val="006D4FE6"/>
    <w:rsid w:val="006D7C3D"/>
    <w:rsid w:val="006E1711"/>
    <w:rsid w:val="006E27C9"/>
    <w:rsid w:val="006E2970"/>
    <w:rsid w:val="006E2C0A"/>
    <w:rsid w:val="006E48EC"/>
    <w:rsid w:val="006E6C3C"/>
    <w:rsid w:val="006F01C1"/>
    <w:rsid w:val="006F6F2A"/>
    <w:rsid w:val="006F7F47"/>
    <w:rsid w:val="00703EFC"/>
    <w:rsid w:val="0070578B"/>
    <w:rsid w:val="007059B3"/>
    <w:rsid w:val="00706226"/>
    <w:rsid w:val="0071347D"/>
    <w:rsid w:val="0071424B"/>
    <w:rsid w:val="00715F5C"/>
    <w:rsid w:val="00721A13"/>
    <w:rsid w:val="007242E3"/>
    <w:rsid w:val="00726009"/>
    <w:rsid w:val="007269FE"/>
    <w:rsid w:val="007309D1"/>
    <w:rsid w:val="00732D7D"/>
    <w:rsid w:val="007400A8"/>
    <w:rsid w:val="00741550"/>
    <w:rsid w:val="00744479"/>
    <w:rsid w:val="00747573"/>
    <w:rsid w:val="00751156"/>
    <w:rsid w:val="0075215A"/>
    <w:rsid w:val="007574C0"/>
    <w:rsid w:val="00757FE9"/>
    <w:rsid w:val="0076219C"/>
    <w:rsid w:val="00764826"/>
    <w:rsid w:val="007652F2"/>
    <w:rsid w:val="00770219"/>
    <w:rsid w:val="00771BF7"/>
    <w:rsid w:val="00774980"/>
    <w:rsid w:val="00776BDA"/>
    <w:rsid w:val="00785231"/>
    <w:rsid w:val="00785351"/>
    <w:rsid w:val="00785654"/>
    <w:rsid w:val="00787485"/>
    <w:rsid w:val="00790863"/>
    <w:rsid w:val="00794768"/>
    <w:rsid w:val="00795068"/>
    <w:rsid w:val="007A2E4B"/>
    <w:rsid w:val="007A4073"/>
    <w:rsid w:val="007A6B5C"/>
    <w:rsid w:val="007B206C"/>
    <w:rsid w:val="007B279F"/>
    <w:rsid w:val="007B30BB"/>
    <w:rsid w:val="007B6AAD"/>
    <w:rsid w:val="007B6F84"/>
    <w:rsid w:val="007C7D2A"/>
    <w:rsid w:val="007D005B"/>
    <w:rsid w:val="007D39F5"/>
    <w:rsid w:val="007E6866"/>
    <w:rsid w:val="007E6B59"/>
    <w:rsid w:val="007E6E6E"/>
    <w:rsid w:val="007E74B4"/>
    <w:rsid w:val="007F144D"/>
    <w:rsid w:val="007F1FE7"/>
    <w:rsid w:val="007F2C86"/>
    <w:rsid w:val="007F33E1"/>
    <w:rsid w:val="007F43ED"/>
    <w:rsid w:val="007F4F2E"/>
    <w:rsid w:val="007F790E"/>
    <w:rsid w:val="007F793F"/>
    <w:rsid w:val="008003DD"/>
    <w:rsid w:val="0080047D"/>
    <w:rsid w:val="008028F8"/>
    <w:rsid w:val="008033B9"/>
    <w:rsid w:val="00810A38"/>
    <w:rsid w:val="00811501"/>
    <w:rsid w:val="00812D68"/>
    <w:rsid w:val="00815C64"/>
    <w:rsid w:val="008171FA"/>
    <w:rsid w:val="008207F1"/>
    <w:rsid w:val="008216CF"/>
    <w:rsid w:val="0082217A"/>
    <w:rsid w:val="00825E4B"/>
    <w:rsid w:val="00826CBD"/>
    <w:rsid w:val="00830E86"/>
    <w:rsid w:val="00833148"/>
    <w:rsid w:val="008331A4"/>
    <w:rsid w:val="00834711"/>
    <w:rsid w:val="00834C51"/>
    <w:rsid w:val="00836A02"/>
    <w:rsid w:val="00836B00"/>
    <w:rsid w:val="0084082A"/>
    <w:rsid w:val="008420C5"/>
    <w:rsid w:val="0084299C"/>
    <w:rsid w:val="0084329B"/>
    <w:rsid w:val="00847CA3"/>
    <w:rsid w:val="00850CD6"/>
    <w:rsid w:val="00850F47"/>
    <w:rsid w:val="00851DC7"/>
    <w:rsid w:val="00851ED1"/>
    <w:rsid w:val="0085414A"/>
    <w:rsid w:val="008550C1"/>
    <w:rsid w:val="008576AC"/>
    <w:rsid w:val="008609DD"/>
    <w:rsid w:val="00860F05"/>
    <w:rsid w:val="00860FE0"/>
    <w:rsid w:val="00863EB6"/>
    <w:rsid w:val="00864CC7"/>
    <w:rsid w:val="00864E7E"/>
    <w:rsid w:val="00865278"/>
    <w:rsid w:val="008657A8"/>
    <w:rsid w:val="00870E4B"/>
    <w:rsid w:val="00876961"/>
    <w:rsid w:val="008779AA"/>
    <w:rsid w:val="0088158C"/>
    <w:rsid w:val="008817DC"/>
    <w:rsid w:val="008873B5"/>
    <w:rsid w:val="00892C3F"/>
    <w:rsid w:val="00893CC3"/>
    <w:rsid w:val="0089516D"/>
    <w:rsid w:val="008A3AE9"/>
    <w:rsid w:val="008A4C38"/>
    <w:rsid w:val="008B0722"/>
    <w:rsid w:val="008B0FE0"/>
    <w:rsid w:val="008B2161"/>
    <w:rsid w:val="008B3A1A"/>
    <w:rsid w:val="008B40BE"/>
    <w:rsid w:val="008B46ED"/>
    <w:rsid w:val="008C0CFE"/>
    <w:rsid w:val="008C1272"/>
    <w:rsid w:val="008C28E2"/>
    <w:rsid w:val="008C325B"/>
    <w:rsid w:val="008C5314"/>
    <w:rsid w:val="008D05CA"/>
    <w:rsid w:val="008E38E2"/>
    <w:rsid w:val="008E6163"/>
    <w:rsid w:val="008F355D"/>
    <w:rsid w:val="008F62C8"/>
    <w:rsid w:val="00901757"/>
    <w:rsid w:val="009021B1"/>
    <w:rsid w:val="00902949"/>
    <w:rsid w:val="00904F4F"/>
    <w:rsid w:val="00905F80"/>
    <w:rsid w:val="009104AB"/>
    <w:rsid w:val="009106DB"/>
    <w:rsid w:val="00917A9F"/>
    <w:rsid w:val="009237D9"/>
    <w:rsid w:val="0092768E"/>
    <w:rsid w:val="00931876"/>
    <w:rsid w:val="00935D9B"/>
    <w:rsid w:val="009371C5"/>
    <w:rsid w:val="00937388"/>
    <w:rsid w:val="00941ED3"/>
    <w:rsid w:val="00942E14"/>
    <w:rsid w:val="009528CA"/>
    <w:rsid w:val="00952D20"/>
    <w:rsid w:val="00960A1A"/>
    <w:rsid w:val="00962811"/>
    <w:rsid w:val="00962EA6"/>
    <w:rsid w:val="0096445C"/>
    <w:rsid w:val="00967B8F"/>
    <w:rsid w:val="00971C22"/>
    <w:rsid w:val="00971E74"/>
    <w:rsid w:val="00974FAF"/>
    <w:rsid w:val="00975514"/>
    <w:rsid w:val="00976A28"/>
    <w:rsid w:val="009804FC"/>
    <w:rsid w:val="00980EF9"/>
    <w:rsid w:val="009850C0"/>
    <w:rsid w:val="00987B21"/>
    <w:rsid w:val="00987F78"/>
    <w:rsid w:val="00991171"/>
    <w:rsid w:val="0099174C"/>
    <w:rsid w:val="00991DE8"/>
    <w:rsid w:val="00993C3B"/>
    <w:rsid w:val="0099474D"/>
    <w:rsid w:val="00995607"/>
    <w:rsid w:val="00995E04"/>
    <w:rsid w:val="00995FD2"/>
    <w:rsid w:val="00996F91"/>
    <w:rsid w:val="009A346C"/>
    <w:rsid w:val="009A4185"/>
    <w:rsid w:val="009B09D6"/>
    <w:rsid w:val="009B0DA7"/>
    <w:rsid w:val="009C312B"/>
    <w:rsid w:val="009C653E"/>
    <w:rsid w:val="009C7171"/>
    <w:rsid w:val="009C77D7"/>
    <w:rsid w:val="009D0AF4"/>
    <w:rsid w:val="009D217D"/>
    <w:rsid w:val="009D27BD"/>
    <w:rsid w:val="009D513B"/>
    <w:rsid w:val="009D7305"/>
    <w:rsid w:val="009E05D6"/>
    <w:rsid w:val="009E0B5E"/>
    <w:rsid w:val="009E1EE0"/>
    <w:rsid w:val="009E2E02"/>
    <w:rsid w:val="009E50EF"/>
    <w:rsid w:val="009E51E3"/>
    <w:rsid w:val="009E5929"/>
    <w:rsid w:val="009F0151"/>
    <w:rsid w:val="009F5BCC"/>
    <w:rsid w:val="00A01346"/>
    <w:rsid w:val="00A05E2F"/>
    <w:rsid w:val="00A067BE"/>
    <w:rsid w:val="00A07B24"/>
    <w:rsid w:val="00A122C7"/>
    <w:rsid w:val="00A17991"/>
    <w:rsid w:val="00A17E68"/>
    <w:rsid w:val="00A22956"/>
    <w:rsid w:val="00A22C1C"/>
    <w:rsid w:val="00A24C70"/>
    <w:rsid w:val="00A324E9"/>
    <w:rsid w:val="00A329C2"/>
    <w:rsid w:val="00A34B29"/>
    <w:rsid w:val="00A35157"/>
    <w:rsid w:val="00A50815"/>
    <w:rsid w:val="00A54B9A"/>
    <w:rsid w:val="00A55E10"/>
    <w:rsid w:val="00A5630E"/>
    <w:rsid w:val="00A60830"/>
    <w:rsid w:val="00A614B0"/>
    <w:rsid w:val="00A646BE"/>
    <w:rsid w:val="00A6703C"/>
    <w:rsid w:val="00A759B3"/>
    <w:rsid w:val="00A760F9"/>
    <w:rsid w:val="00A77003"/>
    <w:rsid w:val="00A7783D"/>
    <w:rsid w:val="00A8167E"/>
    <w:rsid w:val="00A8466C"/>
    <w:rsid w:val="00A864CD"/>
    <w:rsid w:val="00A865C7"/>
    <w:rsid w:val="00A87436"/>
    <w:rsid w:val="00A93DB7"/>
    <w:rsid w:val="00A946C7"/>
    <w:rsid w:val="00A9581B"/>
    <w:rsid w:val="00A97A7C"/>
    <w:rsid w:val="00AA0209"/>
    <w:rsid w:val="00AA0985"/>
    <w:rsid w:val="00AA0B84"/>
    <w:rsid w:val="00AA1E8F"/>
    <w:rsid w:val="00AA3A22"/>
    <w:rsid w:val="00AA4E67"/>
    <w:rsid w:val="00AA7176"/>
    <w:rsid w:val="00AB2B92"/>
    <w:rsid w:val="00AB307C"/>
    <w:rsid w:val="00AB36B2"/>
    <w:rsid w:val="00AB4AF8"/>
    <w:rsid w:val="00AB5AF9"/>
    <w:rsid w:val="00AB5C68"/>
    <w:rsid w:val="00AB607F"/>
    <w:rsid w:val="00AC03DC"/>
    <w:rsid w:val="00AC0953"/>
    <w:rsid w:val="00AC1064"/>
    <w:rsid w:val="00AC6FF4"/>
    <w:rsid w:val="00AC7DE3"/>
    <w:rsid w:val="00AD26FE"/>
    <w:rsid w:val="00AD502C"/>
    <w:rsid w:val="00AE1C26"/>
    <w:rsid w:val="00AF2A06"/>
    <w:rsid w:val="00AF33C5"/>
    <w:rsid w:val="00AF348C"/>
    <w:rsid w:val="00AF40FB"/>
    <w:rsid w:val="00AF7411"/>
    <w:rsid w:val="00B00256"/>
    <w:rsid w:val="00B01679"/>
    <w:rsid w:val="00B017F4"/>
    <w:rsid w:val="00B02983"/>
    <w:rsid w:val="00B0332B"/>
    <w:rsid w:val="00B044FC"/>
    <w:rsid w:val="00B04EF7"/>
    <w:rsid w:val="00B067B4"/>
    <w:rsid w:val="00B11AF6"/>
    <w:rsid w:val="00B17698"/>
    <w:rsid w:val="00B177F7"/>
    <w:rsid w:val="00B211E7"/>
    <w:rsid w:val="00B26A31"/>
    <w:rsid w:val="00B2757E"/>
    <w:rsid w:val="00B30D5C"/>
    <w:rsid w:val="00B312B8"/>
    <w:rsid w:val="00B3229E"/>
    <w:rsid w:val="00B32A50"/>
    <w:rsid w:val="00B3314B"/>
    <w:rsid w:val="00B33448"/>
    <w:rsid w:val="00B36A20"/>
    <w:rsid w:val="00B3793B"/>
    <w:rsid w:val="00B40AFD"/>
    <w:rsid w:val="00B40F09"/>
    <w:rsid w:val="00B43CEB"/>
    <w:rsid w:val="00B50224"/>
    <w:rsid w:val="00B54B18"/>
    <w:rsid w:val="00B56E05"/>
    <w:rsid w:val="00B61C01"/>
    <w:rsid w:val="00B62CAC"/>
    <w:rsid w:val="00B63D1F"/>
    <w:rsid w:val="00B65DE7"/>
    <w:rsid w:val="00B664F9"/>
    <w:rsid w:val="00B672CF"/>
    <w:rsid w:val="00B67F94"/>
    <w:rsid w:val="00B70F41"/>
    <w:rsid w:val="00B736C3"/>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5230"/>
    <w:rsid w:val="00BB56E2"/>
    <w:rsid w:val="00BB6474"/>
    <w:rsid w:val="00BC26C0"/>
    <w:rsid w:val="00BC46A3"/>
    <w:rsid w:val="00BC4C8B"/>
    <w:rsid w:val="00BC58D4"/>
    <w:rsid w:val="00BC7238"/>
    <w:rsid w:val="00BC734D"/>
    <w:rsid w:val="00BC7C0C"/>
    <w:rsid w:val="00BD0360"/>
    <w:rsid w:val="00BD09C0"/>
    <w:rsid w:val="00BD2BBA"/>
    <w:rsid w:val="00BD35B2"/>
    <w:rsid w:val="00BD6934"/>
    <w:rsid w:val="00BE10E4"/>
    <w:rsid w:val="00BE3D84"/>
    <w:rsid w:val="00BE7E4B"/>
    <w:rsid w:val="00BF3DDD"/>
    <w:rsid w:val="00BF3E45"/>
    <w:rsid w:val="00BF4FEE"/>
    <w:rsid w:val="00BF622D"/>
    <w:rsid w:val="00BF73BD"/>
    <w:rsid w:val="00C022C7"/>
    <w:rsid w:val="00C0580B"/>
    <w:rsid w:val="00C07430"/>
    <w:rsid w:val="00C11E69"/>
    <w:rsid w:val="00C12352"/>
    <w:rsid w:val="00C33F8F"/>
    <w:rsid w:val="00C35B75"/>
    <w:rsid w:val="00C36691"/>
    <w:rsid w:val="00C41393"/>
    <w:rsid w:val="00C416B5"/>
    <w:rsid w:val="00C45DB5"/>
    <w:rsid w:val="00C46A2C"/>
    <w:rsid w:val="00C53B7D"/>
    <w:rsid w:val="00C54BA7"/>
    <w:rsid w:val="00C552E5"/>
    <w:rsid w:val="00C57139"/>
    <w:rsid w:val="00C57228"/>
    <w:rsid w:val="00C60148"/>
    <w:rsid w:val="00C610B9"/>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630B"/>
    <w:rsid w:val="00C87DAF"/>
    <w:rsid w:val="00C93FCD"/>
    <w:rsid w:val="00C94C8F"/>
    <w:rsid w:val="00C958E4"/>
    <w:rsid w:val="00C96ADA"/>
    <w:rsid w:val="00C97339"/>
    <w:rsid w:val="00CA03D9"/>
    <w:rsid w:val="00CA1269"/>
    <w:rsid w:val="00CA48C9"/>
    <w:rsid w:val="00CA565B"/>
    <w:rsid w:val="00CA5C34"/>
    <w:rsid w:val="00CB0970"/>
    <w:rsid w:val="00CB4339"/>
    <w:rsid w:val="00CB4BB6"/>
    <w:rsid w:val="00CB7508"/>
    <w:rsid w:val="00CB759D"/>
    <w:rsid w:val="00CC3795"/>
    <w:rsid w:val="00CC751E"/>
    <w:rsid w:val="00CD0CD7"/>
    <w:rsid w:val="00CD2242"/>
    <w:rsid w:val="00CD33BA"/>
    <w:rsid w:val="00CD4362"/>
    <w:rsid w:val="00CD5008"/>
    <w:rsid w:val="00CE00AD"/>
    <w:rsid w:val="00CE13FA"/>
    <w:rsid w:val="00CE2D60"/>
    <w:rsid w:val="00CE3B68"/>
    <w:rsid w:val="00CE4B12"/>
    <w:rsid w:val="00CE4CDB"/>
    <w:rsid w:val="00CF60B1"/>
    <w:rsid w:val="00CF7013"/>
    <w:rsid w:val="00CF7421"/>
    <w:rsid w:val="00D00955"/>
    <w:rsid w:val="00D027C2"/>
    <w:rsid w:val="00D04601"/>
    <w:rsid w:val="00D052A1"/>
    <w:rsid w:val="00D05AE3"/>
    <w:rsid w:val="00D0612F"/>
    <w:rsid w:val="00D0742C"/>
    <w:rsid w:val="00D074DC"/>
    <w:rsid w:val="00D10798"/>
    <w:rsid w:val="00D118F9"/>
    <w:rsid w:val="00D12BC2"/>
    <w:rsid w:val="00D132F0"/>
    <w:rsid w:val="00D13868"/>
    <w:rsid w:val="00D13B67"/>
    <w:rsid w:val="00D15462"/>
    <w:rsid w:val="00D169B4"/>
    <w:rsid w:val="00D219EB"/>
    <w:rsid w:val="00D21ABF"/>
    <w:rsid w:val="00D2460C"/>
    <w:rsid w:val="00D307A2"/>
    <w:rsid w:val="00D31194"/>
    <w:rsid w:val="00D40FE5"/>
    <w:rsid w:val="00D414DF"/>
    <w:rsid w:val="00D41686"/>
    <w:rsid w:val="00D41D7B"/>
    <w:rsid w:val="00D43E47"/>
    <w:rsid w:val="00D452CB"/>
    <w:rsid w:val="00D46333"/>
    <w:rsid w:val="00D51219"/>
    <w:rsid w:val="00D52140"/>
    <w:rsid w:val="00D5294B"/>
    <w:rsid w:val="00D536E4"/>
    <w:rsid w:val="00D56732"/>
    <w:rsid w:val="00D5732A"/>
    <w:rsid w:val="00D57366"/>
    <w:rsid w:val="00D573B7"/>
    <w:rsid w:val="00D5748E"/>
    <w:rsid w:val="00D61943"/>
    <w:rsid w:val="00D65250"/>
    <w:rsid w:val="00D666D5"/>
    <w:rsid w:val="00D667F6"/>
    <w:rsid w:val="00D6765E"/>
    <w:rsid w:val="00D70920"/>
    <w:rsid w:val="00D73B6A"/>
    <w:rsid w:val="00D73BA4"/>
    <w:rsid w:val="00D7718A"/>
    <w:rsid w:val="00D830BC"/>
    <w:rsid w:val="00D8465B"/>
    <w:rsid w:val="00D94011"/>
    <w:rsid w:val="00DA0458"/>
    <w:rsid w:val="00DB48F6"/>
    <w:rsid w:val="00DC0C7B"/>
    <w:rsid w:val="00DC0E80"/>
    <w:rsid w:val="00DC1E44"/>
    <w:rsid w:val="00DC26F2"/>
    <w:rsid w:val="00DC50D9"/>
    <w:rsid w:val="00DC53CA"/>
    <w:rsid w:val="00DD1665"/>
    <w:rsid w:val="00DD2B65"/>
    <w:rsid w:val="00DD7C04"/>
    <w:rsid w:val="00DE2D03"/>
    <w:rsid w:val="00DE3ABB"/>
    <w:rsid w:val="00DE694B"/>
    <w:rsid w:val="00DF44A3"/>
    <w:rsid w:val="00DF56F9"/>
    <w:rsid w:val="00DF795C"/>
    <w:rsid w:val="00DF7D35"/>
    <w:rsid w:val="00E01908"/>
    <w:rsid w:val="00E024F6"/>
    <w:rsid w:val="00E033F0"/>
    <w:rsid w:val="00E04020"/>
    <w:rsid w:val="00E05830"/>
    <w:rsid w:val="00E06EDB"/>
    <w:rsid w:val="00E122B6"/>
    <w:rsid w:val="00E135D5"/>
    <w:rsid w:val="00E14799"/>
    <w:rsid w:val="00E17685"/>
    <w:rsid w:val="00E226F6"/>
    <w:rsid w:val="00E30B57"/>
    <w:rsid w:val="00E318EB"/>
    <w:rsid w:val="00E3532B"/>
    <w:rsid w:val="00E41FEB"/>
    <w:rsid w:val="00E43789"/>
    <w:rsid w:val="00E5348A"/>
    <w:rsid w:val="00E55914"/>
    <w:rsid w:val="00E55E0D"/>
    <w:rsid w:val="00E56992"/>
    <w:rsid w:val="00E61446"/>
    <w:rsid w:val="00E618FA"/>
    <w:rsid w:val="00E6251D"/>
    <w:rsid w:val="00E62DE0"/>
    <w:rsid w:val="00E7012A"/>
    <w:rsid w:val="00E71723"/>
    <w:rsid w:val="00E72B49"/>
    <w:rsid w:val="00E75B97"/>
    <w:rsid w:val="00E84358"/>
    <w:rsid w:val="00E87A8E"/>
    <w:rsid w:val="00E90420"/>
    <w:rsid w:val="00E90A29"/>
    <w:rsid w:val="00E936A3"/>
    <w:rsid w:val="00E979C7"/>
    <w:rsid w:val="00EA2240"/>
    <w:rsid w:val="00EA4811"/>
    <w:rsid w:val="00EA53DB"/>
    <w:rsid w:val="00EA751E"/>
    <w:rsid w:val="00EB17FC"/>
    <w:rsid w:val="00EB6F47"/>
    <w:rsid w:val="00EC0BEE"/>
    <w:rsid w:val="00EC29DE"/>
    <w:rsid w:val="00EC38D6"/>
    <w:rsid w:val="00EC73A3"/>
    <w:rsid w:val="00ED2491"/>
    <w:rsid w:val="00ED2A2A"/>
    <w:rsid w:val="00EE175F"/>
    <w:rsid w:val="00EE309E"/>
    <w:rsid w:val="00EE6788"/>
    <w:rsid w:val="00EF1F02"/>
    <w:rsid w:val="00EF223F"/>
    <w:rsid w:val="00EF2633"/>
    <w:rsid w:val="00EF4B27"/>
    <w:rsid w:val="00EF5CB4"/>
    <w:rsid w:val="00F01DB8"/>
    <w:rsid w:val="00F07402"/>
    <w:rsid w:val="00F11C38"/>
    <w:rsid w:val="00F138C1"/>
    <w:rsid w:val="00F1494B"/>
    <w:rsid w:val="00F22B72"/>
    <w:rsid w:val="00F23063"/>
    <w:rsid w:val="00F30F43"/>
    <w:rsid w:val="00F31050"/>
    <w:rsid w:val="00F3118C"/>
    <w:rsid w:val="00F33E5D"/>
    <w:rsid w:val="00F362DD"/>
    <w:rsid w:val="00F40424"/>
    <w:rsid w:val="00F42218"/>
    <w:rsid w:val="00F4249A"/>
    <w:rsid w:val="00F44332"/>
    <w:rsid w:val="00F45123"/>
    <w:rsid w:val="00F46361"/>
    <w:rsid w:val="00F4669A"/>
    <w:rsid w:val="00F468F8"/>
    <w:rsid w:val="00F46BB1"/>
    <w:rsid w:val="00F5693C"/>
    <w:rsid w:val="00F6400D"/>
    <w:rsid w:val="00F651D8"/>
    <w:rsid w:val="00F71D8C"/>
    <w:rsid w:val="00F7322D"/>
    <w:rsid w:val="00F735B4"/>
    <w:rsid w:val="00F75DD8"/>
    <w:rsid w:val="00F8053B"/>
    <w:rsid w:val="00F807EB"/>
    <w:rsid w:val="00F80D07"/>
    <w:rsid w:val="00F85191"/>
    <w:rsid w:val="00F86E9D"/>
    <w:rsid w:val="00F87CFC"/>
    <w:rsid w:val="00F9285F"/>
    <w:rsid w:val="00F93A82"/>
    <w:rsid w:val="00F95514"/>
    <w:rsid w:val="00F95898"/>
    <w:rsid w:val="00F97A12"/>
    <w:rsid w:val="00FA3AC0"/>
    <w:rsid w:val="00FA3B0B"/>
    <w:rsid w:val="00FA7922"/>
    <w:rsid w:val="00FB2E89"/>
    <w:rsid w:val="00FB6BD2"/>
    <w:rsid w:val="00FB76BD"/>
    <w:rsid w:val="00FB7D09"/>
    <w:rsid w:val="00FC2851"/>
    <w:rsid w:val="00FC4EC8"/>
    <w:rsid w:val="00FC50AC"/>
    <w:rsid w:val="00FC70A3"/>
    <w:rsid w:val="00FD5FF3"/>
    <w:rsid w:val="00FD766B"/>
    <w:rsid w:val="00FE4DA1"/>
    <w:rsid w:val="00FE61B5"/>
    <w:rsid w:val="00FE7447"/>
    <w:rsid w:val="00FF212E"/>
    <w:rsid w:val="00FF3878"/>
    <w:rsid w:val="00FF5F99"/>
    <w:rsid w:val="07803B82"/>
    <w:rsid w:val="3D0C22B0"/>
    <w:rsid w:val="68505F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eop">
    <w:name w:val="eop"/>
    <w:basedOn w:val="Numatytasispastraiposriftas"/>
    <w:rsid w:val="00417EBF"/>
  </w:style>
  <w:style w:type="paragraph" w:styleId="HTMLiankstoformatuotas">
    <w:name w:val="HTML Preformatted"/>
    <w:basedOn w:val="prastasis"/>
    <w:link w:val="HTMLiankstoformatuotasDiagrama"/>
    <w:uiPriority w:val="99"/>
    <w:semiHidden/>
    <w:unhideWhenUsed/>
    <w:rsid w:val="00D830B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830BC"/>
    <w:rPr>
      <w:rFonts w:ascii="Consolas" w:hAnsi="Consolas"/>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9E2E0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E2E02"/>
    <w:rPr>
      <w:rFonts w:eastAsia="Times New Roman"/>
      <w:sz w:val="24"/>
      <w:bdr w:val="none" w:sz="0" w:space="0" w:color="auto"/>
      <w:lang w:eastAsia="en-US"/>
    </w:rPr>
  </w:style>
  <w:style w:type="character" w:styleId="Grietas">
    <w:name w:val="Strong"/>
    <w:basedOn w:val="Numatytasispastraiposriftas"/>
    <w:uiPriority w:val="22"/>
    <w:qFormat/>
    <w:rsid w:val="00147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2.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3.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5445</Words>
  <Characters>3105</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Anželita Pajaujienė</cp:lastModifiedBy>
  <cp:revision>3</cp:revision>
  <dcterms:created xsi:type="dcterms:W3CDTF">2026-01-13T06:38:00Z</dcterms:created>
  <dcterms:modified xsi:type="dcterms:W3CDTF">2026-01-13T06:48:00Z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