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5448" w14:textId="77777777" w:rsidR="005C316B" w:rsidRDefault="005C316B" w:rsidP="00D83952">
      <w:pPr>
        <w:rPr>
          <w:b/>
        </w:rPr>
      </w:pPr>
    </w:p>
    <w:p w14:paraId="51445449" w14:textId="5FF08009"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1562A8" w:rsidRPr="001562A8">
        <w:rPr>
          <w:b/>
          <w:color w:val="FF0000"/>
        </w:rPr>
        <w:t>(Projektas)</w:t>
      </w:r>
    </w:p>
    <w:p w14:paraId="5144544A" w14:textId="77777777" w:rsidR="00E520D1" w:rsidRPr="00EA73AC" w:rsidRDefault="00E520D1" w:rsidP="00E520D1">
      <w:pPr>
        <w:jc w:val="center"/>
        <w:rPr>
          <w:b/>
        </w:rPr>
      </w:pPr>
    </w:p>
    <w:p w14:paraId="5144544B" w14:textId="1C0F0FBB" w:rsidR="004A15C4" w:rsidRPr="00E040E8" w:rsidRDefault="004A15C4" w:rsidP="004A15C4">
      <w:pPr>
        <w:ind w:left="2880" w:firstLine="720"/>
      </w:pPr>
      <w:r w:rsidRPr="00E040E8">
        <w:t>20</w:t>
      </w:r>
      <w:r w:rsidR="00D83952">
        <w:t>2</w:t>
      </w:r>
      <w:r w:rsidR="00227C46">
        <w:t>6</w:t>
      </w:r>
      <w:r w:rsidR="00D83952">
        <w:t xml:space="preserve"> m. </w:t>
      </w:r>
      <w:r>
        <w:t>.......................... Nr.</w:t>
      </w:r>
    </w:p>
    <w:p w14:paraId="5144544C" w14:textId="48618D74" w:rsidR="004A15C4" w:rsidRPr="00E040E8" w:rsidRDefault="00D83952" w:rsidP="004A15C4">
      <w:pPr>
        <w:ind w:left="3600"/>
        <w:jc w:val="both"/>
        <w:rPr>
          <w:i/>
          <w:sz w:val="20"/>
          <w:szCs w:val="20"/>
        </w:rPr>
      </w:pPr>
      <w:r>
        <w:rPr>
          <w:i/>
          <w:sz w:val="20"/>
          <w:szCs w:val="20"/>
        </w:rPr>
        <w:t xml:space="preserve"> </w:t>
      </w:r>
      <w:r w:rsidR="00227C46">
        <w:rPr>
          <w:i/>
          <w:sz w:val="20"/>
          <w:szCs w:val="20"/>
        </w:rPr>
        <w:t xml:space="preserve">                  </w:t>
      </w:r>
      <w:r>
        <w:rPr>
          <w:i/>
          <w:sz w:val="20"/>
          <w:szCs w:val="20"/>
        </w:rPr>
        <w:t xml:space="preserve">       Klaipėda</w:t>
      </w:r>
    </w:p>
    <w:p w14:paraId="5144544D" w14:textId="77777777" w:rsidR="004A15C4" w:rsidRPr="00EA73AC" w:rsidRDefault="004A15C4" w:rsidP="004A15C4">
      <w:pPr>
        <w:jc w:val="both"/>
        <w:rPr>
          <w:b/>
          <w:sz w:val="22"/>
          <w:szCs w:val="22"/>
        </w:rPr>
      </w:pPr>
    </w:p>
    <w:p w14:paraId="5144544E" w14:textId="77777777" w:rsidR="00E520D1" w:rsidRPr="00EA73AC" w:rsidRDefault="005C316B" w:rsidP="00E520D1">
      <w:pPr>
        <w:jc w:val="center"/>
        <w:rPr>
          <w:b/>
        </w:rPr>
      </w:pPr>
      <w:r>
        <w:rPr>
          <w:b/>
        </w:rPr>
        <w:t xml:space="preserve">I. </w:t>
      </w:r>
      <w:r w:rsidR="00E520D1" w:rsidRPr="00EA73AC">
        <w:rPr>
          <w:b/>
        </w:rPr>
        <w:t>SPECIALIOJI DALIS</w:t>
      </w:r>
    </w:p>
    <w:p w14:paraId="5144544F" w14:textId="77777777" w:rsidR="00E520D1" w:rsidRDefault="00E520D1" w:rsidP="00E520D1">
      <w:pPr>
        <w:rPr>
          <w:sz w:val="22"/>
          <w:szCs w:val="22"/>
        </w:rPr>
      </w:pPr>
    </w:p>
    <w:p w14:paraId="51445450" w14:textId="77777777" w:rsidR="00D83952" w:rsidRDefault="00D83952" w:rsidP="00D83952">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 xml:space="preserve">vadovaudamosi Lietuvos Respublikos viešųjų pirkimų įstatymu (toliau – Viešųjų pirkimų įstatymas)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prekių viešojo pirkimo-pardavimo sutartį, toliau vadinamą „Sutartimi“, ir susitarė dėl toliau išvardintų sąlygų.</w:t>
      </w:r>
    </w:p>
    <w:p w14:paraId="51445451"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5144545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2" w14:textId="77777777" w:rsidR="0051758C" w:rsidRPr="00EB4422" w:rsidRDefault="0051758C">
            <w:pPr>
              <w:jc w:val="both"/>
              <w:rPr>
                <w:b/>
              </w:rPr>
            </w:pPr>
            <w:r w:rsidRPr="00EB4422">
              <w:rPr>
                <w:b/>
              </w:rPr>
              <w:t>1. Sutarties objektas</w:t>
            </w:r>
          </w:p>
          <w:p w14:paraId="51445453" w14:textId="358BCCEE" w:rsidR="0051758C" w:rsidRPr="00EB4422" w:rsidRDefault="0051758C">
            <w:pPr>
              <w:jc w:val="both"/>
            </w:pPr>
            <w:r w:rsidRPr="00EB4422">
              <w:t xml:space="preserve">1.1. </w:t>
            </w:r>
            <w:r w:rsidRPr="00A904F6">
              <w:rPr>
                <w:b/>
              </w:rPr>
              <w:t>Pardavėjas</w:t>
            </w:r>
            <w:r w:rsidRPr="00EB4422">
              <w:t xml:space="preserve"> įsiparei</w:t>
            </w:r>
            <w:r w:rsidR="00D83952">
              <w:t xml:space="preserve">goja parduoti ir pristatyti </w:t>
            </w:r>
            <w:bookmarkStart w:id="0" w:name="_GoBack"/>
            <w:r w:rsidR="00227C46">
              <w:rPr>
                <w:b/>
              </w:rPr>
              <w:t>Naftos surinkimo skimerio siurblio komplektą</w:t>
            </w:r>
            <w:r w:rsidR="009D17B3">
              <w:rPr>
                <w:b/>
              </w:rPr>
              <w:t xml:space="preserve"> </w:t>
            </w:r>
            <w:bookmarkEnd w:id="0"/>
            <w:r w:rsidR="009D17B3">
              <w:rPr>
                <w:b/>
              </w:rPr>
              <w:t>(1 vnt</w:t>
            </w:r>
            <w:r w:rsidR="00A813A4">
              <w:rPr>
                <w:b/>
              </w:rPr>
              <w:t>.)</w:t>
            </w:r>
            <w:r w:rsidR="00227C46">
              <w:rPr>
                <w:b/>
              </w:rPr>
              <w:t xml:space="preserve"> </w:t>
            </w:r>
            <w:r w:rsidRPr="00EB4422">
              <w:t xml:space="preserve">(toliau – </w:t>
            </w:r>
            <w:r w:rsidR="00834F6C">
              <w:t>p</w:t>
            </w:r>
            <w:r w:rsidRPr="00EB4422">
              <w:t>rek</w:t>
            </w:r>
            <w:r w:rsidR="00D83952">
              <w:t>ės), atitinkančias Sutarties 1 priede „</w:t>
            </w:r>
            <w:r w:rsidR="00227C46" w:rsidRPr="00227C46">
              <w:t>Naftos surinkimo skimerio siurblio</w:t>
            </w:r>
            <w:r w:rsidR="00227C46">
              <w:t xml:space="preserve"> </w:t>
            </w:r>
            <w:r w:rsidR="00D83952">
              <w:t>techninė specifikacija</w:t>
            </w:r>
            <w:r w:rsidRPr="00EB4422">
              <w:t xml:space="preserve">“ (toliau </w:t>
            </w:r>
            <w:r w:rsidR="00834F6C">
              <w:t>–</w:t>
            </w:r>
            <w:r w:rsidR="00D83952">
              <w:t xml:space="preserve"> 1</w:t>
            </w:r>
            <w:r w:rsidRPr="00EB4422">
              <w:t xml:space="preserve"> priedas) pateiktas technines specifikacijas</w:t>
            </w:r>
            <w:r w:rsidR="00DE7E16">
              <w:t xml:space="preserve"> ir kitus Sutartyje nurodytus reikalavimus</w:t>
            </w:r>
            <w:r w:rsidRPr="00EB4422">
              <w:t xml:space="preserve">. </w:t>
            </w:r>
          </w:p>
          <w:p w14:paraId="51445454" w14:textId="3AD97D37" w:rsidR="0051758C" w:rsidRDefault="0051758C" w:rsidP="00D83952">
            <w:pPr>
              <w:jc w:val="both"/>
            </w:pPr>
            <w:r w:rsidRPr="00EB4422">
              <w:t>1.2.</w:t>
            </w:r>
            <w:r>
              <w:t xml:space="preserve"> </w:t>
            </w:r>
            <w:r w:rsidRPr="00A904F6">
              <w:rPr>
                <w:b/>
              </w:rPr>
              <w:t>Pirkėjas</w:t>
            </w:r>
            <w:r>
              <w:t xml:space="preserve"> įs</w:t>
            </w:r>
            <w:r w:rsidR="00D83952">
              <w:t>ipareigoja priimti Sutarties 1</w:t>
            </w:r>
            <w:r>
              <w:t xml:space="preserve"> priede pateiktas </w:t>
            </w:r>
            <w:r w:rsidR="001D35A0">
              <w:t>Sutarties reikalavimus</w:t>
            </w:r>
            <w:r w:rsidR="00D83952">
              <w:t xml:space="preserve"> atitinkanči</w:t>
            </w:r>
            <w:r w:rsidR="002F0C47">
              <w:t>as</w:t>
            </w:r>
            <w:r w:rsidR="00D83952">
              <w:t xml:space="preserve"> prek</w:t>
            </w:r>
            <w:r w:rsidR="002F0C47">
              <w:t>es</w:t>
            </w:r>
            <w:r w:rsidR="00D83952">
              <w:t xml:space="preserve"> ir už j</w:t>
            </w:r>
            <w:r w:rsidR="002F0C47">
              <w:t>as</w:t>
            </w:r>
            <w:r>
              <w:t xml:space="preserve"> sumokėti Sutartyje nustatyta tvarka.</w:t>
            </w:r>
          </w:p>
        </w:tc>
      </w:tr>
      <w:tr w:rsidR="0051758C" w14:paraId="5144545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6" w14:textId="77777777" w:rsidR="0051758C" w:rsidRPr="00EB4422" w:rsidRDefault="00D83952">
            <w:pPr>
              <w:rPr>
                <w:b/>
              </w:rPr>
            </w:pPr>
            <w:r>
              <w:rPr>
                <w:b/>
              </w:rPr>
              <w:t>2. Sutarties kaina</w:t>
            </w:r>
            <w:r w:rsidR="0051758C" w:rsidRPr="00EB4422">
              <w:rPr>
                <w:b/>
              </w:rPr>
              <w:t>/kainodaros taisyklės</w:t>
            </w:r>
          </w:p>
          <w:p w14:paraId="51445457" w14:textId="77777777" w:rsidR="002F62B8" w:rsidRDefault="002F62B8" w:rsidP="002F62B8">
            <w:r w:rsidRPr="004C1DC9">
              <w:t xml:space="preserve">2.1. </w:t>
            </w:r>
            <w:r w:rsidR="00D83952">
              <w:t>Sutarties</w:t>
            </w:r>
            <w:r>
              <w:t xml:space="preserve"> kaina</w:t>
            </w:r>
            <w:r w:rsidR="00BB3FE2">
              <w:t xml:space="preserve"> </w:t>
            </w:r>
            <w:r>
              <w:t>-</w:t>
            </w:r>
          </w:p>
          <w:p w14:paraId="51445458" w14:textId="77777777" w:rsidR="002F62B8" w:rsidRDefault="002F62B8" w:rsidP="002F62B8">
            <w:pPr>
              <w:jc w:val="both"/>
            </w:pPr>
            <w:r>
              <w:t>2.2. Sutarčiai taikoma</w:t>
            </w:r>
            <w:r w:rsidR="00D83952">
              <w:t xml:space="preserve"> fiksuotos kainos </w:t>
            </w:r>
            <w:r>
              <w:t xml:space="preserve">kainodara. </w:t>
            </w:r>
          </w:p>
          <w:p w14:paraId="6E352842" w14:textId="77777777" w:rsidR="0051758C" w:rsidRDefault="002F62B8" w:rsidP="00A904F6">
            <w:pPr>
              <w:jc w:val="both"/>
            </w:pPr>
            <w:r>
              <w:t xml:space="preserve">2.3. Peržiūros atvejis numatytas Sutarties bendrosios dalies 2.2 </w:t>
            </w:r>
            <w:r w:rsidR="00474290">
              <w:t>papunktyje.</w:t>
            </w:r>
          </w:p>
          <w:p w14:paraId="51445459" w14:textId="43F6297B" w:rsidR="00F22B72" w:rsidRDefault="00F22B72" w:rsidP="00A904F6">
            <w:pPr>
              <w:jc w:val="both"/>
            </w:pPr>
            <w:r>
              <w:t xml:space="preserve">2.4. </w:t>
            </w:r>
            <w:r w:rsidRPr="00526884">
              <w:t>Perkamoms prekėms yra taikomas 0 % PVM tarifas vadovaujantis Lietuvos Respublikos pridėtinės vertės mokesčio įstatymo 43 straipsnio 3 dalimi.</w:t>
            </w:r>
          </w:p>
        </w:tc>
      </w:tr>
      <w:tr w:rsidR="0051758C" w14:paraId="5144546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B" w14:textId="77777777" w:rsidR="0051758C" w:rsidRPr="00EB4422" w:rsidRDefault="0051758C">
            <w:pPr>
              <w:rPr>
                <w:b/>
              </w:rPr>
            </w:pPr>
            <w:r w:rsidRPr="00EB4422">
              <w:rPr>
                <w:b/>
              </w:rPr>
              <w:t>3. Prekių pristatymo vieta, terminas ir sąlygos</w:t>
            </w:r>
          </w:p>
          <w:p w14:paraId="5144545C" w14:textId="5991095D" w:rsidR="005B2AD9" w:rsidRDefault="00D83952" w:rsidP="005B2AD9">
            <w:pPr>
              <w:rPr>
                <w:color w:val="000000"/>
                <w:lang w:eastAsia="en-US"/>
              </w:rPr>
            </w:pPr>
            <w:r>
              <w:rPr>
                <w:color w:val="000000"/>
                <w:lang w:eastAsia="en-US"/>
              </w:rPr>
              <w:t xml:space="preserve">3.1. Prekių </w:t>
            </w:r>
            <w:r w:rsidR="005B2AD9">
              <w:rPr>
                <w:color w:val="000000"/>
                <w:lang w:eastAsia="en-US"/>
              </w:rPr>
              <w:t xml:space="preserve">pristatymo terminas – </w:t>
            </w:r>
            <w:r w:rsidR="00227C46">
              <w:rPr>
                <w:color w:val="000000"/>
                <w:lang w:eastAsia="en-US"/>
              </w:rPr>
              <w:t xml:space="preserve">2 </w:t>
            </w:r>
            <w:r>
              <w:rPr>
                <w:color w:val="000000"/>
                <w:lang w:eastAsia="en-US"/>
              </w:rPr>
              <w:t>(</w:t>
            </w:r>
            <w:r w:rsidR="00227C46">
              <w:rPr>
                <w:color w:val="000000"/>
                <w:lang w:eastAsia="en-US"/>
              </w:rPr>
              <w:t>du</w:t>
            </w:r>
            <w:r>
              <w:rPr>
                <w:color w:val="000000"/>
                <w:lang w:eastAsia="en-US"/>
              </w:rPr>
              <w:t>) mėnesiai nuo prekių užsakymo pateikimo dienos</w:t>
            </w:r>
            <w:r w:rsidR="00852C89">
              <w:rPr>
                <w:color w:val="000000"/>
                <w:lang w:eastAsia="en-US"/>
              </w:rPr>
              <w:t>.</w:t>
            </w:r>
          </w:p>
          <w:p w14:paraId="5144545D" w14:textId="77777777" w:rsidR="005B2AD9" w:rsidRDefault="005B2AD9" w:rsidP="005B2AD9">
            <w:pPr>
              <w:rPr>
                <w:lang w:eastAsia="en-US"/>
              </w:rPr>
            </w:pPr>
            <w:r>
              <w:rPr>
                <w:color w:val="000000"/>
                <w:lang w:eastAsia="en-US"/>
              </w:rPr>
              <w:t>3</w:t>
            </w:r>
            <w:r>
              <w:rPr>
                <w:lang w:eastAsia="en-US"/>
              </w:rPr>
              <w:t xml:space="preserve">.2. Prekių pristatymo vieta – </w:t>
            </w:r>
            <w:r w:rsidR="00D83952">
              <w:rPr>
                <w:lang w:eastAsia="en-US"/>
              </w:rPr>
              <w:t>Žūklės g. 24, Klaipėda, Lietuva.</w:t>
            </w:r>
          </w:p>
          <w:p w14:paraId="5144545E" w14:textId="77777777" w:rsidR="005B2AD9" w:rsidRDefault="005B2AD9" w:rsidP="005B2AD9">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D83952">
              <w:rPr>
                <w:lang w:eastAsia="en-US"/>
              </w:rPr>
              <w:t>nustatytos ,,INCOTERMS 2020 DDP‘‘ taisyklėse.</w:t>
            </w:r>
          </w:p>
          <w:p w14:paraId="5144545F" w14:textId="2B69ACBE" w:rsidR="00F41F51" w:rsidRPr="00476892" w:rsidRDefault="005B2AD9" w:rsidP="005B2AD9">
            <w:pPr>
              <w:pStyle w:val="ListParagraph"/>
              <w:tabs>
                <w:tab w:val="left" w:pos="851"/>
              </w:tabs>
              <w:spacing w:after="0" w:line="240" w:lineRule="auto"/>
              <w:ind w:left="0"/>
              <w:jc w:val="both"/>
              <w:rPr>
                <w:lang w:eastAsia="en-US"/>
              </w:rPr>
            </w:pPr>
            <w:r>
              <w:rPr>
                <w:lang w:eastAsia="en-US"/>
              </w:rPr>
              <w:t xml:space="preserve">3.4. Užsakymai prekių pristatymui pateikiami – </w:t>
            </w:r>
            <w:r w:rsidR="00EC67BB">
              <w:t>p</w:t>
            </w:r>
            <w:r w:rsidR="00D83952" w:rsidRPr="004E206C">
              <w:t>rekė</w:t>
            </w:r>
            <w:r w:rsidR="00D83952">
              <w:t>s</w:t>
            </w:r>
            <w:r w:rsidR="00D83952" w:rsidRPr="004E206C">
              <w:t xml:space="preserve"> užsakom</w:t>
            </w:r>
            <w:r w:rsidR="00D83952">
              <w:t>os</w:t>
            </w:r>
            <w:r w:rsidR="00D83952" w:rsidRPr="004E206C">
              <w:t xml:space="preserve"> ir pradedam</w:t>
            </w:r>
            <w:r w:rsidR="00D83952">
              <w:t>os</w:t>
            </w:r>
            <w:r w:rsidR="00D83952" w:rsidRPr="004E206C">
              <w:t xml:space="preserve"> tiekti </w:t>
            </w:r>
            <w:r w:rsidR="00D83952" w:rsidRPr="008A587F">
              <w:rPr>
                <w:b/>
              </w:rPr>
              <w:t>Pirkėjui</w:t>
            </w:r>
            <w:r w:rsidR="00D83952" w:rsidRPr="004E206C">
              <w:rPr>
                <w:b/>
              </w:rPr>
              <w:t xml:space="preserve"> </w:t>
            </w:r>
            <w:r w:rsidR="00D83952">
              <w:t>raštu (el. paštu</w:t>
            </w:r>
            <w:r w:rsidR="00D83952" w:rsidRPr="004E206C">
              <w:t xml:space="preserve">) pateikus </w:t>
            </w:r>
            <w:r w:rsidR="00D83952" w:rsidRPr="00352CC0">
              <w:rPr>
                <w:b/>
              </w:rPr>
              <w:t>Pardavėjui</w:t>
            </w:r>
            <w:r w:rsidR="00D83952" w:rsidRPr="004E206C">
              <w:t xml:space="preserve"> prekių paraišką </w:t>
            </w:r>
            <w:r w:rsidR="00D83952">
              <w:t>– užsakymą</w:t>
            </w:r>
            <w:r w:rsidR="004D3E72">
              <w:rPr>
                <w:lang w:eastAsia="en-US"/>
              </w:rPr>
              <w:t>.</w:t>
            </w:r>
          </w:p>
          <w:p w14:paraId="51445460" w14:textId="77777777" w:rsidR="004D3E72" w:rsidRDefault="00D83952">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514454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51445462" w14:textId="77777777" w:rsidR="0051758C" w:rsidRDefault="0051758C">
            <w:pPr>
              <w:jc w:val="both"/>
              <w:rPr>
                <w:b/>
              </w:rPr>
            </w:pPr>
            <w:r w:rsidRPr="00EB4422">
              <w:rPr>
                <w:b/>
              </w:rPr>
              <w:t>4. Apmokėjimo tvarka</w:t>
            </w:r>
          </w:p>
          <w:p w14:paraId="51445463"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51445464" w14:textId="77777777" w:rsidR="00CD0ABD" w:rsidRDefault="00CD0ABD" w:rsidP="00CD0ABD">
            <w:pPr>
              <w:jc w:val="both"/>
            </w:pPr>
            <w:r>
              <w:t>4.</w:t>
            </w:r>
            <w:r w:rsidR="00D83952">
              <w:t>2. Avanso mokėjimas nenumatomas.</w:t>
            </w:r>
          </w:p>
          <w:p w14:paraId="51445465" w14:textId="3153437D" w:rsidR="00CD0ABD" w:rsidRPr="00EB4422" w:rsidRDefault="00CD0ABD" w:rsidP="00A904F6">
            <w:pPr>
              <w:jc w:val="both"/>
              <w:rPr>
                <w:b/>
              </w:rPr>
            </w:pPr>
            <w:r>
              <w:t xml:space="preserve">4.3. </w:t>
            </w:r>
            <w:r w:rsidR="00D83952" w:rsidRPr="00243806">
              <w:t xml:space="preserve">Vykdant Sutartį, PVM sąskaitos faktūros turi būti teikiamos naudojantis </w:t>
            </w:r>
            <w:r w:rsidR="00D83952">
              <w:t xml:space="preserve">sąskaitų administravimo bendrąja </w:t>
            </w:r>
            <w:r w:rsidR="00D83952" w:rsidRPr="00243806">
              <w:t>informacin</w:t>
            </w:r>
            <w:r w:rsidR="00D83952">
              <w:t>e</w:t>
            </w:r>
            <w:r w:rsidR="00D83952" w:rsidRPr="00243806">
              <w:t xml:space="preserve"> sistem</w:t>
            </w:r>
            <w:r w:rsidR="00D83952">
              <w:t>a</w:t>
            </w:r>
            <w:r w:rsidR="00D83952" w:rsidRPr="00243806">
              <w:t xml:space="preserve"> </w:t>
            </w:r>
            <w:r w:rsidR="00D83952">
              <w:t xml:space="preserve">SABIS, nurodant </w:t>
            </w:r>
            <w:r w:rsidR="00D83952" w:rsidRPr="00796B25">
              <w:t xml:space="preserve">Pirkėją, Gavėją (jeigu sutartyje yra numatytas Gavėjas) Sutarties numerį ir datą. Jeigu </w:t>
            </w:r>
            <w:r w:rsidR="00D83952" w:rsidRPr="00352CC0">
              <w:rPr>
                <w:b/>
              </w:rPr>
              <w:t>Pardavėjas</w:t>
            </w:r>
            <w:r w:rsidR="00D83952" w:rsidRPr="00CE7DFE">
              <w:t xml:space="preserve"> nepateikia sąskaitos </w:t>
            </w:r>
            <w:r w:rsidR="00D83952">
              <w:t>SABIS</w:t>
            </w:r>
            <w:r w:rsidR="00D83952" w:rsidRPr="00CE7DFE">
              <w:t xml:space="preserve"> priemonėmis, </w:t>
            </w:r>
            <w:r w:rsidR="00D83952" w:rsidRPr="008A587F">
              <w:rPr>
                <w:b/>
              </w:rPr>
              <w:t>Pirkėjas</w:t>
            </w:r>
            <w:r w:rsidR="00D83952" w:rsidRPr="00CE7DFE">
              <w:t xml:space="preserve"> neatli</w:t>
            </w:r>
            <w:r w:rsidR="00D83952">
              <w:t>eka</w:t>
            </w:r>
            <w:r w:rsidR="00D83952" w:rsidRPr="00CE7DFE">
              <w:t xml:space="preserve"> mokėjimo.</w:t>
            </w:r>
          </w:p>
        </w:tc>
      </w:tr>
      <w:tr w:rsidR="0051758C" w14:paraId="5144546A" w14:textId="77777777" w:rsidTr="00F22B72">
        <w:trPr>
          <w:trHeight w:val="416"/>
        </w:trPr>
        <w:tc>
          <w:tcPr>
            <w:tcW w:w="9746" w:type="dxa"/>
            <w:tcBorders>
              <w:top w:val="single" w:sz="4" w:space="0" w:color="auto"/>
              <w:left w:val="single" w:sz="4" w:space="0" w:color="auto"/>
              <w:bottom w:val="single" w:sz="4" w:space="0" w:color="auto"/>
              <w:right w:val="single" w:sz="4" w:space="0" w:color="auto"/>
            </w:tcBorders>
          </w:tcPr>
          <w:p w14:paraId="51445467" w14:textId="106F684C" w:rsidR="0051758C" w:rsidRDefault="0051758C">
            <w:pPr>
              <w:jc w:val="both"/>
              <w:rPr>
                <w:b/>
              </w:rPr>
            </w:pPr>
            <w:r>
              <w:rPr>
                <w:b/>
              </w:rPr>
              <w:t>5.</w:t>
            </w:r>
            <w:r w:rsidR="000010AE">
              <w:rPr>
                <w:b/>
              </w:rPr>
              <w:t xml:space="preserve"> </w:t>
            </w:r>
            <w:r>
              <w:rPr>
                <w:b/>
              </w:rPr>
              <w:t>Pirkėjo teisė vienašališkai nutraukti Sutartį</w:t>
            </w:r>
            <w:r>
              <w:t xml:space="preserve"> </w:t>
            </w:r>
          </w:p>
          <w:p w14:paraId="51445468" w14:textId="77777777" w:rsidR="0051758C" w:rsidRDefault="0051758C">
            <w:pPr>
              <w:jc w:val="both"/>
            </w:pPr>
            <w:r>
              <w:t>5.1.</w:t>
            </w:r>
            <w:r>
              <w:rPr>
                <w:b/>
              </w:rPr>
              <w:t xml:space="preserve"> </w:t>
            </w:r>
            <w:r w:rsidRPr="00A419D6">
              <w:rPr>
                <w:b/>
              </w:rPr>
              <w:t>Pardavėjui</w:t>
            </w:r>
            <w:r>
              <w:t xml:space="preserve"> vėluojant pristatyti prekes daugiau kaip </w:t>
            </w:r>
            <w:r w:rsidR="00D83952">
              <w:t>30 dienų</w:t>
            </w:r>
            <w:r>
              <w:t xml:space="preserve"> </w:t>
            </w:r>
            <w:r w:rsidRPr="00EB4422">
              <w:t xml:space="preserve">nuo Sutartyje numatyto termino </w:t>
            </w:r>
            <w:r w:rsidRPr="00A419D6">
              <w:rPr>
                <w:b/>
              </w:rPr>
              <w:t>Pirkėjas</w:t>
            </w:r>
            <w:r w:rsidRPr="00EB4422">
              <w:t xml:space="preserve"> turi teisę Sutarties </w:t>
            </w:r>
            <w:r w:rsidR="00560BEB" w:rsidRPr="00D14114">
              <w:t>bendrosios dalies 9.2 punkte</w:t>
            </w:r>
            <w:r w:rsidR="00560BEB" w:rsidRPr="00EB4422">
              <w:t xml:space="preserve"> </w:t>
            </w:r>
            <w:r w:rsidRPr="00EB4422">
              <w:t>nustatyta tvarka Sutartį nutraukti.</w:t>
            </w:r>
          </w:p>
          <w:p w14:paraId="51445469" w14:textId="77777777" w:rsidR="0051758C" w:rsidRPr="00505E1C" w:rsidRDefault="0051758C">
            <w:pPr>
              <w:jc w:val="both"/>
            </w:pPr>
            <w:r>
              <w:t>5.2. Kiti vienašalio Sutarties nutraukimo atvejai numatyti Sutarties bendrosios dalies 9.2 punkte.</w:t>
            </w:r>
          </w:p>
        </w:tc>
      </w:tr>
      <w:tr w:rsidR="0051758C" w14:paraId="5144546D" w14:textId="77777777" w:rsidTr="00227C46">
        <w:trPr>
          <w:trHeight w:val="563"/>
        </w:trPr>
        <w:tc>
          <w:tcPr>
            <w:tcW w:w="9746" w:type="dxa"/>
            <w:tcBorders>
              <w:top w:val="single" w:sz="4" w:space="0" w:color="auto"/>
              <w:left w:val="single" w:sz="4" w:space="0" w:color="auto"/>
              <w:bottom w:val="single" w:sz="4" w:space="0" w:color="auto"/>
              <w:right w:val="single" w:sz="4" w:space="0" w:color="auto"/>
            </w:tcBorders>
            <w:hideMark/>
          </w:tcPr>
          <w:p w14:paraId="5144546B" w14:textId="77777777" w:rsidR="0051758C" w:rsidRPr="00EB4422" w:rsidRDefault="0051758C">
            <w:pPr>
              <w:rPr>
                <w:b/>
              </w:rPr>
            </w:pPr>
            <w:r w:rsidRPr="00EB4422">
              <w:rPr>
                <w:b/>
              </w:rPr>
              <w:lastRenderedPageBreak/>
              <w:t xml:space="preserve">6. Prekių kokybė </w:t>
            </w:r>
          </w:p>
          <w:p w14:paraId="5144546C" w14:textId="77777777" w:rsidR="0051758C" w:rsidRPr="00D83952"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51445471" w14:textId="77777777" w:rsidTr="00D83952">
        <w:trPr>
          <w:trHeight w:val="841"/>
        </w:trPr>
        <w:tc>
          <w:tcPr>
            <w:tcW w:w="9746" w:type="dxa"/>
            <w:tcBorders>
              <w:top w:val="single" w:sz="4" w:space="0" w:color="auto"/>
              <w:left w:val="single" w:sz="4" w:space="0" w:color="auto"/>
              <w:bottom w:val="single" w:sz="4" w:space="0" w:color="auto"/>
              <w:right w:val="single" w:sz="4" w:space="0" w:color="auto"/>
            </w:tcBorders>
          </w:tcPr>
          <w:p w14:paraId="5144546E" w14:textId="77777777" w:rsidR="0051758C" w:rsidRDefault="0051758C">
            <w:pPr>
              <w:jc w:val="both"/>
              <w:rPr>
                <w:b/>
              </w:rPr>
            </w:pPr>
            <w:r>
              <w:rPr>
                <w:b/>
              </w:rPr>
              <w:t>7. Garantiniai įsipareigojimai</w:t>
            </w:r>
          </w:p>
          <w:p w14:paraId="5144546F" w14:textId="4C5325B3" w:rsidR="00834F6C" w:rsidRPr="00EB4422" w:rsidRDefault="0051758C" w:rsidP="00EB4422">
            <w:pPr>
              <w:tabs>
                <w:tab w:val="left" w:pos="394"/>
                <w:tab w:val="left" w:pos="536"/>
              </w:tabs>
              <w:jc w:val="both"/>
            </w:pPr>
            <w:r w:rsidRPr="00EB4422">
              <w:t xml:space="preserve">7.1. </w:t>
            </w:r>
            <w:r w:rsidRPr="00A419D6">
              <w:rPr>
                <w:b/>
              </w:rPr>
              <w:t>Pardavėjo</w:t>
            </w:r>
            <w:r w:rsidRPr="00EB4422">
              <w:t xml:space="preserve"> pristatytų prekių kokybės garant</w:t>
            </w:r>
            <w:r w:rsidR="00BD51A1">
              <w:t>ijos</w:t>
            </w:r>
            <w:r w:rsidR="00714832">
              <w:t xml:space="preserve"> terminas</w:t>
            </w:r>
            <w:r w:rsidR="00BD51A1">
              <w:t xml:space="preserve"> </w:t>
            </w:r>
            <w:r w:rsidR="00834F6C">
              <w:t>–</w:t>
            </w:r>
            <w:r w:rsidRPr="00EB4422">
              <w:t xml:space="preserve"> </w:t>
            </w:r>
            <w:r w:rsidR="00474290" w:rsidRPr="00A419D6">
              <w:rPr>
                <w:b/>
              </w:rPr>
              <w:t>Pardavėjas</w:t>
            </w:r>
            <w:r w:rsidR="00474290" w:rsidRPr="00BD51A1">
              <w:t xml:space="preserve"> </w:t>
            </w:r>
            <w:r w:rsidR="00BD51A1" w:rsidRPr="00BD51A1">
              <w:t xml:space="preserve">suteikia ne trumpesnę, kaip </w:t>
            </w:r>
            <w:r w:rsidR="00C377D4">
              <w:t>12</w:t>
            </w:r>
            <w:r w:rsidR="00BD51A1" w:rsidRPr="00BD51A1">
              <w:t xml:space="preserve"> mėnesių</w:t>
            </w:r>
            <w:r w:rsidR="00714832">
              <w:t xml:space="preserve"> kokybės</w:t>
            </w:r>
            <w:r w:rsidR="00BD51A1" w:rsidRPr="00BD51A1">
              <w:t xml:space="preserve"> garantiją</w:t>
            </w:r>
            <w:r w:rsidR="00681D04">
              <w:t xml:space="preserve"> pristatytoms</w:t>
            </w:r>
            <w:r w:rsidR="00714832">
              <w:t xml:space="preserve"> prekėms, kuri skaičiuojama</w:t>
            </w:r>
            <w:r w:rsidR="00681D04">
              <w:t xml:space="preserve"> </w:t>
            </w:r>
            <w:r w:rsidR="00BD51A1" w:rsidRPr="00BD51A1">
              <w:t>nuo</w:t>
            </w:r>
            <w:r w:rsidR="00714832">
              <w:t xml:space="preserve"> prekių</w:t>
            </w:r>
            <w:r w:rsidR="00681D04">
              <w:t xml:space="preserve"> perdavimo </w:t>
            </w:r>
            <w:r w:rsidR="00681D04" w:rsidRPr="00A419D6">
              <w:rPr>
                <w:b/>
              </w:rPr>
              <w:t xml:space="preserve">Pirkėjui </w:t>
            </w:r>
            <w:r w:rsidR="00681D04">
              <w:t xml:space="preserve">(prekių </w:t>
            </w:r>
            <w:r w:rsidR="00681D04" w:rsidRPr="00BD51A1">
              <w:t>priėmimo - perdavimo akto pasirašymo</w:t>
            </w:r>
            <w:r w:rsidR="00681D04">
              <w:t>)</w:t>
            </w:r>
            <w:r w:rsidR="00681D04" w:rsidRPr="00BD51A1">
              <w:t xml:space="preserve"> </w:t>
            </w:r>
            <w:r w:rsidR="00681D04">
              <w:t>dienos</w:t>
            </w:r>
            <w:r w:rsidR="00BD51A1" w:rsidRPr="00BD51A1">
              <w:t xml:space="preserve"> </w:t>
            </w:r>
            <w:r w:rsidR="00BD51A1">
              <w:t xml:space="preserve">. </w:t>
            </w:r>
          </w:p>
          <w:p w14:paraId="51445470" w14:textId="62C343B0" w:rsidR="0051758C" w:rsidRPr="00D83952" w:rsidRDefault="0051758C" w:rsidP="00BD51A1">
            <w:pPr>
              <w:jc w:val="both"/>
            </w:pPr>
            <w:r w:rsidRPr="00EB4422">
              <w:t>7.2.</w:t>
            </w:r>
            <w:r>
              <w:t xml:space="preserve"> </w:t>
            </w:r>
            <w:r w:rsidR="0008050E" w:rsidRPr="0008050E">
              <w:t xml:space="preserve">Sutarties bendrosios dalies 6.3 punkte nurodytas terminas </w:t>
            </w:r>
            <w:r w:rsidR="00834F6C">
              <w:t>–</w:t>
            </w:r>
            <w:r w:rsidR="00714832">
              <w:t xml:space="preserve"> </w:t>
            </w:r>
            <w:r w:rsidR="00BD51A1" w:rsidRPr="00BD51A1">
              <w:t>ne ilgiau kaip 60 dienų</w:t>
            </w:r>
            <w:r w:rsidR="00681D04" w:rsidRPr="00681D04">
              <w:t xml:space="preserve"> nuo </w:t>
            </w:r>
            <w:r w:rsidR="00681D04" w:rsidRPr="00681D04">
              <w:rPr>
                <w:b/>
              </w:rPr>
              <w:t>Pardavėjo</w:t>
            </w:r>
            <w:r w:rsidR="00681D04" w:rsidRPr="00681D04">
              <w:t xml:space="preserve"> informavimo apie pastebėtus prekių trūkumus dienos</w:t>
            </w:r>
            <w:r w:rsidR="00BD51A1" w:rsidRPr="00BD51A1">
              <w:t>.</w:t>
            </w:r>
          </w:p>
        </w:tc>
      </w:tr>
      <w:tr w:rsidR="0051758C" w14:paraId="51445474" w14:textId="77777777" w:rsidTr="00BD51A1">
        <w:trPr>
          <w:trHeight w:val="856"/>
        </w:trPr>
        <w:tc>
          <w:tcPr>
            <w:tcW w:w="9746" w:type="dxa"/>
            <w:tcBorders>
              <w:top w:val="single" w:sz="4" w:space="0" w:color="auto"/>
              <w:left w:val="single" w:sz="4" w:space="0" w:color="auto"/>
              <w:bottom w:val="single" w:sz="4" w:space="0" w:color="auto"/>
              <w:right w:val="single" w:sz="4" w:space="0" w:color="auto"/>
            </w:tcBorders>
            <w:hideMark/>
          </w:tcPr>
          <w:p w14:paraId="51445472"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1445473"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14:paraId="51445481" w14:textId="77777777" w:rsidTr="00A904F6">
        <w:trPr>
          <w:trHeight w:val="557"/>
        </w:trPr>
        <w:tc>
          <w:tcPr>
            <w:tcW w:w="9746" w:type="dxa"/>
            <w:tcBorders>
              <w:top w:val="single" w:sz="4" w:space="0" w:color="auto"/>
              <w:left w:val="single" w:sz="4" w:space="0" w:color="auto"/>
              <w:bottom w:val="single" w:sz="4" w:space="0" w:color="auto"/>
              <w:right w:val="single" w:sz="4" w:space="0" w:color="auto"/>
            </w:tcBorders>
          </w:tcPr>
          <w:p w14:paraId="51445475" w14:textId="77777777" w:rsidR="0051758C" w:rsidRPr="00EB4422" w:rsidRDefault="0051758C" w:rsidP="00BD51A1">
            <w:pPr>
              <w:jc w:val="both"/>
              <w:rPr>
                <w:b/>
              </w:rPr>
            </w:pPr>
            <w:r w:rsidRPr="00EB4422">
              <w:rPr>
                <w:b/>
              </w:rPr>
              <w:t>9. Kitos sąlygos</w:t>
            </w:r>
          </w:p>
          <w:p w14:paraId="51445476" w14:textId="77777777" w:rsidR="00834F6C" w:rsidRPr="00EB4422" w:rsidRDefault="0051758C" w:rsidP="00BD51A1">
            <w:pPr>
              <w:jc w:val="both"/>
            </w:pPr>
            <w:r w:rsidRPr="00EB4422">
              <w:t xml:space="preserve">9.1. Sutarties bendrosios dalies 11.1 punkte nurodytų Šalių iš anksto sutartų minimalių nuostolių dydis yra </w:t>
            </w:r>
            <w:r w:rsidR="00834F6C">
              <w:t>–</w:t>
            </w:r>
            <w:r w:rsidRPr="00EB4422">
              <w:t xml:space="preserve"> </w:t>
            </w:r>
            <w:r w:rsidR="00BD51A1">
              <w:t>0,1 % nuo nepristatytų prekių kainos be PVM už kiekvieną uždelstą dieną.</w:t>
            </w:r>
          </w:p>
          <w:p w14:paraId="51445477" w14:textId="77777777" w:rsidR="00403322" w:rsidRPr="00091508" w:rsidRDefault="0051758C" w:rsidP="00BD51A1">
            <w:pPr>
              <w:jc w:val="both"/>
            </w:pPr>
            <w:r w:rsidRPr="00091508">
              <w:t>9.2</w:t>
            </w:r>
            <w:r w:rsidR="00EB4422" w:rsidRPr="00091508">
              <w:t>.</w:t>
            </w:r>
            <w:r w:rsidR="00403322" w:rsidRPr="00091508">
              <w:t xml:space="preserve"> Sutarties bendrosios dalies 11.2 punkte nurodytų Šalių iš anksto sutartų minimalių nuostolių dydis yra –</w:t>
            </w:r>
            <w:r w:rsidR="00BD51A1">
              <w:t xml:space="preserve"> 0,1 % </w:t>
            </w:r>
            <w:r w:rsidR="00BD51A1" w:rsidRPr="00E21B83">
              <w:t xml:space="preserve">nuo prekių, </w:t>
            </w:r>
            <w:r w:rsidR="00BD51A1">
              <w:t>kurioms</w:t>
            </w:r>
            <w:r w:rsidR="00BD51A1" w:rsidRPr="00E21B83">
              <w:t xml:space="preserve"> yra </w:t>
            </w:r>
            <w:r w:rsidR="00BD51A1">
              <w:t>nesuteiktos pakaitinės prekės</w:t>
            </w:r>
            <w:r w:rsidR="00BD51A1" w:rsidRPr="00254816">
              <w:t>, kainos</w:t>
            </w:r>
            <w:r w:rsidR="00BD51A1">
              <w:rPr>
                <w:color w:val="FF0000"/>
              </w:rPr>
              <w:t xml:space="preserve"> </w:t>
            </w:r>
            <w:r w:rsidR="00BD51A1" w:rsidRPr="0062140A">
              <w:t>be PVM</w:t>
            </w:r>
            <w:r w:rsidR="00BD51A1" w:rsidRPr="00010D70">
              <w:t xml:space="preserve"> už kiekvieną uždelstą dieną</w:t>
            </w:r>
            <w:r w:rsidR="00BD51A1">
              <w:t>.</w:t>
            </w:r>
          </w:p>
          <w:p w14:paraId="51445478" w14:textId="77777777" w:rsidR="00403322" w:rsidRPr="00091508" w:rsidRDefault="00403322" w:rsidP="00BD51A1">
            <w:pPr>
              <w:jc w:val="both"/>
            </w:pPr>
            <w:r w:rsidRPr="00091508">
              <w:t>9.3. Sutarties bendrosios dalies 11.3 punkte nurodytų Šalių iš anksto sutartų minimalių nuostolių dydis yra –</w:t>
            </w:r>
            <w:r w:rsidR="00BD51A1">
              <w:t xml:space="preserve"> 0,1 % </w:t>
            </w:r>
            <w:r w:rsidR="00BD51A1" w:rsidRPr="00E21B83">
              <w:t>nuo</w:t>
            </w:r>
            <w:r w:rsidR="00BD51A1" w:rsidRPr="00010D70">
              <w:t xml:space="preserve"> prekių, kurių trūkumai nepašalinti, ar prekių, kurios yra </w:t>
            </w:r>
            <w:r w:rsidR="00BD51A1" w:rsidRPr="00254816">
              <w:t>nepakeistos, kainos</w:t>
            </w:r>
            <w:r w:rsidR="00BD51A1">
              <w:rPr>
                <w:color w:val="FF0000"/>
              </w:rPr>
              <w:t xml:space="preserve"> </w:t>
            </w:r>
            <w:r w:rsidR="00BD51A1" w:rsidRPr="0062140A">
              <w:t>be PVM</w:t>
            </w:r>
            <w:r w:rsidR="00BD51A1" w:rsidRPr="00010D70">
              <w:t xml:space="preserve"> už kiekvieną uždelstą dieną</w:t>
            </w:r>
            <w:r w:rsidR="00BD51A1">
              <w:t>.</w:t>
            </w:r>
          </w:p>
          <w:p w14:paraId="51445479" w14:textId="6A0C0D96" w:rsidR="0051758C" w:rsidRPr="00403322" w:rsidRDefault="00403322" w:rsidP="00BD51A1">
            <w:pPr>
              <w:jc w:val="both"/>
            </w:pPr>
            <w:r>
              <w:t xml:space="preserve">9.4. </w:t>
            </w:r>
            <w:r w:rsidR="0051758C" w:rsidRPr="00EB4422">
              <w:t xml:space="preserve">Sutarties bendrosios dalies 11.4 punkte nurodytų Šalių iš anksto sutartų minimalių nuostolių dydis yra </w:t>
            </w:r>
            <w:r w:rsidR="00BD51A1">
              <w:rPr>
                <w:bCs/>
              </w:rPr>
              <w:t xml:space="preserve">7 </w:t>
            </w:r>
            <w:r w:rsidR="00BD51A1">
              <w:rPr>
                <w:bCs/>
                <w:lang w:val="en-US"/>
              </w:rPr>
              <w:t>%</w:t>
            </w:r>
            <w:r w:rsidR="00BF6FE6">
              <w:rPr>
                <w:bCs/>
              </w:rPr>
              <w:t xml:space="preserve"> </w:t>
            </w:r>
            <w:r w:rsidR="0051758C" w:rsidRPr="00EB4422">
              <w:rPr>
                <w:bCs/>
              </w:rPr>
              <w:t>nuo Sutarties kainos</w:t>
            </w:r>
            <w:r w:rsidR="00BB13B6" w:rsidRPr="00BB13B6">
              <w:rPr>
                <w:bCs/>
              </w:rPr>
              <w:t xml:space="preserve"> be PVM</w:t>
            </w:r>
            <w:r w:rsidR="0051758C" w:rsidRPr="00BB13B6">
              <w:rPr>
                <w:bCs/>
              </w:rPr>
              <w:t>.</w:t>
            </w:r>
          </w:p>
          <w:p w14:paraId="5144547A" w14:textId="77777777" w:rsidR="0051758C" w:rsidRDefault="00403322" w:rsidP="00BD51A1">
            <w:pPr>
              <w:jc w:val="both"/>
            </w:pPr>
            <w:r>
              <w:t>9.5</w:t>
            </w:r>
            <w:r w:rsidR="0051758C" w:rsidRPr="00EB4422">
              <w:t>. Nenugalimos jėgos aplinkybių trukmė –</w:t>
            </w:r>
            <w:r w:rsidR="00BD51A1">
              <w:t xml:space="preserve"> 20 </w:t>
            </w:r>
            <w:r w:rsidR="0051758C" w:rsidRPr="00EB4422">
              <w:t>dienų, taikant Sutarties bendrosios dalies 9.1.2 punkto sąlygas.</w:t>
            </w:r>
          </w:p>
          <w:p w14:paraId="5144547B" w14:textId="2E966950" w:rsidR="00DF1F9F" w:rsidRDefault="00DF1F9F" w:rsidP="00BD51A1">
            <w:pPr>
              <w:jc w:val="both"/>
            </w:pPr>
            <w:r>
              <w:t xml:space="preserve">9.6.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B52DFE1" w14:textId="091D6761" w:rsidR="00C377D4" w:rsidRDefault="00C377D4" w:rsidP="00BD51A1">
            <w:pPr>
              <w:jc w:val="both"/>
            </w:pPr>
            <w:r>
              <w:t>9.7. J</w:t>
            </w:r>
            <w:r w:rsidRPr="00180C48">
              <w:t xml:space="preserve">eigu </w:t>
            </w:r>
            <w:r w:rsidRPr="009D17B3">
              <w:rPr>
                <w:b/>
              </w:rPr>
              <w:t>Pardavėjo</w:t>
            </w:r>
            <w:r w:rsidRPr="00180C48">
              <w:t xml:space="preserve"> kvalifikacija dėl teisės verstis atitinkama veikla nebuvo tikrinama arba tikrinama ne visa apimtimi, </w:t>
            </w:r>
            <w:r w:rsidRPr="00A419D6">
              <w:rPr>
                <w:b/>
              </w:rPr>
              <w:t>Pardavėjas</w:t>
            </w:r>
            <w:r w:rsidRPr="00180C48">
              <w:t xml:space="preserve"> </w:t>
            </w:r>
            <w:r w:rsidRPr="00A419D6">
              <w:rPr>
                <w:b/>
              </w:rPr>
              <w:t>Pirkėjui</w:t>
            </w:r>
            <w:r w:rsidRPr="00180C48">
              <w:t xml:space="preserve"> įsipareigoja, kad pirkimo sutartį vykdys tik tokią teisę turintys asmenys</w:t>
            </w:r>
          </w:p>
          <w:p w14:paraId="5144547C" w14:textId="2CDA334C" w:rsidR="00EC67BB" w:rsidRPr="00EB4422" w:rsidRDefault="00EC67BB" w:rsidP="00BD51A1">
            <w:pPr>
              <w:jc w:val="both"/>
            </w:pPr>
            <w:r w:rsidRPr="00EC67BB">
              <w:t>9.</w:t>
            </w:r>
            <w:r w:rsidR="00C377D4">
              <w:t>8</w:t>
            </w:r>
            <w:r w:rsidRPr="00EC67BB">
              <w:t>.</w:t>
            </w:r>
            <w:r>
              <w:rPr>
                <w:b/>
              </w:rPr>
              <w:t xml:space="preserve"> </w:t>
            </w:r>
            <w:r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Pr="008A587F">
              <w:rPr>
                <w:b/>
              </w:rPr>
              <w:t>Pardavėjo</w:t>
            </w:r>
            <w:r>
              <w:t xml:space="preserve"> pateikti pagrindžiančius dokumentus, nurodytus Viešųjų pirkimų įstatymo 51 straipsnio 12 dalyje, kad nėra sąlygų, numatytų Viešųjų pirkimų įstatymo 45 straipsnio 2¹ dalyje. </w:t>
            </w:r>
            <w:r w:rsidRPr="008A587F">
              <w:rPr>
                <w:b/>
              </w:rPr>
              <w:t>Pardavėjas</w:t>
            </w:r>
            <w:r>
              <w:t xml:space="preserve"> privalo pateikti </w:t>
            </w:r>
            <w:r w:rsidRPr="00352CC0">
              <w:rPr>
                <w:b/>
              </w:rPr>
              <w:t>Pirkėjo</w:t>
            </w:r>
            <w:r>
              <w:t xml:space="preserve"> prašomus dokumentus ne vėliau kaip per 10 darbo dienų nuo prašymo gavimo dienos.</w:t>
            </w:r>
          </w:p>
          <w:p w14:paraId="5144547D" w14:textId="49EEBA55" w:rsidR="0051758C" w:rsidRPr="00EB4422" w:rsidRDefault="00403322" w:rsidP="00BD51A1">
            <w:pPr>
              <w:jc w:val="both"/>
            </w:pPr>
            <w:r>
              <w:t>9.</w:t>
            </w:r>
            <w:r w:rsidR="00C377D4">
              <w:t>9</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p>
          <w:p w14:paraId="5144547E" w14:textId="666F32E8" w:rsidR="0051758C" w:rsidRDefault="00403322" w:rsidP="00BD51A1">
            <w:pPr>
              <w:jc w:val="both"/>
            </w:pPr>
            <w:r>
              <w:t>9.</w:t>
            </w:r>
            <w:r w:rsidR="00C377D4">
              <w:t>10</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p>
          <w:p w14:paraId="5144547F" w14:textId="3F40FEA1" w:rsidR="0051758C" w:rsidRDefault="00403322" w:rsidP="00BD51A1">
            <w:pPr>
              <w:jc w:val="both"/>
            </w:pPr>
            <w:r>
              <w:t>9.</w:t>
            </w:r>
            <w:r w:rsidR="00EC67BB">
              <w:t>1</w:t>
            </w:r>
            <w:r w:rsidR="00C377D4">
              <w:t>1</w:t>
            </w:r>
            <w:r w:rsidR="0063647E">
              <w:t>. Sutarties priedas</w:t>
            </w:r>
            <w:r w:rsidR="0051758C" w:rsidRPr="00EB4422">
              <w:t>:</w:t>
            </w:r>
          </w:p>
          <w:p w14:paraId="490F38B8" w14:textId="37E78347" w:rsidR="00F22B72" w:rsidRPr="00EB4422" w:rsidRDefault="00F22B72" w:rsidP="00BD51A1">
            <w:pPr>
              <w:jc w:val="both"/>
            </w:pPr>
            <w:r>
              <w:t>9.1</w:t>
            </w:r>
            <w:r w:rsidR="00C377D4">
              <w:t>1</w:t>
            </w:r>
            <w:r>
              <w:t>.1. 1 Priedas „</w:t>
            </w:r>
            <w:r w:rsidR="00227C46" w:rsidRPr="00227C46">
              <w:t>Naftos surinkimo skimerio siurblio</w:t>
            </w:r>
            <w:r w:rsidR="00227C46">
              <w:t xml:space="preserve"> </w:t>
            </w:r>
            <w:r>
              <w:t>techninė specifikacija</w:t>
            </w:r>
            <w:r w:rsidRPr="00EB4422">
              <w:t>“</w:t>
            </w:r>
            <w:r>
              <w:t xml:space="preserve"> – </w:t>
            </w:r>
            <w:r w:rsidR="00227C46">
              <w:t xml:space="preserve">1 </w:t>
            </w:r>
            <w:r>
              <w:t>lap.</w:t>
            </w:r>
          </w:p>
          <w:p w14:paraId="51445480" w14:textId="1E5B62C6" w:rsidR="0051758C" w:rsidRPr="00EB153B" w:rsidRDefault="00BD51A1" w:rsidP="00BD51A1">
            <w:pPr>
              <w:pStyle w:val="ListParagraph"/>
              <w:spacing w:line="240" w:lineRule="auto"/>
              <w:ind w:left="0"/>
              <w:jc w:val="both"/>
              <w:rPr>
                <w:lang w:eastAsia="en-US"/>
              </w:rPr>
            </w:pPr>
            <w:r>
              <w:t>9.1</w:t>
            </w:r>
            <w:r w:rsidR="00C377D4">
              <w:t>2</w:t>
            </w:r>
            <w:r>
              <w:t xml:space="preserve">.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t xml:space="preserve">) </w:t>
            </w:r>
            <w:r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t>Tvarkos apraše ir</w:t>
            </w:r>
            <w:r w:rsidRPr="00265CEE">
              <w:t xml:space="preserve"> taikytinus 1-ai produktų grupei „Popierius ir jo gaminiai“).</w:t>
            </w:r>
          </w:p>
        </w:tc>
      </w:tr>
      <w:tr w:rsidR="0051758C" w14:paraId="51445485"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51445482" w14:textId="77777777" w:rsidR="0051758C" w:rsidRPr="00EB4422" w:rsidRDefault="0051758C" w:rsidP="00EB4422">
            <w:pPr>
              <w:jc w:val="both"/>
              <w:rPr>
                <w:b/>
              </w:rPr>
            </w:pPr>
            <w:r>
              <w:rPr>
                <w:b/>
              </w:rPr>
              <w:t xml:space="preserve">10. Sutarties galiojimas </w:t>
            </w:r>
          </w:p>
          <w:p w14:paraId="51445483" w14:textId="7D3F7671" w:rsidR="0051758C" w:rsidRPr="00EB4422" w:rsidRDefault="0051758C">
            <w:pPr>
              <w:rPr>
                <w:bCs/>
              </w:rPr>
            </w:pPr>
            <w:r w:rsidRPr="00EB4422">
              <w:rPr>
                <w:bCs/>
              </w:rPr>
              <w:t xml:space="preserve">10.1. </w:t>
            </w:r>
            <w:r w:rsidR="00C377D4" w:rsidRPr="00010D70">
              <w:t>Sutartis įsigalioja abiem Šalims ją pasirašius</w:t>
            </w:r>
            <w:r w:rsidR="00C377D4" w:rsidRPr="00EB4422" w:rsidDel="00C377D4">
              <w:rPr>
                <w:bCs/>
              </w:rPr>
              <w:t xml:space="preserve"> </w:t>
            </w:r>
            <w:r w:rsidR="00BD51A1">
              <w:rPr>
                <w:bCs/>
              </w:rPr>
              <w:t xml:space="preserve">ir </w:t>
            </w:r>
            <w:r w:rsidR="00BD51A1" w:rsidRPr="00EB4422">
              <w:rPr>
                <w:bCs/>
              </w:rPr>
              <w:t>galioja</w:t>
            </w:r>
            <w:r w:rsidR="0009565F">
              <w:rPr>
                <w:bCs/>
              </w:rPr>
              <w:t xml:space="preserve"> iki 2026 m. </w:t>
            </w:r>
            <w:r w:rsidR="00227C46">
              <w:rPr>
                <w:bCs/>
              </w:rPr>
              <w:t xml:space="preserve">gruodžio </w:t>
            </w:r>
            <w:r w:rsidR="00BD51A1">
              <w:rPr>
                <w:bCs/>
              </w:rPr>
              <w:t>mėn. 31 d., o finansinių ir garantinių įsipareigojimų atžvilgiu – iki visiško finansinių ir garantinių įsipareigojimų įvykdymo</w:t>
            </w:r>
            <w:r w:rsidR="00F00B69">
              <w:rPr>
                <w:bCs/>
              </w:rPr>
              <w:t xml:space="preserve">. </w:t>
            </w:r>
          </w:p>
          <w:p w14:paraId="51445484" w14:textId="77777777" w:rsidR="00BA7D3E" w:rsidRPr="00EB4422" w:rsidRDefault="0051758C" w:rsidP="00EB4422">
            <w:r w:rsidRPr="00EB4422">
              <w:t xml:space="preserve">10.2. Sutarties pratęsimas </w:t>
            </w:r>
            <w:r w:rsidR="00BA7D3E">
              <w:t>–</w:t>
            </w:r>
            <w:r w:rsidRPr="00EB4422">
              <w:t xml:space="preserve"> </w:t>
            </w:r>
            <w:r w:rsidR="00BD51A1">
              <w:t>nenumatytas</w:t>
            </w:r>
          </w:p>
        </w:tc>
      </w:tr>
      <w:tr w:rsidR="0051758C" w14:paraId="51445490"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1445486" w14:textId="77777777" w:rsidR="0051758C" w:rsidRDefault="0051758C">
            <w:pPr>
              <w:rPr>
                <w:b/>
              </w:rPr>
            </w:pPr>
            <w:r>
              <w:rPr>
                <w:b/>
              </w:rPr>
              <w:t>11. Pirkėjo rekvizitai</w:t>
            </w:r>
          </w:p>
          <w:p w14:paraId="51445487" w14:textId="77777777" w:rsidR="00EA0A3A" w:rsidRDefault="00EA0A3A" w:rsidP="00EA0A3A">
            <w:r>
              <w:rPr>
                <w:b/>
              </w:rPr>
              <w:t>Lietuvos kariuomenės Karinių jūrų pajėgų Logistikos tarnyba</w:t>
            </w:r>
          </w:p>
          <w:p w14:paraId="51445488" w14:textId="77777777" w:rsidR="00EA0A3A" w:rsidRDefault="00EA0A3A" w:rsidP="00EA0A3A">
            <w:pPr>
              <w:ind w:right="-18"/>
              <w:rPr>
                <w:rFonts w:eastAsia="Calibri"/>
              </w:rPr>
            </w:pPr>
            <w:r>
              <w:rPr>
                <w:rFonts w:eastAsia="Calibri"/>
              </w:rPr>
              <w:lastRenderedPageBreak/>
              <w:t xml:space="preserve">Valstybės biudžetinės įstaigos filialo kodas: </w:t>
            </w:r>
            <w:r>
              <w:t>304216991</w:t>
            </w:r>
          </w:p>
          <w:p w14:paraId="51445489" w14:textId="77777777" w:rsidR="00EA0A3A" w:rsidRDefault="00EA0A3A" w:rsidP="00EA0A3A">
            <w:pPr>
              <w:ind w:right="-18"/>
              <w:rPr>
                <w:rFonts w:eastAsia="Calibri"/>
              </w:rPr>
            </w:pPr>
            <w:r>
              <w:rPr>
                <w:rFonts w:eastAsia="Calibri"/>
              </w:rPr>
              <w:t>Adresas: Naujoji Uosto g. 24, LT-92244 Klaipėda, Lietuva</w:t>
            </w:r>
          </w:p>
          <w:p w14:paraId="5144548A" w14:textId="77777777" w:rsidR="00EA0A3A" w:rsidRDefault="00EA0A3A" w:rsidP="00EA0A3A">
            <w:pPr>
              <w:rPr>
                <w:rFonts w:eastAsia="Calibri"/>
              </w:rPr>
            </w:pPr>
            <w:r>
              <w:rPr>
                <w:rFonts w:eastAsia="Calibri"/>
              </w:rPr>
              <w:t>Tel. +370 46 391 340</w:t>
            </w:r>
          </w:p>
          <w:p w14:paraId="5144548B" w14:textId="77777777" w:rsidR="00EA0A3A" w:rsidRPr="00301555" w:rsidRDefault="00EA0A3A" w:rsidP="00EA0A3A">
            <w:r>
              <w:t xml:space="preserve">A. s.: </w:t>
            </w:r>
            <w:r w:rsidRPr="004F12A2">
              <w:rPr>
                <w:lang w:val="en-US"/>
              </w:rPr>
              <w:t>LT62 40400 63610 001175</w:t>
            </w:r>
          </w:p>
          <w:p w14:paraId="5144548C" w14:textId="77777777" w:rsidR="00EA0A3A" w:rsidRPr="00454156" w:rsidRDefault="00EA0A3A" w:rsidP="00EA0A3A">
            <w:r>
              <w:t xml:space="preserve">Banko </w:t>
            </w:r>
            <w:r w:rsidRPr="00454156">
              <w:t>pavadinimas: Lietuvos Respublikos finansų ministerija</w:t>
            </w:r>
          </w:p>
          <w:p w14:paraId="5144548D" w14:textId="77777777" w:rsidR="00EA0A3A" w:rsidRPr="00454156" w:rsidRDefault="00EA0A3A" w:rsidP="00EA0A3A">
            <w:pPr>
              <w:jc w:val="both"/>
            </w:pPr>
            <w:r w:rsidRPr="00454156">
              <w:rPr>
                <w:bCs/>
              </w:rPr>
              <w:t>Banko kodas:</w:t>
            </w:r>
            <w:r w:rsidRPr="00454156">
              <w:t xml:space="preserve"> 40 400</w:t>
            </w:r>
          </w:p>
          <w:p w14:paraId="5144548E" w14:textId="77777777" w:rsidR="00EA0A3A" w:rsidRPr="00454156" w:rsidRDefault="00EA0A3A" w:rsidP="00EA0A3A">
            <w:pPr>
              <w:jc w:val="both"/>
              <w:rPr>
                <w:shd w:val="clear" w:color="auto" w:fill="FFFFFF"/>
              </w:rPr>
            </w:pPr>
            <w:r w:rsidRPr="00454156">
              <w:rPr>
                <w:bCs/>
              </w:rPr>
              <w:t xml:space="preserve">SWIFT kodas: </w:t>
            </w:r>
            <w:r w:rsidRPr="00454156">
              <w:rPr>
                <w:shd w:val="clear" w:color="auto" w:fill="FFFFFF"/>
              </w:rPr>
              <w:t>MFRLLT22XXX</w:t>
            </w:r>
          </w:p>
          <w:p w14:paraId="5144548F" w14:textId="77777777" w:rsidR="0051758C" w:rsidRDefault="00EA0A3A" w:rsidP="00EA0A3A">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51758C" w14:paraId="5144549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51445491" w14:textId="77777777" w:rsidR="0051758C" w:rsidRDefault="0051758C">
            <w:pPr>
              <w:rPr>
                <w:b/>
              </w:rPr>
            </w:pPr>
            <w:r>
              <w:rPr>
                <w:b/>
              </w:rPr>
              <w:lastRenderedPageBreak/>
              <w:t>12. Pardavėjo rekvizitai</w:t>
            </w:r>
          </w:p>
          <w:p w14:paraId="51445492" w14:textId="77777777" w:rsidR="0051758C" w:rsidRDefault="0051758C">
            <w:pPr>
              <w:rPr>
                <w:b/>
              </w:rPr>
            </w:pPr>
          </w:p>
        </w:tc>
      </w:tr>
    </w:tbl>
    <w:p w14:paraId="51445494" w14:textId="77777777" w:rsidR="0051758C" w:rsidRDefault="0051758C" w:rsidP="0051758C">
      <w:pPr>
        <w:pStyle w:val="BodyText1"/>
        <w:ind w:firstLine="0"/>
        <w:rPr>
          <w:rFonts w:ascii="Times New Roman" w:eastAsia="Times New Roman" w:hAnsi="Times New Roman"/>
          <w:b/>
          <w:lang w:val="lt-LT" w:eastAsia="en-US"/>
        </w:rPr>
      </w:pPr>
    </w:p>
    <w:p w14:paraId="51445495" w14:textId="77777777" w:rsidR="00F00B69" w:rsidRDefault="00F00B69" w:rsidP="0051758C">
      <w:pPr>
        <w:pStyle w:val="BodyText1"/>
        <w:ind w:firstLine="0"/>
        <w:rPr>
          <w:rFonts w:ascii="Times New Roman" w:eastAsia="Times New Roman" w:hAnsi="Times New Roman"/>
          <w:b/>
          <w:lang w:val="lt-LT" w:eastAsia="en-US"/>
        </w:rPr>
      </w:pPr>
    </w:p>
    <w:p w14:paraId="5144549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51445497" w14:textId="77777777" w:rsidR="00F00B69" w:rsidRDefault="00F00B69" w:rsidP="00BE29B6">
      <w:pPr>
        <w:pStyle w:val="BodyText1"/>
        <w:ind w:firstLine="0"/>
        <w:rPr>
          <w:rFonts w:ascii="Times New Roman" w:hAnsi="Times New Roman"/>
          <w:sz w:val="24"/>
          <w:szCs w:val="24"/>
          <w:lang w:val="lt-LT"/>
        </w:rPr>
      </w:pPr>
    </w:p>
    <w:p w14:paraId="51445498" w14:textId="77777777" w:rsidR="00F00B69" w:rsidRPr="00BE29B6" w:rsidRDefault="00F00B69" w:rsidP="00BE29B6">
      <w:pPr>
        <w:pStyle w:val="BodyText1"/>
        <w:ind w:firstLine="0"/>
        <w:rPr>
          <w:rFonts w:ascii="Times New Roman" w:hAnsi="Times New Roman"/>
          <w:sz w:val="24"/>
          <w:szCs w:val="24"/>
          <w:lang w:val="lt-LT"/>
        </w:rPr>
      </w:pPr>
    </w:p>
    <w:p w14:paraId="51445499" w14:textId="77777777" w:rsidR="0051758C" w:rsidRDefault="00F00B69" w:rsidP="0051758C">
      <w:r>
        <w:t xml:space="preserve">A.V. </w:t>
      </w:r>
    </w:p>
    <w:p w14:paraId="5144549A" w14:textId="77777777" w:rsidR="00593E93" w:rsidRPr="001E03F6" w:rsidRDefault="00F00B69" w:rsidP="001E03F6">
      <w:pPr>
        <w:jc w:val="center"/>
      </w:pPr>
      <w:r>
        <w:br w:type="page"/>
      </w:r>
      <w:r w:rsidR="004B4FFE" w:rsidRPr="00010D70">
        <w:rPr>
          <w:b/>
        </w:rPr>
        <w:lastRenderedPageBreak/>
        <w:t>PREKIŲ PIRKIMO-PARDAVIMO SUTARTIS</w:t>
      </w:r>
    </w:p>
    <w:p w14:paraId="5144549B" w14:textId="77777777" w:rsidR="004B4FFE" w:rsidRPr="00010D70" w:rsidRDefault="004B4FFE" w:rsidP="00EB04AE">
      <w:pPr>
        <w:jc w:val="center"/>
        <w:rPr>
          <w:b/>
        </w:rPr>
      </w:pPr>
    </w:p>
    <w:p w14:paraId="5144549C" w14:textId="77777777" w:rsidR="00EB04AE" w:rsidRDefault="005C316B" w:rsidP="00EB04AE">
      <w:pPr>
        <w:jc w:val="center"/>
        <w:rPr>
          <w:b/>
        </w:rPr>
      </w:pPr>
      <w:r>
        <w:rPr>
          <w:b/>
        </w:rPr>
        <w:t xml:space="preserve">II. </w:t>
      </w:r>
      <w:r w:rsidR="00EB04AE" w:rsidRPr="00010D70">
        <w:rPr>
          <w:b/>
        </w:rPr>
        <w:t>BENDROJI DALIS</w:t>
      </w:r>
    </w:p>
    <w:p w14:paraId="5144549D" w14:textId="77777777" w:rsidR="003B1F71" w:rsidRDefault="003B1F71" w:rsidP="00EB04AE">
      <w:pPr>
        <w:jc w:val="center"/>
        <w:rPr>
          <w:b/>
        </w:rPr>
      </w:pPr>
    </w:p>
    <w:p w14:paraId="5144549E" w14:textId="77777777" w:rsidR="0055239D" w:rsidRPr="00010D70" w:rsidRDefault="0055239D" w:rsidP="0055239D">
      <w:pPr>
        <w:jc w:val="both"/>
        <w:rPr>
          <w:b/>
        </w:rPr>
      </w:pPr>
      <w:r w:rsidRPr="00010D70">
        <w:rPr>
          <w:b/>
        </w:rPr>
        <w:t>1.</w:t>
      </w:r>
      <w:r w:rsidRPr="00010D70">
        <w:t xml:space="preserve"> </w:t>
      </w:r>
      <w:r w:rsidRPr="00010D70">
        <w:rPr>
          <w:b/>
        </w:rPr>
        <w:t>Sąvokos</w:t>
      </w:r>
    </w:p>
    <w:p w14:paraId="5144549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514454A0"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14454A1"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514454A2"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514454A3"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514454A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14454A5"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514454A6"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514454A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514454A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14454A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14454A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514454A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514454A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514454A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14454A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14454A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14454B0" w14:textId="77777777" w:rsidR="006346BE" w:rsidRPr="00010D70" w:rsidRDefault="00447AAA" w:rsidP="006346BE">
      <w:pPr>
        <w:pStyle w:val="BodyText"/>
        <w:tabs>
          <w:tab w:val="num" w:pos="540"/>
          <w:tab w:val="left" w:pos="1701"/>
          <w:tab w:val="num" w:pos="2880"/>
        </w:tabs>
        <w:spacing w:after="0"/>
        <w:jc w:val="both"/>
      </w:pPr>
      <w:r w:rsidRPr="00010D70">
        <w:lastRenderedPageBreak/>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14454B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14454B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514454B3" w14:textId="77777777" w:rsidR="000B3CAF" w:rsidRPr="00010D70" w:rsidRDefault="000B3CAF" w:rsidP="00EB04AE">
      <w:pPr>
        <w:jc w:val="both"/>
      </w:pPr>
    </w:p>
    <w:p w14:paraId="514454B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14454B5"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14454B6"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514454B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14454B8"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14454B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14454B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14454B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14454BC"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14454BD"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14454B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14454BF"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14454C0"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514454C1"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514454C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14454C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514454C4" w14:textId="77777777" w:rsidR="00267D03" w:rsidRDefault="00B560E3" w:rsidP="00267D03">
      <w:pPr>
        <w:jc w:val="both"/>
      </w:pPr>
      <w:r>
        <w:lastRenderedPageBreak/>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14454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14454C6"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514454C7"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14454C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514454C9"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4454CA"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514454C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14454CC"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514454CD"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14454CE" w14:textId="77777777" w:rsidR="009440EA" w:rsidRPr="00010D70" w:rsidRDefault="009440EA" w:rsidP="00EB04AE">
      <w:pPr>
        <w:jc w:val="both"/>
      </w:pPr>
    </w:p>
    <w:p w14:paraId="514454C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14454D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14454D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14454D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514454D3" w14:textId="77777777" w:rsidR="00D92F70" w:rsidRPr="00010D70" w:rsidRDefault="00D92F70" w:rsidP="00D92F70">
      <w:pPr>
        <w:jc w:val="both"/>
      </w:pPr>
      <w:r w:rsidRPr="00010D70">
        <w:lastRenderedPageBreak/>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514454D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14454D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14454D6"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14454D7"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14454D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514454D9"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14454DA"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14454DB" w14:textId="77777777"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14:paraId="514454DC" w14:textId="77777777" w:rsidR="006546C7" w:rsidRPr="00010D70" w:rsidRDefault="006546C7" w:rsidP="00AD1F49">
      <w:pPr>
        <w:jc w:val="both"/>
      </w:pPr>
    </w:p>
    <w:p w14:paraId="514454DD" w14:textId="77777777" w:rsidR="00EB04AE" w:rsidRPr="00010D70" w:rsidRDefault="00EB04AE" w:rsidP="00EB04AE">
      <w:pPr>
        <w:jc w:val="both"/>
      </w:pPr>
    </w:p>
    <w:p w14:paraId="514454DE" w14:textId="77777777" w:rsidR="00EB04AE" w:rsidRPr="00010D70" w:rsidRDefault="00EB04AE" w:rsidP="00EB04AE">
      <w:pPr>
        <w:jc w:val="both"/>
        <w:rPr>
          <w:b/>
        </w:rPr>
      </w:pPr>
      <w:r w:rsidRPr="00010D70">
        <w:rPr>
          <w:b/>
        </w:rPr>
        <w:t>4. Mokėjimo terminai ir sąlygos</w:t>
      </w:r>
    </w:p>
    <w:p w14:paraId="514454DF"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514454E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14454E1"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514454E2" w14:textId="77777777" w:rsidR="000155AF" w:rsidRPr="00395267" w:rsidRDefault="000155AF" w:rsidP="000155AF">
      <w:pPr>
        <w:pStyle w:val="NoSpacing"/>
        <w:jc w:val="both"/>
        <w:rPr>
          <w:lang w:val="lt-LT"/>
        </w:rPr>
      </w:pPr>
      <w:r>
        <w:rPr>
          <w:lang w:val="lt-LT"/>
        </w:rPr>
        <w:lastRenderedPageBreak/>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14454E3"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14454E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14454E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14454E6"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14454E7" w14:textId="77777777" w:rsidR="000155AF" w:rsidRDefault="000155AF" w:rsidP="00AA2BD4">
      <w:pPr>
        <w:jc w:val="both"/>
      </w:pPr>
    </w:p>
    <w:p w14:paraId="514454E8" w14:textId="77777777" w:rsidR="00EB04AE" w:rsidRPr="00010D70" w:rsidRDefault="00EB04AE" w:rsidP="00EB04AE">
      <w:pPr>
        <w:jc w:val="both"/>
        <w:rPr>
          <w:b/>
        </w:rPr>
      </w:pPr>
      <w:r w:rsidRPr="00010D70">
        <w:rPr>
          <w:b/>
        </w:rPr>
        <w:t>5. Prekių kokybė</w:t>
      </w:r>
    </w:p>
    <w:p w14:paraId="514454E9"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514454E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14454EB"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514454EC"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14454E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514454EE" w14:textId="77777777"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14454E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14454F0" w14:textId="77777777" w:rsidR="00EB04AE" w:rsidRPr="00010D70" w:rsidRDefault="00EB04AE" w:rsidP="00EB04AE">
      <w:pPr>
        <w:jc w:val="both"/>
        <w:rPr>
          <w:b/>
        </w:rPr>
      </w:pPr>
    </w:p>
    <w:p w14:paraId="514454F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14454F2"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14454F3"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514454F4"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14454F5"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514454F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w:t>
      </w:r>
      <w:r w:rsidRPr="00010D70">
        <w:rPr>
          <w:lang w:eastAsia="en-US"/>
        </w:rPr>
        <w:lastRenderedPageBreak/>
        <w:t xml:space="preserve">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14454F7"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4454F8"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14454F9"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14454FA" w14:textId="77777777" w:rsidR="001A1F7A" w:rsidRPr="00010D70" w:rsidRDefault="001A1F7A" w:rsidP="00EB04AE">
      <w:pPr>
        <w:jc w:val="both"/>
      </w:pPr>
    </w:p>
    <w:p w14:paraId="514454FB"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14454F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4454FD"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14454FE" w14:textId="77777777" w:rsidR="008F29B4" w:rsidRPr="00010D70" w:rsidRDefault="008F29B4" w:rsidP="00EB04AE">
      <w:pPr>
        <w:jc w:val="both"/>
      </w:pPr>
    </w:p>
    <w:p w14:paraId="514454F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144550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1445501"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1445502" w14:textId="77777777" w:rsidR="00EB04AE" w:rsidRPr="00010D70" w:rsidRDefault="00EB04AE" w:rsidP="00EB04AE">
      <w:pPr>
        <w:jc w:val="both"/>
      </w:pPr>
    </w:p>
    <w:p w14:paraId="51445503" w14:textId="77777777" w:rsidR="00EB04AE" w:rsidRPr="00010D70" w:rsidRDefault="00EB04AE" w:rsidP="00EB04AE">
      <w:pPr>
        <w:jc w:val="both"/>
        <w:rPr>
          <w:b/>
        </w:rPr>
      </w:pPr>
      <w:r w:rsidRPr="00010D70">
        <w:rPr>
          <w:b/>
        </w:rPr>
        <w:t>9. Sutarties nutraukimas</w:t>
      </w:r>
    </w:p>
    <w:p w14:paraId="51445504" w14:textId="77777777" w:rsidR="00EB04AE" w:rsidRPr="00010D70" w:rsidRDefault="00EB04AE" w:rsidP="00EB04AE">
      <w:pPr>
        <w:jc w:val="both"/>
      </w:pPr>
      <w:r w:rsidRPr="00010D70">
        <w:t>9.1. Ši Sutartis gali būti nutraukta:</w:t>
      </w:r>
    </w:p>
    <w:p w14:paraId="51445505"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51445506"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5144550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45508"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44550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5144550A"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144550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14455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44550D"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5144550E"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5144550F"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5144551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51445511"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1445512"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144551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1445514" w14:textId="77777777"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51445515" w14:textId="77777777" w:rsidR="00706E7E" w:rsidRPr="00010D70" w:rsidRDefault="00706E7E" w:rsidP="00EB04AE">
      <w:pPr>
        <w:jc w:val="both"/>
      </w:pPr>
    </w:p>
    <w:p w14:paraId="51445516" w14:textId="77777777" w:rsidR="00EB04AE" w:rsidRPr="00010D70" w:rsidRDefault="00EB04AE" w:rsidP="00EB04AE">
      <w:pPr>
        <w:rPr>
          <w:b/>
        </w:rPr>
      </w:pPr>
      <w:r w:rsidRPr="00010D70">
        <w:rPr>
          <w:b/>
        </w:rPr>
        <w:t>10. Ginčų sprendimo tvarka</w:t>
      </w:r>
    </w:p>
    <w:p w14:paraId="51445517" w14:textId="77777777" w:rsidR="00EB04AE" w:rsidRPr="00010D70" w:rsidRDefault="00EB04AE" w:rsidP="00EB04AE">
      <w:r w:rsidRPr="00010D70">
        <w:t>10.1. Sutartis sudaryta ir turi būti aiškinama pagal Lietuvos Respublikos teisę.</w:t>
      </w:r>
    </w:p>
    <w:p w14:paraId="51445518"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51445519" w14:textId="77777777" w:rsidR="00DB2A11" w:rsidRPr="00010D70" w:rsidRDefault="00DB2A11" w:rsidP="00EB04AE">
      <w:pPr>
        <w:jc w:val="both"/>
      </w:pPr>
    </w:p>
    <w:p w14:paraId="5144551A" w14:textId="77777777" w:rsidR="00EB04AE" w:rsidRPr="00010D70" w:rsidRDefault="00EB04AE" w:rsidP="00EB04AE">
      <w:pPr>
        <w:jc w:val="both"/>
        <w:rPr>
          <w:b/>
        </w:rPr>
      </w:pPr>
      <w:r w:rsidRPr="00010D70">
        <w:rPr>
          <w:b/>
        </w:rPr>
        <w:t>11. Atsakomybė</w:t>
      </w:r>
    </w:p>
    <w:p w14:paraId="5144551B"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514455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144551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144551E"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lastRenderedPageBreak/>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144551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1445520"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144552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1445522" w14:textId="77777777" w:rsidR="00B33C8A" w:rsidRPr="00010D70" w:rsidRDefault="00B33C8A" w:rsidP="00EB04AE">
      <w:pPr>
        <w:jc w:val="both"/>
      </w:pPr>
    </w:p>
    <w:p w14:paraId="51445523" w14:textId="77777777" w:rsidR="00EB04AE" w:rsidRPr="00010D70" w:rsidRDefault="00EB04AE" w:rsidP="00EB04AE">
      <w:pPr>
        <w:jc w:val="both"/>
        <w:rPr>
          <w:b/>
        </w:rPr>
      </w:pPr>
      <w:r w:rsidRPr="00010D70">
        <w:rPr>
          <w:b/>
        </w:rPr>
        <w:t>12. Sutarties galiojimas</w:t>
      </w:r>
    </w:p>
    <w:p w14:paraId="51445524"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51445525"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1445526"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1445527" w14:textId="77777777" w:rsidR="00EB04AE" w:rsidRPr="00010D70" w:rsidRDefault="00E56ED2" w:rsidP="004E00C2">
      <w:pPr>
        <w:jc w:val="both"/>
      </w:pPr>
      <w:r w:rsidRPr="00010D70">
        <w:lastRenderedPageBreak/>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1445528"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51445529"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5144552A"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5144552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5144552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144552D"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144552E" w14:textId="77777777" w:rsidR="000134F5" w:rsidRPr="00010D70" w:rsidRDefault="000134F5" w:rsidP="00EB04AE">
      <w:pPr>
        <w:jc w:val="both"/>
        <w:rPr>
          <w:b/>
        </w:rPr>
      </w:pPr>
    </w:p>
    <w:p w14:paraId="5144552F" w14:textId="77777777" w:rsidR="00560D10" w:rsidRPr="00010D70" w:rsidRDefault="00560D10" w:rsidP="00560D10">
      <w:pPr>
        <w:pStyle w:val="BodyText"/>
        <w:spacing w:after="0"/>
        <w:ind w:right="125"/>
        <w:jc w:val="both"/>
        <w:rPr>
          <w:b/>
          <w:bCs/>
        </w:rPr>
      </w:pPr>
      <w:r w:rsidRPr="00010D70">
        <w:rPr>
          <w:b/>
          <w:bCs/>
        </w:rPr>
        <w:t>13. Susirašinėjimas</w:t>
      </w:r>
    </w:p>
    <w:p w14:paraId="5144553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445531"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1445532" w14:textId="77777777" w:rsidR="00560D10" w:rsidRPr="00010D70" w:rsidRDefault="00560D10" w:rsidP="00EB04AE">
      <w:pPr>
        <w:jc w:val="both"/>
        <w:rPr>
          <w:b/>
        </w:rPr>
      </w:pPr>
    </w:p>
    <w:p w14:paraId="51445533"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1445534" w14:textId="77777777" w:rsidR="009C351C" w:rsidRPr="00010D70" w:rsidRDefault="009C351C" w:rsidP="009C351C">
      <w:pPr>
        <w:jc w:val="both"/>
        <w:rPr>
          <w:b/>
          <w:bCs/>
          <w:lang w:eastAsia="en-US"/>
        </w:rPr>
      </w:pPr>
    </w:p>
    <w:p w14:paraId="5144553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1445536"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51445537"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5144553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51445539"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144553A"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144553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5144553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144553D"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w:t>
      </w:r>
      <w:r w:rsidR="005870CD">
        <w:lastRenderedPageBreak/>
        <w:t>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5144553E" w14:textId="77777777" w:rsidR="0044059A" w:rsidRDefault="00637894" w:rsidP="008E64FC">
      <w:pPr>
        <w:jc w:val="both"/>
      </w:pPr>
      <w:r>
        <w:t>14.10. Šalys neatlygina viena kitos patirtų išlaidų ir nuostolių dėl asmens duomenų tvarkymo įsipareigojimų pagal šią Sutartį vykdymo.</w:t>
      </w:r>
    </w:p>
    <w:p w14:paraId="5144553F"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1445540" w14:textId="77777777" w:rsidR="008F29B4" w:rsidRPr="00010D70" w:rsidRDefault="008F29B4" w:rsidP="00560D10">
      <w:pPr>
        <w:jc w:val="both"/>
        <w:rPr>
          <w:b/>
        </w:rPr>
      </w:pPr>
    </w:p>
    <w:p w14:paraId="5144554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1445542"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1445543"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51445544"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5144554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51445546"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5144554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144554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5144554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144554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w:t>
      </w:r>
      <w:r w:rsidR="005B7473" w:rsidRPr="005B7473">
        <w:lastRenderedPageBreak/>
        <w:t>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144554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144554C"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44554D" w14:textId="77777777" w:rsidR="00560D10" w:rsidRPr="000C0FE3" w:rsidRDefault="00560D10" w:rsidP="00EB04AE">
      <w:pPr>
        <w:jc w:val="both"/>
        <w:rPr>
          <w:b/>
        </w:rPr>
      </w:pPr>
    </w:p>
    <w:p w14:paraId="5144554F" w14:textId="6CF24DD3" w:rsidR="003B1F71" w:rsidRDefault="003B1F71" w:rsidP="00646DC6">
      <w:pPr>
        <w:jc w:val="both"/>
      </w:pPr>
    </w:p>
    <w:p w14:paraId="51445550" w14:textId="782B32AE" w:rsidR="003B1F71" w:rsidRPr="00227C46" w:rsidRDefault="003B1F71" w:rsidP="003B1F71">
      <w:pPr>
        <w:pStyle w:val="BodyText1"/>
        <w:ind w:firstLine="0"/>
        <w:rPr>
          <w:rFonts w:ascii="Times New Roman" w:hAnsi="Times New Roman"/>
          <w:b/>
          <w:sz w:val="24"/>
          <w:szCs w:val="24"/>
          <w:lang w:val="lt-LT"/>
        </w:rPr>
      </w:pPr>
      <w:r w:rsidRPr="00227C46">
        <w:rPr>
          <w:rFonts w:ascii="Times New Roman" w:hAnsi="Times New Roman"/>
          <w:b/>
          <w:sz w:val="24"/>
          <w:szCs w:val="24"/>
          <w:lang w:val="lt-LT"/>
        </w:rPr>
        <w:t>PIRKĖJAS</w:t>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00227C46" w:rsidRPr="00227C46">
        <w:rPr>
          <w:rFonts w:ascii="Times New Roman" w:hAnsi="Times New Roman"/>
          <w:b/>
          <w:sz w:val="24"/>
          <w:szCs w:val="24"/>
          <w:lang w:val="lt-LT"/>
        </w:rPr>
        <w:tab/>
      </w:r>
      <w:r w:rsidR="00227C46" w:rsidRPr="00227C46">
        <w:rPr>
          <w:rFonts w:ascii="Times New Roman" w:hAnsi="Times New Roman"/>
          <w:b/>
          <w:sz w:val="24"/>
          <w:szCs w:val="24"/>
          <w:lang w:val="lt-LT"/>
        </w:rPr>
        <w:tab/>
      </w:r>
      <w:r w:rsidR="00227C46" w:rsidRPr="00227C46">
        <w:rPr>
          <w:rFonts w:ascii="Times New Roman" w:hAnsi="Times New Roman"/>
          <w:b/>
          <w:sz w:val="24"/>
          <w:szCs w:val="24"/>
          <w:lang w:val="lt-LT"/>
        </w:rPr>
        <w:tab/>
      </w:r>
      <w:r w:rsidRPr="00227C46">
        <w:rPr>
          <w:rFonts w:ascii="Times New Roman" w:hAnsi="Times New Roman"/>
          <w:b/>
          <w:sz w:val="24"/>
          <w:szCs w:val="24"/>
          <w:lang w:val="lt-LT"/>
        </w:rPr>
        <w:t>PARDAVĖJAS</w:t>
      </w:r>
    </w:p>
    <w:p w14:paraId="51445551" w14:textId="77777777" w:rsidR="003B1F71" w:rsidRPr="00EA73AC" w:rsidRDefault="003B1F71" w:rsidP="003B1F71">
      <w:pPr>
        <w:rPr>
          <w:b/>
        </w:rPr>
      </w:pPr>
    </w:p>
    <w:p w14:paraId="51445552" w14:textId="77777777" w:rsidR="003B1F71" w:rsidRPr="00EA73AC" w:rsidRDefault="003B1F71" w:rsidP="003B1F71">
      <w:pPr>
        <w:rPr>
          <w:b/>
        </w:rPr>
      </w:pPr>
    </w:p>
    <w:p w14:paraId="51445553" w14:textId="77777777" w:rsidR="003B1F71" w:rsidRPr="00EA73AC" w:rsidRDefault="003B1F71" w:rsidP="003B1F71">
      <w:r>
        <w:t xml:space="preserve">A.V. </w:t>
      </w:r>
    </w:p>
    <w:p w14:paraId="51445554" w14:textId="06AFCAEF" w:rsidR="001E03F6" w:rsidRPr="00BE52C0" w:rsidRDefault="001E03F6" w:rsidP="001E03F6">
      <w:pPr>
        <w:ind w:left="5670"/>
        <w:rPr>
          <w:i/>
        </w:rPr>
      </w:pPr>
      <w:r>
        <w:br w:type="page"/>
      </w:r>
      <w:r>
        <w:rPr>
          <w:i/>
        </w:rPr>
        <w:lastRenderedPageBreak/>
        <w:t>202</w:t>
      </w:r>
      <w:r w:rsidR="00227C46">
        <w:rPr>
          <w:i/>
        </w:rPr>
        <w:t>6</w:t>
      </w:r>
      <w:r w:rsidRPr="00BE52C0">
        <w:rPr>
          <w:i/>
        </w:rPr>
        <w:t xml:space="preserve"> m.                  </w:t>
      </w:r>
      <w:r>
        <w:rPr>
          <w:i/>
        </w:rPr>
        <w:t xml:space="preserve">              </w:t>
      </w:r>
      <w:r w:rsidRPr="00BE52C0">
        <w:rPr>
          <w:i/>
        </w:rPr>
        <w:t xml:space="preserve"> d. </w:t>
      </w:r>
    </w:p>
    <w:p w14:paraId="51445555" w14:textId="77777777" w:rsidR="001E03F6" w:rsidRPr="00BE52C0" w:rsidRDefault="001E03F6" w:rsidP="001E03F6">
      <w:pPr>
        <w:ind w:left="5670"/>
        <w:rPr>
          <w:i/>
        </w:rPr>
      </w:pPr>
      <w:r>
        <w:rPr>
          <w:i/>
        </w:rPr>
        <w:t>Prekių</w:t>
      </w:r>
      <w:r w:rsidRPr="00BE52C0">
        <w:rPr>
          <w:i/>
        </w:rPr>
        <w:t xml:space="preserve"> pirkimo – pardavimo sutarties Nr.        </w:t>
      </w:r>
    </w:p>
    <w:p w14:paraId="51445556" w14:textId="77777777" w:rsidR="001E03F6" w:rsidRDefault="001E03F6" w:rsidP="001E03F6">
      <w:pPr>
        <w:ind w:left="5670"/>
        <w:rPr>
          <w:i/>
        </w:rPr>
      </w:pPr>
      <w:r>
        <w:rPr>
          <w:i/>
        </w:rPr>
        <w:t>1</w:t>
      </w:r>
      <w:r w:rsidRPr="00BE52C0">
        <w:rPr>
          <w:i/>
        </w:rPr>
        <w:t xml:space="preserve"> priedas</w:t>
      </w:r>
    </w:p>
    <w:p w14:paraId="51445557" w14:textId="77777777" w:rsidR="001E03F6" w:rsidRDefault="001E03F6" w:rsidP="001E03F6">
      <w:pPr>
        <w:ind w:left="5670"/>
        <w:rPr>
          <w:i/>
        </w:rPr>
      </w:pPr>
    </w:p>
    <w:p w14:paraId="51445558" w14:textId="77777777" w:rsidR="001E03F6" w:rsidRDefault="001E03F6" w:rsidP="001E03F6">
      <w:pPr>
        <w:ind w:left="5670"/>
        <w:rPr>
          <w:i/>
        </w:rPr>
      </w:pPr>
    </w:p>
    <w:tbl>
      <w:tblPr>
        <w:tblW w:w="9356" w:type="dxa"/>
        <w:tblInd w:w="108" w:type="dxa"/>
        <w:tblLook w:val="04A0" w:firstRow="1" w:lastRow="0" w:firstColumn="1" w:lastColumn="0" w:noHBand="0" w:noVBand="1"/>
      </w:tblPr>
      <w:tblGrid>
        <w:gridCol w:w="709"/>
        <w:gridCol w:w="8647"/>
      </w:tblGrid>
      <w:tr w:rsidR="001E03F6" w14:paraId="5144555B" w14:textId="77777777" w:rsidTr="00741361">
        <w:trPr>
          <w:trHeight w:val="315"/>
        </w:trPr>
        <w:tc>
          <w:tcPr>
            <w:tcW w:w="709" w:type="dxa"/>
            <w:tcBorders>
              <w:top w:val="nil"/>
              <w:left w:val="nil"/>
              <w:bottom w:val="nil"/>
              <w:right w:val="nil"/>
            </w:tcBorders>
            <w:shd w:val="clear" w:color="auto" w:fill="auto"/>
            <w:noWrap/>
            <w:vAlign w:val="bottom"/>
            <w:hideMark/>
          </w:tcPr>
          <w:p w14:paraId="51445559" w14:textId="77777777" w:rsidR="001E03F6" w:rsidRDefault="001E03F6" w:rsidP="00741361">
            <w:pPr>
              <w:rPr>
                <w:sz w:val="20"/>
                <w:szCs w:val="20"/>
              </w:rPr>
            </w:pPr>
          </w:p>
        </w:tc>
        <w:tc>
          <w:tcPr>
            <w:tcW w:w="8647" w:type="dxa"/>
            <w:tcBorders>
              <w:top w:val="nil"/>
              <w:left w:val="nil"/>
              <w:bottom w:val="nil"/>
              <w:right w:val="nil"/>
            </w:tcBorders>
            <w:shd w:val="clear" w:color="000000" w:fill="FFFFFF"/>
            <w:vAlign w:val="center"/>
            <w:hideMark/>
          </w:tcPr>
          <w:p w14:paraId="5144555A" w14:textId="2108EC4C" w:rsidR="001E03F6" w:rsidRDefault="00227C46" w:rsidP="00741361">
            <w:pPr>
              <w:jc w:val="center"/>
              <w:rPr>
                <w:b/>
                <w:bCs/>
              </w:rPr>
            </w:pPr>
            <w:r w:rsidRPr="00227C46">
              <w:rPr>
                <w:b/>
                <w:bCs/>
              </w:rPr>
              <w:t>Naftos surinkimo skimerio siurblio</w:t>
            </w:r>
          </w:p>
        </w:tc>
      </w:tr>
      <w:tr w:rsidR="001E03F6" w14:paraId="5144555E" w14:textId="77777777" w:rsidTr="00741361">
        <w:trPr>
          <w:trHeight w:val="315"/>
        </w:trPr>
        <w:tc>
          <w:tcPr>
            <w:tcW w:w="709" w:type="dxa"/>
            <w:tcBorders>
              <w:top w:val="nil"/>
              <w:left w:val="nil"/>
              <w:bottom w:val="nil"/>
              <w:right w:val="nil"/>
            </w:tcBorders>
            <w:shd w:val="clear" w:color="auto" w:fill="auto"/>
            <w:noWrap/>
            <w:vAlign w:val="bottom"/>
            <w:hideMark/>
          </w:tcPr>
          <w:p w14:paraId="5144555C" w14:textId="77777777" w:rsidR="001E03F6" w:rsidRDefault="001E03F6" w:rsidP="00741361">
            <w:pPr>
              <w:jc w:val="center"/>
              <w:rPr>
                <w:b/>
                <w:bCs/>
              </w:rPr>
            </w:pPr>
          </w:p>
        </w:tc>
        <w:tc>
          <w:tcPr>
            <w:tcW w:w="8647" w:type="dxa"/>
            <w:tcBorders>
              <w:top w:val="nil"/>
              <w:left w:val="nil"/>
              <w:bottom w:val="nil"/>
              <w:right w:val="nil"/>
            </w:tcBorders>
            <w:shd w:val="clear" w:color="auto" w:fill="auto"/>
            <w:vAlign w:val="center"/>
            <w:hideMark/>
          </w:tcPr>
          <w:p w14:paraId="5144555D" w14:textId="77777777" w:rsidR="001E03F6" w:rsidRDefault="001E03F6" w:rsidP="00741361">
            <w:pPr>
              <w:jc w:val="center"/>
              <w:rPr>
                <w:u w:val="single"/>
              </w:rPr>
            </w:pPr>
            <w:r>
              <w:rPr>
                <w:u w:val="single"/>
              </w:rPr>
              <w:t>Techninė specifikacija</w:t>
            </w:r>
          </w:p>
        </w:tc>
      </w:tr>
    </w:tbl>
    <w:p w14:paraId="5144555F" w14:textId="77777777" w:rsidR="003B1F71" w:rsidRDefault="003B1F71" w:rsidP="00646DC6">
      <w:pPr>
        <w:jc w:val="both"/>
      </w:pPr>
    </w:p>
    <w:tbl>
      <w:tblPr>
        <w:tblW w:w="10111" w:type="dxa"/>
        <w:tblInd w:w="-284" w:type="dxa"/>
        <w:tblLook w:val="04A0" w:firstRow="1" w:lastRow="0" w:firstColumn="1" w:lastColumn="0" w:noHBand="0" w:noVBand="1"/>
      </w:tblPr>
      <w:tblGrid>
        <w:gridCol w:w="756"/>
        <w:gridCol w:w="6758"/>
        <w:gridCol w:w="2597"/>
      </w:tblGrid>
      <w:tr w:rsidR="001E03F6" w14:paraId="51445562" w14:textId="77777777" w:rsidTr="00227C46">
        <w:trPr>
          <w:trHeight w:val="300"/>
        </w:trPr>
        <w:tc>
          <w:tcPr>
            <w:tcW w:w="7514" w:type="dxa"/>
            <w:gridSpan w:val="2"/>
            <w:tcBorders>
              <w:top w:val="nil"/>
              <w:left w:val="nil"/>
              <w:bottom w:val="nil"/>
              <w:right w:val="nil"/>
            </w:tcBorders>
            <w:shd w:val="clear" w:color="auto" w:fill="auto"/>
            <w:noWrap/>
            <w:vAlign w:val="bottom"/>
            <w:hideMark/>
          </w:tcPr>
          <w:p w14:paraId="51445560" w14:textId="77777777" w:rsidR="001E03F6" w:rsidRDefault="001E03F6">
            <w:pPr>
              <w:rPr>
                <w:lang w:val="en-US" w:eastAsia="en-US"/>
              </w:rPr>
            </w:pPr>
          </w:p>
        </w:tc>
        <w:tc>
          <w:tcPr>
            <w:tcW w:w="2597" w:type="dxa"/>
            <w:tcBorders>
              <w:top w:val="nil"/>
              <w:left w:val="nil"/>
              <w:bottom w:val="nil"/>
              <w:right w:val="nil"/>
            </w:tcBorders>
            <w:shd w:val="clear" w:color="auto" w:fill="auto"/>
            <w:noWrap/>
            <w:vAlign w:val="bottom"/>
            <w:hideMark/>
          </w:tcPr>
          <w:p w14:paraId="51445561" w14:textId="77777777" w:rsidR="001E03F6" w:rsidRDefault="001E03F6"/>
        </w:tc>
      </w:tr>
      <w:tr w:rsidR="0009565F" w14:paraId="63724EEA" w14:textId="77777777" w:rsidTr="00227C46">
        <w:trPr>
          <w:trHeight w:val="645"/>
        </w:trPr>
        <w:tc>
          <w:tcPr>
            <w:tcW w:w="10111" w:type="dxa"/>
            <w:gridSpan w:val="3"/>
            <w:tcBorders>
              <w:top w:val="nil"/>
              <w:left w:val="nil"/>
              <w:bottom w:val="single" w:sz="4" w:space="0" w:color="auto"/>
              <w:right w:val="nil"/>
            </w:tcBorders>
            <w:shd w:val="clear" w:color="auto" w:fill="auto"/>
            <w:vAlign w:val="center"/>
            <w:hideMark/>
          </w:tcPr>
          <w:p w14:paraId="6814078B" w14:textId="6E5DDF4C" w:rsidR="0009565F" w:rsidRDefault="0009565F">
            <w:pPr>
              <w:rPr>
                <w:lang w:val="en-US" w:eastAsia="en-US"/>
              </w:rPr>
            </w:pPr>
            <w:r>
              <w:rPr>
                <w:b/>
                <w:bCs/>
              </w:rPr>
              <w:t>Siektinas tikslas:</w:t>
            </w:r>
            <w:r>
              <w:t xml:space="preserve"> </w:t>
            </w:r>
            <w:r w:rsidR="00227C46" w:rsidRPr="00227C46">
              <w:t>Siektinas tikslas: pakeisti nusidėvėjusį išsiliejusios naftos surinkimo skimerio siurblį nauju.</w:t>
            </w:r>
          </w:p>
        </w:tc>
      </w:tr>
      <w:tr w:rsidR="00227C46" w14:paraId="2059022F" w14:textId="77777777" w:rsidTr="00227C46">
        <w:trPr>
          <w:trHeight w:val="315"/>
        </w:trPr>
        <w:tc>
          <w:tcPr>
            <w:tcW w:w="756" w:type="dxa"/>
            <w:vMerge w:val="restart"/>
            <w:tcBorders>
              <w:top w:val="nil"/>
              <w:left w:val="single" w:sz="4" w:space="0" w:color="auto"/>
              <w:bottom w:val="single" w:sz="4" w:space="0" w:color="auto"/>
              <w:right w:val="single" w:sz="4" w:space="0" w:color="auto"/>
            </w:tcBorders>
            <w:shd w:val="clear" w:color="000000" w:fill="BFBFBF"/>
            <w:vAlign w:val="center"/>
            <w:hideMark/>
          </w:tcPr>
          <w:p w14:paraId="334A44AB" w14:textId="77777777" w:rsidR="0009565F" w:rsidRDefault="0009565F">
            <w:pPr>
              <w:jc w:val="center"/>
              <w:rPr>
                <w:b/>
                <w:bCs/>
              </w:rPr>
            </w:pPr>
            <w:r>
              <w:rPr>
                <w:b/>
                <w:bCs/>
              </w:rPr>
              <w:t>Eil. Nr.</w:t>
            </w:r>
          </w:p>
        </w:tc>
        <w:tc>
          <w:tcPr>
            <w:tcW w:w="675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3392FE9" w14:textId="77777777" w:rsidR="0009565F" w:rsidRDefault="0009565F">
            <w:pPr>
              <w:jc w:val="center"/>
              <w:rPr>
                <w:b/>
                <w:bCs/>
              </w:rPr>
            </w:pPr>
            <w:r>
              <w:rPr>
                <w:b/>
                <w:bCs/>
              </w:rPr>
              <w:t>Reikalavimai</w:t>
            </w:r>
          </w:p>
        </w:tc>
        <w:tc>
          <w:tcPr>
            <w:tcW w:w="2597" w:type="dxa"/>
            <w:vMerge w:val="restart"/>
            <w:tcBorders>
              <w:top w:val="nil"/>
              <w:left w:val="single" w:sz="4" w:space="0" w:color="auto"/>
              <w:bottom w:val="single" w:sz="4" w:space="0" w:color="auto"/>
              <w:right w:val="single" w:sz="4" w:space="0" w:color="auto"/>
            </w:tcBorders>
            <w:shd w:val="clear" w:color="000000" w:fill="BFBFBF"/>
            <w:vAlign w:val="center"/>
            <w:hideMark/>
          </w:tcPr>
          <w:p w14:paraId="03EFC4AE" w14:textId="77777777" w:rsidR="0009565F" w:rsidRDefault="0009565F">
            <w:pPr>
              <w:jc w:val="center"/>
              <w:rPr>
                <w:b/>
                <w:bCs/>
              </w:rPr>
            </w:pPr>
            <w:r>
              <w:rPr>
                <w:b/>
                <w:bCs/>
              </w:rPr>
              <w:t>Pastabos</w:t>
            </w:r>
          </w:p>
        </w:tc>
      </w:tr>
      <w:tr w:rsidR="0009565F" w14:paraId="1AA9E94A" w14:textId="77777777" w:rsidTr="00227C46">
        <w:trPr>
          <w:trHeight w:val="375"/>
        </w:trPr>
        <w:tc>
          <w:tcPr>
            <w:tcW w:w="756" w:type="dxa"/>
            <w:vMerge/>
            <w:tcBorders>
              <w:top w:val="nil"/>
              <w:left w:val="single" w:sz="4" w:space="0" w:color="auto"/>
              <w:bottom w:val="single" w:sz="4" w:space="0" w:color="auto"/>
              <w:right w:val="single" w:sz="4" w:space="0" w:color="auto"/>
            </w:tcBorders>
            <w:vAlign w:val="center"/>
            <w:hideMark/>
          </w:tcPr>
          <w:p w14:paraId="11B576AE" w14:textId="77777777" w:rsidR="0009565F" w:rsidRDefault="0009565F">
            <w:pPr>
              <w:rPr>
                <w:b/>
                <w:bCs/>
              </w:rPr>
            </w:pPr>
          </w:p>
        </w:tc>
        <w:tc>
          <w:tcPr>
            <w:tcW w:w="6758" w:type="dxa"/>
            <w:vMerge/>
            <w:tcBorders>
              <w:top w:val="nil"/>
              <w:left w:val="single" w:sz="4" w:space="0" w:color="auto"/>
              <w:bottom w:val="single" w:sz="4" w:space="0" w:color="auto"/>
              <w:right w:val="single" w:sz="4" w:space="0" w:color="auto"/>
            </w:tcBorders>
            <w:vAlign w:val="center"/>
            <w:hideMark/>
          </w:tcPr>
          <w:p w14:paraId="7996AE20" w14:textId="77777777" w:rsidR="0009565F" w:rsidRDefault="0009565F">
            <w:pPr>
              <w:rPr>
                <w:b/>
                <w:bCs/>
              </w:rPr>
            </w:pPr>
          </w:p>
        </w:tc>
        <w:tc>
          <w:tcPr>
            <w:tcW w:w="2597" w:type="dxa"/>
            <w:vMerge/>
            <w:tcBorders>
              <w:top w:val="nil"/>
              <w:left w:val="single" w:sz="4" w:space="0" w:color="auto"/>
              <w:bottom w:val="single" w:sz="4" w:space="0" w:color="auto"/>
              <w:right w:val="single" w:sz="4" w:space="0" w:color="auto"/>
            </w:tcBorders>
            <w:vAlign w:val="center"/>
            <w:hideMark/>
          </w:tcPr>
          <w:p w14:paraId="24A2F551" w14:textId="77777777" w:rsidR="0009565F" w:rsidRDefault="0009565F">
            <w:pPr>
              <w:rPr>
                <w:b/>
                <w:bCs/>
              </w:rPr>
            </w:pPr>
          </w:p>
        </w:tc>
      </w:tr>
      <w:tr w:rsidR="00227C46" w14:paraId="54FEB0E5" w14:textId="77777777" w:rsidTr="00227C46">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3676C97" w14:textId="250FDB80" w:rsidR="0009565F" w:rsidRDefault="0009565F">
            <w:pPr>
              <w:jc w:val="center"/>
            </w:pPr>
            <w:r>
              <w:t>1.</w:t>
            </w:r>
          </w:p>
        </w:tc>
        <w:tc>
          <w:tcPr>
            <w:tcW w:w="6758" w:type="dxa"/>
            <w:tcBorders>
              <w:top w:val="nil"/>
              <w:left w:val="nil"/>
              <w:bottom w:val="single" w:sz="4" w:space="0" w:color="auto"/>
              <w:right w:val="single" w:sz="4" w:space="0" w:color="auto"/>
            </w:tcBorders>
            <w:shd w:val="clear" w:color="auto" w:fill="auto"/>
            <w:vAlign w:val="center"/>
          </w:tcPr>
          <w:p w14:paraId="31BD92E1" w14:textId="6495F366" w:rsidR="0009565F" w:rsidRDefault="00227C46">
            <w:r w:rsidRPr="00227C46">
              <w:t>Skimerio siurblio korpusas turi būti pagamintas iš jūros vandeniui atsparaus aliuminio, vandenį keliantys siurblio pelekai turi būti pagaminti iš aukštos kokybės plieno lydinio.</w:t>
            </w:r>
          </w:p>
        </w:tc>
        <w:tc>
          <w:tcPr>
            <w:tcW w:w="2597" w:type="dxa"/>
            <w:tcBorders>
              <w:top w:val="nil"/>
              <w:left w:val="nil"/>
              <w:bottom w:val="single" w:sz="4" w:space="0" w:color="auto"/>
              <w:right w:val="single" w:sz="4" w:space="0" w:color="auto"/>
            </w:tcBorders>
            <w:shd w:val="clear" w:color="000000" w:fill="FFFFFF"/>
            <w:vAlign w:val="center"/>
          </w:tcPr>
          <w:p w14:paraId="50B89A27" w14:textId="005A1CCA" w:rsidR="0009565F" w:rsidRDefault="0009565F">
            <w:pPr>
              <w:jc w:val="center"/>
            </w:pPr>
          </w:p>
        </w:tc>
      </w:tr>
      <w:tr w:rsidR="00227C46" w14:paraId="1D85B5CD" w14:textId="77777777" w:rsidTr="00227C46">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9D51C27" w14:textId="76869BB1" w:rsidR="0009565F" w:rsidRDefault="0009565F">
            <w:pPr>
              <w:jc w:val="center"/>
            </w:pPr>
            <w:r>
              <w:t>2.</w:t>
            </w:r>
          </w:p>
        </w:tc>
        <w:tc>
          <w:tcPr>
            <w:tcW w:w="6758" w:type="dxa"/>
            <w:tcBorders>
              <w:top w:val="nil"/>
              <w:left w:val="nil"/>
              <w:bottom w:val="single" w:sz="4" w:space="0" w:color="auto"/>
              <w:right w:val="single" w:sz="4" w:space="0" w:color="auto"/>
            </w:tcBorders>
            <w:shd w:val="clear" w:color="auto" w:fill="auto"/>
            <w:vAlign w:val="center"/>
          </w:tcPr>
          <w:p w14:paraId="0FA5F1A4" w14:textId="67A77BF3" w:rsidR="0009565F" w:rsidRDefault="00227C46">
            <w:r w:rsidRPr="00227C46">
              <w:t>Siurblys turi būti tinkamas konkrečiam naftos surinkimo platformos modeliui, galintis siurbti neriboto klampumo naftos produktus nuo vandens paviršiaus.</w:t>
            </w:r>
          </w:p>
        </w:tc>
        <w:tc>
          <w:tcPr>
            <w:tcW w:w="2597" w:type="dxa"/>
            <w:tcBorders>
              <w:top w:val="nil"/>
              <w:left w:val="nil"/>
              <w:bottom w:val="single" w:sz="4" w:space="0" w:color="auto"/>
              <w:right w:val="single" w:sz="4" w:space="0" w:color="auto"/>
            </w:tcBorders>
            <w:shd w:val="clear" w:color="000000" w:fill="FFFFFF"/>
            <w:vAlign w:val="center"/>
          </w:tcPr>
          <w:p w14:paraId="6C33E283" w14:textId="1F4B08B3" w:rsidR="0009565F" w:rsidRDefault="0009565F">
            <w:pPr>
              <w:jc w:val="center"/>
            </w:pPr>
          </w:p>
        </w:tc>
      </w:tr>
      <w:tr w:rsidR="00227C46" w14:paraId="60FA4F1C" w14:textId="77777777" w:rsidTr="00227C46">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D9C36D7" w14:textId="00527607" w:rsidR="0009565F" w:rsidRDefault="0009565F">
            <w:pPr>
              <w:jc w:val="center"/>
            </w:pPr>
            <w:r>
              <w:t>3.</w:t>
            </w:r>
          </w:p>
        </w:tc>
        <w:tc>
          <w:tcPr>
            <w:tcW w:w="6758" w:type="dxa"/>
            <w:tcBorders>
              <w:top w:val="nil"/>
              <w:left w:val="nil"/>
              <w:bottom w:val="single" w:sz="4" w:space="0" w:color="auto"/>
              <w:right w:val="single" w:sz="4" w:space="0" w:color="auto"/>
            </w:tcBorders>
            <w:shd w:val="clear" w:color="auto" w:fill="auto"/>
            <w:vAlign w:val="center"/>
          </w:tcPr>
          <w:p w14:paraId="5CF0A6E0" w14:textId="45C3B5F1" w:rsidR="0009565F" w:rsidRDefault="00227C46">
            <w:r w:rsidRPr="00227C46">
              <w:t>Maksimalus siurblio siurbimo debitas turi būti ne mažesnis nei 100 m³ ir ne didesnis nei 125 m³ per valandą, kai maksimalus vandens išstūmimo slėgis - 10 barų.</w:t>
            </w:r>
          </w:p>
        </w:tc>
        <w:tc>
          <w:tcPr>
            <w:tcW w:w="2597" w:type="dxa"/>
            <w:tcBorders>
              <w:top w:val="nil"/>
              <w:left w:val="nil"/>
              <w:bottom w:val="single" w:sz="4" w:space="0" w:color="auto"/>
              <w:right w:val="single" w:sz="4" w:space="0" w:color="auto"/>
            </w:tcBorders>
            <w:shd w:val="clear" w:color="auto" w:fill="auto"/>
            <w:vAlign w:val="center"/>
          </w:tcPr>
          <w:p w14:paraId="173ED83D" w14:textId="0027A596" w:rsidR="0009565F" w:rsidRDefault="0009565F">
            <w:pPr>
              <w:jc w:val="center"/>
            </w:pPr>
          </w:p>
        </w:tc>
      </w:tr>
      <w:tr w:rsidR="00227C46" w14:paraId="6239C3EE" w14:textId="77777777" w:rsidTr="00227C46">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DB9D2CA" w14:textId="5CE675EA" w:rsidR="0009565F" w:rsidRDefault="00227C46">
            <w:pPr>
              <w:jc w:val="center"/>
            </w:pPr>
            <w:r>
              <w:t>4</w:t>
            </w:r>
            <w:r w:rsidR="0009565F">
              <w:t>.</w:t>
            </w:r>
          </w:p>
        </w:tc>
        <w:tc>
          <w:tcPr>
            <w:tcW w:w="6758" w:type="dxa"/>
            <w:tcBorders>
              <w:top w:val="nil"/>
              <w:left w:val="nil"/>
              <w:bottom w:val="single" w:sz="4" w:space="0" w:color="auto"/>
              <w:right w:val="single" w:sz="4" w:space="0" w:color="auto"/>
            </w:tcBorders>
            <w:shd w:val="clear" w:color="auto" w:fill="auto"/>
            <w:vAlign w:val="center"/>
          </w:tcPr>
          <w:p w14:paraId="5CD8859E" w14:textId="104679DD" w:rsidR="0009565F" w:rsidRDefault="00227C46">
            <w:r w:rsidRPr="00227C46">
              <w:t>Siurblys turi būti komplektuojamas su hidraulinėmis jungtimis ir žarnų rinkiniu.</w:t>
            </w:r>
          </w:p>
        </w:tc>
        <w:tc>
          <w:tcPr>
            <w:tcW w:w="2597" w:type="dxa"/>
            <w:tcBorders>
              <w:top w:val="nil"/>
              <w:left w:val="nil"/>
              <w:bottom w:val="single" w:sz="4" w:space="0" w:color="auto"/>
              <w:right w:val="single" w:sz="4" w:space="0" w:color="auto"/>
            </w:tcBorders>
            <w:shd w:val="clear" w:color="000000" w:fill="FFFFFF"/>
            <w:vAlign w:val="center"/>
          </w:tcPr>
          <w:p w14:paraId="798AF083" w14:textId="7ABDBD51" w:rsidR="0009565F" w:rsidRDefault="0009565F">
            <w:pPr>
              <w:jc w:val="center"/>
            </w:pPr>
          </w:p>
        </w:tc>
      </w:tr>
      <w:tr w:rsidR="0009565F" w14:paraId="74073B5C" w14:textId="77777777" w:rsidTr="00227C46">
        <w:trPr>
          <w:trHeight w:val="315"/>
        </w:trPr>
        <w:tc>
          <w:tcPr>
            <w:tcW w:w="10111" w:type="dxa"/>
            <w:gridSpan w:val="3"/>
            <w:tcBorders>
              <w:top w:val="single" w:sz="4" w:space="0" w:color="auto"/>
              <w:left w:val="single" w:sz="4" w:space="0" w:color="auto"/>
              <w:bottom w:val="single" w:sz="4" w:space="0" w:color="auto"/>
              <w:right w:val="single" w:sz="4" w:space="0" w:color="auto"/>
            </w:tcBorders>
            <w:shd w:val="clear" w:color="000000" w:fill="BFBFBF"/>
            <w:vAlign w:val="bottom"/>
            <w:hideMark/>
          </w:tcPr>
          <w:p w14:paraId="58D810BE" w14:textId="77777777" w:rsidR="0009565F" w:rsidRDefault="0009565F">
            <w:pPr>
              <w:jc w:val="center"/>
              <w:rPr>
                <w:b/>
                <w:bCs/>
              </w:rPr>
            </w:pPr>
            <w:r>
              <w:rPr>
                <w:b/>
                <w:bCs/>
              </w:rPr>
              <w:t>Papildoma informacija</w:t>
            </w:r>
          </w:p>
        </w:tc>
      </w:tr>
      <w:tr w:rsidR="0009565F" w14:paraId="7C31E417" w14:textId="77777777" w:rsidTr="00227C46">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47D3FAB" w14:textId="0CC53F3A" w:rsidR="0009565F" w:rsidRDefault="0009565F">
            <w:pPr>
              <w:jc w:val="center"/>
            </w:pPr>
            <w:r>
              <w:t>1.</w:t>
            </w:r>
          </w:p>
        </w:tc>
        <w:tc>
          <w:tcPr>
            <w:tcW w:w="9355" w:type="dxa"/>
            <w:gridSpan w:val="2"/>
            <w:tcBorders>
              <w:top w:val="single" w:sz="4" w:space="0" w:color="auto"/>
              <w:left w:val="nil"/>
              <w:bottom w:val="single" w:sz="4" w:space="0" w:color="auto"/>
              <w:right w:val="single" w:sz="4" w:space="0" w:color="auto"/>
            </w:tcBorders>
            <w:shd w:val="clear" w:color="auto" w:fill="auto"/>
            <w:vAlign w:val="center"/>
          </w:tcPr>
          <w:p w14:paraId="640057B7" w14:textId="5C14C8CE" w:rsidR="0009565F" w:rsidRDefault="00227C46">
            <w:r w:rsidRPr="00227C46">
              <w:t>Prekė turi būti nauja, nenaudota, gamintojo pakuotėje su naudojimo ir priežiūros instrukcija.</w:t>
            </w:r>
          </w:p>
        </w:tc>
      </w:tr>
      <w:tr w:rsidR="0009565F" w14:paraId="43CF2993" w14:textId="77777777" w:rsidTr="00227C46">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10833AE" w14:textId="0617514A" w:rsidR="0009565F" w:rsidRDefault="0009565F">
            <w:pPr>
              <w:jc w:val="center"/>
            </w:pPr>
            <w:r>
              <w:t>2.</w:t>
            </w:r>
          </w:p>
        </w:tc>
        <w:tc>
          <w:tcPr>
            <w:tcW w:w="9355" w:type="dxa"/>
            <w:gridSpan w:val="2"/>
            <w:tcBorders>
              <w:top w:val="single" w:sz="4" w:space="0" w:color="auto"/>
              <w:left w:val="nil"/>
              <w:bottom w:val="single" w:sz="4" w:space="0" w:color="auto"/>
              <w:right w:val="single" w:sz="4" w:space="0" w:color="000000"/>
            </w:tcBorders>
            <w:shd w:val="clear" w:color="auto" w:fill="auto"/>
            <w:vAlign w:val="center"/>
          </w:tcPr>
          <w:p w14:paraId="52B34E49" w14:textId="246874C2" w:rsidR="0009565F" w:rsidRDefault="00227C46">
            <w:r w:rsidRPr="00227C46">
              <w:t>Prekei turi būti suteikiama ne trumpesnė nei 12 mėn. garantija.</w:t>
            </w:r>
          </w:p>
        </w:tc>
      </w:tr>
      <w:tr w:rsidR="0009565F" w14:paraId="0BFF4657" w14:textId="77777777" w:rsidTr="00227C46">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D7ACB2F" w14:textId="479646B8" w:rsidR="0009565F" w:rsidRDefault="0009565F">
            <w:pPr>
              <w:jc w:val="center"/>
            </w:pPr>
            <w:r>
              <w:t>3.</w:t>
            </w:r>
          </w:p>
        </w:tc>
        <w:tc>
          <w:tcPr>
            <w:tcW w:w="9355" w:type="dxa"/>
            <w:gridSpan w:val="2"/>
            <w:tcBorders>
              <w:top w:val="single" w:sz="4" w:space="0" w:color="auto"/>
              <w:left w:val="nil"/>
              <w:bottom w:val="single" w:sz="4" w:space="0" w:color="auto"/>
              <w:right w:val="single" w:sz="4" w:space="0" w:color="000000"/>
            </w:tcBorders>
            <w:shd w:val="clear" w:color="auto" w:fill="auto"/>
            <w:vAlign w:val="center"/>
          </w:tcPr>
          <w:p w14:paraId="6AD1C1A8" w14:textId="6EF20867" w:rsidR="0009565F" w:rsidRDefault="00227C46">
            <w:r w:rsidRPr="00227C46">
              <w:t>Prekės pristatymas tiekėjo lėšomis į Klaipėdos miestą užsakovo nurodytu adresu.</w:t>
            </w:r>
          </w:p>
        </w:tc>
      </w:tr>
    </w:tbl>
    <w:p w14:paraId="514455D9" w14:textId="77777777" w:rsidR="001E03F6" w:rsidRDefault="001E03F6" w:rsidP="00646DC6">
      <w:pPr>
        <w:jc w:val="both"/>
      </w:pPr>
    </w:p>
    <w:p w14:paraId="514455DA" w14:textId="77777777" w:rsidR="001E03F6" w:rsidRDefault="001E03F6" w:rsidP="00646DC6">
      <w:pPr>
        <w:jc w:val="both"/>
      </w:pPr>
    </w:p>
    <w:p w14:paraId="514455DB" w14:textId="56393D52" w:rsidR="001E03F6" w:rsidRPr="00227C46" w:rsidRDefault="001E03F6" w:rsidP="00227C46">
      <w:pPr>
        <w:pStyle w:val="BodyText1"/>
        <w:ind w:left="-284" w:firstLine="0"/>
        <w:rPr>
          <w:rFonts w:ascii="Times New Roman" w:hAnsi="Times New Roman"/>
          <w:b/>
          <w:sz w:val="24"/>
          <w:szCs w:val="24"/>
          <w:lang w:val="lt-LT"/>
        </w:rPr>
      </w:pPr>
      <w:r w:rsidRPr="00227C46">
        <w:rPr>
          <w:rFonts w:ascii="Times New Roman" w:hAnsi="Times New Roman"/>
          <w:b/>
          <w:sz w:val="24"/>
          <w:szCs w:val="24"/>
          <w:lang w:val="lt-LT"/>
        </w:rPr>
        <w:t>PIRKĖJAS</w:t>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r>
      <w:r w:rsidRPr="00227C46">
        <w:rPr>
          <w:rFonts w:ascii="Times New Roman" w:hAnsi="Times New Roman"/>
          <w:b/>
          <w:sz w:val="24"/>
          <w:szCs w:val="24"/>
          <w:lang w:val="lt-LT"/>
        </w:rPr>
        <w:tab/>
        <w:t>PARDAVĖJAS</w:t>
      </w:r>
    </w:p>
    <w:p w14:paraId="514455DC" w14:textId="77777777" w:rsidR="001E03F6" w:rsidRPr="00EA73AC" w:rsidRDefault="001E03F6" w:rsidP="001E03F6">
      <w:pPr>
        <w:rPr>
          <w:b/>
        </w:rPr>
      </w:pPr>
    </w:p>
    <w:p w14:paraId="514455DD" w14:textId="77777777" w:rsidR="001E03F6" w:rsidRPr="00EA73AC" w:rsidRDefault="001E03F6" w:rsidP="001E03F6">
      <w:pPr>
        <w:rPr>
          <w:b/>
        </w:rPr>
      </w:pPr>
    </w:p>
    <w:p w14:paraId="514455DE" w14:textId="77777777" w:rsidR="001E03F6" w:rsidRPr="00EA73AC" w:rsidRDefault="001E03F6" w:rsidP="001E03F6">
      <w:r>
        <w:t xml:space="preserve">A.V. </w:t>
      </w:r>
    </w:p>
    <w:p w14:paraId="514455DF" w14:textId="77777777" w:rsidR="001E03F6" w:rsidRPr="00EA73AC" w:rsidRDefault="001E03F6" w:rsidP="00646DC6">
      <w:pPr>
        <w:jc w:val="both"/>
      </w:pPr>
    </w:p>
    <w:sectPr w:rsidR="001E03F6"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DE62" w14:textId="77777777" w:rsidR="008E78BF" w:rsidRDefault="008E78BF">
      <w:r>
        <w:separator/>
      </w:r>
    </w:p>
  </w:endnote>
  <w:endnote w:type="continuationSeparator" w:id="0">
    <w:p w14:paraId="7610F6D7" w14:textId="77777777" w:rsidR="008E78BF" w:rsidRDefault="008E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B1D6D" w14:textId="77777777" w:rsidR="008E78BF" w:rsidRDefault="008E78BF">
      <w:r>
        <w:separator/>
      </w:r>
    </w:p>
  </w:footnote>
  <w:footnote w:type="continuationSeparator" w:id="0">
    <w:p w14:paraId="0276958A" w14:textId="77777777" w:rsidR="008E78BF" w:rsidRDefault="008E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455E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6" w14:textId="77777777" w:rsidR="003B65D9" w:rsidRDefault="003B65D9" w:rsidP="00EB04AE">
    <w:pPr>
      <w:pStyle w:val="Header"/>
      <w:framePr w:wrap="around" w:vAnchor="text" w:hAnchor="margin" w:xAlign="center" w:y="1"/>
      <w:rPr>
        <w:rStyle w:val="PageNumber"/>
      </w:rPr>
    </w:pPr>
  </w:p>
  <w:p w14:paraId="514455E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0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3D49"/>
    <w:rsid w:val="000670D5"/>
    <w:rsid w:val="00067FB9"/>
    <w:rsid w:val="00070442"/>
    <w:rsid w:val="00074550"/>
    <w:rsid w:val="00074DAB"/>
    <w:rsid w:val="00075263"/>
    <w:rsid w:val="000803B6"/>
    <w:rsid w:val="0008050E"/>
    <w:rsid w:val="00081AF2"/>
    <w:rsid w:val="000846E8"/>
    <w:rsid w:val="00087CA0"/>
    <w:rsid w:val="00091508"/>
    <w:rsid w:val="0009565F"/>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D7951"/>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562A8"/>
    <w:rsid w:val="00163CFB"/>
    <w:rsid w:val="00164ED9"/>
    <w:rsid w:val="00164EF3"/>
    <w:rsid w:val="00164FA0"/>
    <w:rsid w:val="00170B15"/>
    <w:rsid w:val="001724C1"/>
    <w:rsid w:val="00172F4B"/>
    <w:rsid w:val="00173548"/>
    <w:rsid w:val="00174CEB"/>
    <w:rsid w:val="001776A6"/>
    <w:rsid w:val="00180C48"/>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3F6"/>
    <w:rsid w:val="001E05FA"/>
    <w:rsid w:val="001E17A9"/>
    <w:rsid w:val="001E3AAE"/>
    <w:rsid w:val="001F06EB"/>
    <w:rsid w:val="002007A3"/>
    <w:rsid w:val="00201C02"/>
    <w:rsid w:val="00202F29"/>
    <w:rsid w:val="0020305D"/>
    <w:rsid w:val="00203AFC"/>
    <w:rsid w:val="00204065"/>
    <w:rsid w:val="0020486A"/>
    <w:rsid w:val="00210E59"/>
    <w:rsid w:val="00211E52"/>
    <w:rsid w:val="00213F8C"/>
    <w:rsid w:val="002148DD"/>
    <w:rsid w:val="00216206"/>
    <w:rsid w:val="002171B8"/>
    <w:rsid w:val="0022098B"/>
    <w:rsid w:val="00221422"/>
    <w:rsid w:val="00224286"/>
    <w:rsid w:val="00227C46"/>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C47"/>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D7085"/>
    <w:rsid w:val="003E090F"/>
    <w:rsid w:val="003E4DDB"/>
    <w:rsid w:val="003E6412"/>
    <w:rsid w:val="003E7AF9"/>
    <w:rsid w:val="003F46EA"/>
    <w:rsid w:val="003F7EB0"/>
    <w:rsid w:val="00403322"/>
    <w:rsid w:val="004055FB"/>
    <w:rsid w:val="00406A66"/>
    <w:rsid w:val="00410503"/>
    <w:rsid w:val="004107FC"/>
    <w:rsid w:val="00415D1F"/>
    <w:rsid w:val="00422384"/>
    <w:rsid w:val="00425E86"/>
    <w:rsid w:val="00427155"/>
    <w:rsid w:val="00427F9A"/>
    <w:rsid w:val="00430481"/>
    <w:rsid w:val="004310EE"/>
    <w:rsid w:val="00432306"/>
    <w:rsid w:val="00440292"/>
    <w:rsid w:val="0044059A"/>
    <w:rsid w:val="00443FB9"/>
    <w:rsid w:val="00444CEB"/>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4290"/>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51E"/>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53AD"/>
    <w:rsid w:val="005861B3"/>
    <w:rsid w:val="005870CD"/>
    <w:rsid w:val="005907D7"/>
    <w:rsid w:val="00593E93"/>
    <w:rsid w:val="00596BAB"/>
    <w:rsid w:val="005A3039"/>
    <w:rsid w:val="005A3553"/>
    <w:rsid w:val="005B1DD7"/>
    <w:rsid w:val="005B21E6"/>
    <w:rsid w:val="005B2AD9"/>
    <w:rsid w:val="005B2AFB"/>
    <w:rsid w:val="005B45F7"/>
    <w:rsid w:val="005B6897"/>
    <w:rsid w:val="005B6F93"/>
    <w:rsid w:val="005B742C"/>
    <w:rsid w:val="005B7473"/>
    <w:rsid w:val="005C1112"/>
    <w:rsid w:val="005C2D25"/>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47E"/>
    <w:rsid w:val="00637894"/>
    <w:rsid w:val="00641428"/>
    <w:rsid w:val="00641B5B"/>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04"/>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14832"/>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1361"/>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16A1"/>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2C89"/>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8BF"/>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17B3"/>
    <w:rsid w:val="009D6A2D"/>
    <w:rsid w:val="009D706B"/>
    <w:rsid w:val="009E09E6"/>
    <w:rsid w:val="009E2E30"/>
    <w:rsid w:val="009E2E9B"/>
    <w:rsid w:val="009E413E"/>
    <w:rsid w:val="009E43E9"/>
    <w:rsid w:val="009E52B0"/>
    <w:rsid w:val="009E5F64"/>
    <w:rsid w:val="009F0DE4"/>
    <w:rsid w:val="009F4052"/>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19D6"/>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13A4"/>
    <w:rsid w:val="00A82B7E"/>
    <w:rsid w:val="00A83637"/>
    <w:rsid w:val="00A904F6"/>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8D7"/>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2991"/>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51A1"/>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377D4"/>
    <w:rsid w:val="00C41C5A"/>
    <w:rsid w:val="00C42AAE"/>
    <w:rsid w:val="00C43BC5"/>
    <w:rsid w:val="00C44F7E"/>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947E1"/>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83952"/>
    <w:rsid w:val="00D91754"/>
    <w:rsid w:val="00D92F70"/>
    <w:rsid w:val="00D96A77"/>
    <w:rsid w:val="00DA00ED"/>
    <w:rsid w:val="00DA133F"/>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49A7"/>
    <w:rsid w:val="00E8665D"/>
    <w:rsid w:val="00E91961"/>
    <w:rsid w:val="00E93115"/>
    <w:rsid w:val="00EA0774"/>
    <w:rsid w:val="00EA0A3A"/>
    <w:rsid w:val="00EA4347"/>
    <w:rsid w:val="00EA4DE9"/>
    <w:rsid w:val="00EA5494"/>
    <w:rsid w:val="00EA654F"/>
    <w:rsid w:val="00EA67D6"/>
    <w:rsid w:val="00EA6CFD"/>
    <w:rsid w:val="00EA73AC"/>
    <w:rsid w:val="00EA7641"/>
    <w:rsid w:val="00EB04AE"/>
    <w:rsid w:val="00EB153B"/>
    <w:rsid w:val="00EB1DD8"/>
    <w:rsid w:val="00EB3AC6"/>
    <w:rsid w:val="00EB3B83"/>
    <w:rsid w:val="00EB4422"/>
    <w:rsid w:val="00EB5D84"/>
    <w:rsid w:val="00EB7AEC"/>
    <w:rsid w:val="00EB7F79"/>
    <w:rsid w:val="00EC67BB"/>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2B72"/>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5E68"/>
    <w:rsid w:val="00F87933"/>
    <w:rsid w:val="00F90AB4"/>
    <w:rsid w:val="00F91D4D"/>
    <w:rsid w:val="00F929BC"/>
    <w:rsid w:val="00F93DEC"/>
    <w:rsid w:val="00F94CFB"/>
    <w:rsid w:val="00F95932"/>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445448"/>
  <w15:chartTrackingRefBased/>
  <w15:docId w15:val="{B2D7EB1E-F4E3-4987-A5DF-0BD7B45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93271663">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50171571">
      <w:bodyDiv w:val="1"/>
      <w:marLeft w:val="0"/>
      <w:marRight w:val="0"/>
      <w:marTop w:val="0"/>
      <w:marBottom w:val="0"/>
      <w:divBdr>
        <w:top w:val="none" w:sz="0" w:space="0" w:color="auto"/>
        <w:left w:val="none" w:sz="0" w:space="0" w:color="auto"/>
        <w:bottom w:val="none" w:sz="0" w:space="0" w:color="auto"/>
        <w:right w:val="none" w:sz="0" w:space="0" w:color="auto"/>
      </w:divBdr>
    </w:div>
    <w:div w:id="153553542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09E1-EF06-45A2-88ED-B7F198F7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7023</Words>
  <Characters>50131</Characters>
  <Application>Microsoft Office Word</Application>
  <DocSecurity>0</DocSecurity>
  <Lines>417</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4</cp:revision>
  <cp:lastPrinted>2013-04-29T10:59:00Z</cp:lastPrinted>
  <dcterms:created xsi:type="dcterms:W3CDTF">2026-01-13T08:42:00Z</dcterms:created>
  <dcterms:modified xsi:type="dcterms:W3CDTF">2026-01-13T11:10:00Z</dcterms:modified>
</cp:coreProperties>
</file>