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F4263" w14:textId="3F5F04C4" w:rsidR="006377B3" w:rsidRPr="0041007F" w:rsidRDefault="006377B3" w:rsidP="006377B3">
      <w:pPr>
        <w:ind w:firstLine="1134"/>
        <w:jc w:val="both"/>
        <w:rPr>
          <w:sz w:val="24"/>
          <w:szCs w:val="24"/>
        </w:rPr>
      </w:pPr>
      <w:r w:rsidRPr="006377B3">
        <w:rPr>
          <w:b/>
          <w:bCs/>
          <w:sz w:val="24"/>
          <w:szCs w:val="24"/>
        </w:rPr>
        <w:t>Klausimas</w:t>
      </w:r>
      <w:r>
        <w:rPr>
          <w:sz w:val="24"/>
          <w:szCs w:val="24"/>
        </w:rPr>
        <w:t>:</w:t>
      </w:r>
    </w:p>
    <w:p w14:paraId="0C927BA7" w14:textId="23747922" w:rsidR="006377B3" w:rsidRPr="006377B3" w:rsidRDefault="006377B3" w:rsidP="006377B3">
      <w:pPr>
        <w:ind w:firstLine="1134"/>
        <w:jc w:val="both"/>
        <w:rPr>
          <w:bCs/>
          <w:sz w:val="24"/>
          <w:szCs w:val="24"/>
        </w:rPr>
      </w:pPr>
      <w:r w:rsidRPr="006377B3">
        <w:rPr>
          <w:bCs/>
          <w:sz w:val="24"/>
          <w:szCs w:val="24"/>
        </w:rPr>
        <w:t>Susipažinę su vykdomo viešojo pirkimo sąlygomis, norėtume pateikti pastabas ir argumentus dėl techninėje specifikacijoje nustatyto reikalavimo, kad elektrinis mokyklinis autobusas vienu akumuliatoriaus įkrovimu turėtų nuvažiuoti ne mažiau kaip 320 km.</w:t>
      </w:r>
    </w:p>
    <w:p w14:paraId="6A9E652C" w14:textId="77777777" w:rsidR="006377B3" w:rsidRPr="006377B3" w:rsidRDefault="006377B3" w:rsidP="006377B3">
      <w:pPr>
        <w:ind w:firstLine="1134"/>
        <w:jc w:val="both"/>
        <w:rPr>
          <w:bCs/>
          <w:sz w:val="24"/>
          <w:szCs w:val="24"/>
        </w:rPr>
      </w:pPr>
      <w:r w:rsidRPr="006377B3">
        <w:rPr>
          <w:bCs/>
          <w:sz w:val="24"/>
          <w:szCs w:val="24"/>
        </w:rPr>
        <w:t>Atkreipiame dėmesį, kad mokyklinių autobusų eksploatavimo pobūdis yra specifinis ir iš esmės skiriasi nuo tolimojo ar tarpmiestinio transporto naudojimo. Mokykliniai autobusai paprastai naudojami trumpiems, pasikartojantiems maršrutams – mokinių atvežimui į ugdymo įstaigas rytais ir parvežimui po pamokų, taip pat ribotam papildomam naudojimui dienos metu. Praktika rodo, kad vidutinė tokio autobuso dienos rida dažniausiai neviršija 150–200 km.</w:t>
      </w:r>
    </w:p>
    <w:p w14:paraId="599C28F7" w14:textId="77777777" w:rsidR="006377B3" w:rsidRPr="006377B3" w:rsidRDefault="006377B3" w:rsidP="006377B3">
      <w:pPr>
        <w:ind w:firstLine="1134"/>
        <w:jc w:val="both"/>
        <w:rPr>
          <w:bCs/>
          <w:sz w:val="24"/>
          <w:szCs w:val="24"/>
        </w:rPr>
      </w:pPr>
      <w:r w:rsidRPr="006377B3">
        <w:rPr>
          <w:bCs/>
          <w:sz w:val="24"/>
          <w:szCs w:val="24"/>
        </w:rPr>
        <w:t>Atsižvelgiant į tai, manome, kad elektriniam mokykliniam autobusui vienu akumuliatoriaus įkrovimu galimybė nuvažiuoti apie 250 km yra visiškai pakankama, užtikrinanti saugų, patikimą ir nepertraukiamą kasdienį eksploatavimą, kartu paliekant pakankamą rezervą nenumatytiems atvejams (apylankoms, oro sąlygoms ar papildomiems reisams).</w:t>
      </w:r>
    </w:p>
    <w:p w14:paraId="56DC7FB8" w14:textId="77777777" w:rsidR="006377B3" w:rsidRPr="006377B3" w:rsidRDefault="006377B3" w:rsidP="006377B3">
      <w:pPr>
        <w:ind w:firstLine="1134"/>
        <w:jc w:val="both"/>
        <w:rPr>
          <w:bCs/>
          <w:sz w:val="24"/>
          <w:szCs w:val="24"/>
        </w:rPr>
      </w:pPr>
      <w:r w:rsidRPr="006377B3">
        <w:rPr>
          <w:bCs/>
          <w:sz w:val="24"/>
          <w:szCs w:val="24"/>
        </w:rPr>
        <w:t>Pažymėtina, kad reikalavimas dėl ne mažesnio kaip 320 km nuvažiuojamo atstumo vienu įkrovimu lemia didesnės talpos akumuliatorių poreikį, o tai didina transporto priemonės kainą, svorį bei energijos sąnaudas, tačiau nesuteikia proporcingos praktinės naudos mokyklinio transporto kontekste. Toks reikalavimas taip pat gali nepagrįstai apriboti tiekėjų konkurenciją, nes rinkoje yra patikimų ir kokybiškų elektrinių mokyklinių autobusų, kurių realus nuvažiuojamas atstumas vienu įkrovimu siekia apie 250 km ir kurie pilnai atitinka mokyklinio transporto paskirtį.</w:t>
      </w:r>
    </w:p>
    <w:p w14:paraId="641C9693" w14:textId="3B46BAAE" w:rsidR="006377B3" w:rsidRPr="006377B3" w:rsidRDefault="006377B3" w:rsidP="006377B3">
      <w:pPr>
        <w:ind w:firstLine="1134"/>
        <w:jc w:val="both"/>
        <w:rPr>
          <w:bCs/>
          <w:sz w:val="24"/>
          <w:szCs w:val="24"/>
        </w:rPr>
      </w:pPr>
      <w:r w:rsidRPr="006377B3">
        <w:rPr>
          <w:bCs/>
          <w:sz w:val="24"/>
          <w:szCs w:val="24"/>
        </w:rPr>
        <w:t>Vadovaudamiesi viešųjų pirkimų principais – racionaliu lėšų panaudojimu, proporcingumu ir konkurencijos skatinimu – prašome apsvarstyti galimybę koreguoti techninės specifikacijos reikalavimą ir nustatyti, kad elektrinis mokyklinis autobusas vienu akumuliatoriaus įkrovimu galėtų nuvažiuoti ne mažiau kaip 250 km.</w:t>
      </w:r>
    </w:p>
    <w:p w14:paraId="37C97259" w14:textId="77777777" w:rsidR="006377B3" w:rsidRDefault="006377B3" w:rsidP="006377B3">
      <w:pPr>
        <w:ind w:firstLine="1134"/>
        <w:jc w:val="both"/>
        <w:rPr>
          <w:b/>
          <w:bCs/>
          <w:sz w:val="24"/>
          <w:szCs w:val="24"/>
        </w:rPr>
      </w:pPr>
    </w:p>
    <w:p w14:paraId="46349E38" w14:textId="77777777" w:rsidR="006377B3" w:rsidRDefault="006377B3" w:rsidP="006377B3">
      <w:pPr>
        <w:ind w:firstLine="1134"/>
        <w:jc w:val="both"/>
        <w:rPr>
          <w:bCs/>
          <w:color w:val="000000"/>
          <w:sz w:val="24"/>
          <w:szCs w:val="24"/>
        </w:rPr>
      </w:pPr>
      <w:r w:rsidRPr="0041007F">
        <w:rPr>
          <w:b/>
          <w:bCs/>
          <w:sz w:val="24"/>
          <w:szCs w:val="24"/>
        </w:rPr>
        <w:t>Komisijos atsakymas:</w:t>
      </w:r>
      <w:r w:rsidRPr="0041007F">
        <w:rPr>
          <w:bCs/>
          <w:color w:val="000000"/>
          <w:sz w:val="24"/>
          <w:szCs w:val="24"/>
        </w:rPr>
        <w:t xml:space="preserve"> </w:t>
      </w:r>
    </w:p>
    <w:p w14:paraId="6BA694AC" w14:textId="77777777" w:rsidR="006377B3" w:rsidRPr="0041007F" w:rsidRDefault="006377B3" w:rsidP="006377B3">
      <w:pPr>
        <w:ind w:firstLine="1134"/>
        <w:jc w:val="both"/>
        <w:rPr>
          <w:bCs/>
          <w:color w:val="000000"/>
          <w:sz w:val="24"/>
          <w:szCs w:val="24"/>
        </w:rPr>
      </w:pPr>
      <w:r w:rsidRPr="0041007F">
        <w:rPr>
          <w:bCs/>
          <w:color w:val="000000"/>
          <w:sz w:val="24"/>
          <w:szCs w:val="24"/>
        </w:rPr>
        <w:t>Atkreipiame dėmesį, kad techninėje specifikacijoje nustatyta, jog transporto priemonė pagal E-SORT bandymo metodą (arba lygiavertį), SORT-2 ciklu (arba lygiaverčiu), vienu akumuliatoriaus įkrovimu turi nuvažiuoti ne mažiau kaip 320 km. Tačiau svarbu pabrėžti, kad šis rodiklis yra pasiekiamas tik standartizuotomis bandymo sąlygomis ir tiesiogiai neatspindi realių transporto priemonės eksploatavimo sąlygų.</w:t>
      </w:r>
    </w:p>
    <w:p w14:paraId="70A26B84" w14:textId="77777777" w:rsidR="006377B3" w:rsidRPr="0041007F" w:rsidRDefault="006377B3" w:rsidP="006377B3">
      <w:pPr>
        <w:ind w:firstLine="1134"/>
        <w:jc w:val="both"/>
        <w:rPr>
          <w:bCs/>
          <w:color w:val="000000"/>
          <w:sz w:val="24"/>
          <w:szCs w:val="24"/>
        </w:rPr>
      </w:pPr>
      <w:r w:rsidRPr="0041007F">
        <w:rPr>
          <w:bCs/>
          <w:color w:val="000000"/>
          <w:sz w:val="24"/>
          <w:szCs w:val="24"/>
        </w:rPr>
        <w:t xml:space="preserve">Pažymėtina, kad SORT-2 bandymas atliekamas neįjungus ir nenaudojant keleivių salonui ir vairuotojui skirtų pagalbinių sistemų, tokių kaip šildymas, vėsinimas (kondicionavimas), vidaus ir išorės apšvietimas, informacinės švieslentės, </w:t>
      </w:r>
      <w:proofErr w:type="spellStart"/>
      <w:r w:rsidRPr="0041007F">
        <w:rPr>
          <w:bCs/>
          <w:color w:val="000000"/>
          <w:sz w:val="24"/>
          <w:szCs w:val="24"/>
        </w:rPr>
        <w:t>audio</w:t>
      </w:r>
      <w:proofErr w:type="spellEnd"/>
      <w:r w:rsidRPr="0041007F">
        <w:rPr>
          <w:bCs/>
          <w:color w:val="000000"/>
          <w:sz w:val="24"/>
          <w:szCs w:val="24"/>
        </w:rPr>
        <w:t xml:space="preserve"> įranga, neįgaliųjų keltuvas bei kiti energiją naudojantys įrenginiai. Tuo tarpu realiomis eksploatacijos sąlygomis transporto priemonė kasdien naudojama su nuolat veikiančiomis pagalbinėmis sistemomis, ypač atsižvelgiant į klimato sąlygas ir transporto priemonės paskirtį.</w:t>
      </w:r>
    </w:p>
    <w:p w14:paraId="2203897C" w14:textId="77777777" w:rsidR="006377B3" w:rsidRPr="0041007F" w:rsidRDefault="006377B3" w:rsidP="006377B3">
      <w:pPr>
        <w:ind w:firstLine="1134"/>
        <w:jc w:val="both"/>
        <w:rPr>
          <w:bCs/>
          <w:color w:val="000000"/>
          <w:sz w:val="24"/>
          <w:szCs w:val="24"/>
        </w:rPr>
      </w:pPr>
      <w:r w:rsidRPr="0041007F">
        <w:rPr>
          <w:bCs/>
          <w:color w:val="000000"/>
          <w:sz w:val="24"/>
          <w:szCs w:val="24"/>
        </w:rPr>
        <w:t>Praktikoje SORT-2 bandymo metu deklaruojamas nuvažiuojamas atstumas realiomis eksploatacijos sąlygomis gali sumažėti apie 40–50 procentų. Todėl techninėje specifikacijoje nustatytas 320 km nuvažiuojamo atstumo reikalavimas yra pagrįstas siekiu užtikrinti, kad realiomis sąlygomis transporto priemonė galėtų patikimai ir saugiai nuvažiuoti apie 150–200 km per dieną, kartu turint pakankamą rezervą nenumatytiems atvejams (maršruto pakeitimams, apylankoms, nepalankioms oro sąlygoms ar papildomiems reisams).</w:t>
      </w:r>
    </w:p>
    <w:p w14:paraId="7CBE2E7D" w14:textId="77777777" w:rsidR="006377B3" w:rsidRDefault="006377B3" w:rsidP="006377B3">
      <w:pPr>
        <w:ind w:firstLine="1134"/>
        <w:jc w:val="both"/>
        <w:rPr>
          <w:bCs/>
          <w:color w:val="000000"/>
          <w:sz w:val="24"/>
          <w:szCs w:val="24"/>
        </w:rPr>
      </w:pPr>
      <w:r w:rsidRPr="0041007F">
        <w:rPr>
          <w:bCs/>
          <w:color w:val="000000"/>
          <w:sz w:val="24"/>
          <w:szCs w:val="24"/>
        </w:rPr>
        <w:t>Atsižvelgdama į išdėstytas aplinkybes, Komisija konstatuoja, kad nustatytas reikalavimas yra proporcingas, tiesiogiai susijęs su pirkimo objektu, būtinas siekiant užtikrinti nepertraukiamą ir patikimą mokyklinio transporto eksploatavimą bei taikomas visiems tiekėjams vienodai, todėl nėra laikytinas nepagrįstai ribojančiu konkurenciją</w:t>
      </w:r>
      <w:r>
        <w:rPr>
          <w:bCs/>
          <w:color w:val="000000"/>
          <w:sz w:val="24"/>
          <w:szCs w:val="24"/>
        </w:rPr>
        <w:t xml:space="preserve">, dėl to keičiamas nebus. </w:t>
      </w:r>
    </w:p>
    <w:p w14:paraId="5DC0C593" w14:textId="77777777" w:rsidR="000D484B" w:rsidRDefault="000D484B"/>
    <w:sectPr w:rsidR="000D484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D32"/>
    <w:rsid w:val="000D484B"/>
    <w:rsid w:val="003515E0"/>
    <w:rsid w:val="006377B3"/>
    <w:rsid w:val="00670D32"/>
    <w:rsid w:val="00E27420"/>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C814D"/>
  <w15:chartTrackingRefBased/>
  <w15:docId w15:val="{76E2BA92-B2EB-486A-A115-358005881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77B3"/>
    <w:pPr>
      <w:spacing w:after="0" w:line="240" w:lineRule="auto"/>
    </w:pPr>
    <w:rPr>
      <w:rFonts w:ascii="Times New Roman" w:eastAsia="Times New Roman" w:hAnsi="Times New Roman" w:cs="Times New Roman"/>
      <w:kern w:val="0"/>
      <w:sz w:val="20"/>
      <w:szCs w:val="20"/>
      <w14:ligatures w14:val="none"/>
    </w:rPr>
  </w:style>
  <w:style w:type="paragraph" w:styleId="Antrat1">
    <w:name w:val="heading 1"/>
    <w:basedOn w:val="prastasis"/>
    <w:next w:val="prastasis"/>
    <w:link w:val="Antrat1Diagrama"/>
    <w:uiPriority w:val="9"/>
    <w:qFormat/>
    <w:rsid w:val="00670D3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70D3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70D3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70D3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670D3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670D3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670D3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670D3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670D3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0D3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70D3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70D3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70D3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70D3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70D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0D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0D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0D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0D3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70D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0D3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70D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0D3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670D32"/>
    <w:rPr>
      <w:i/>
      <w:iCs/>
      <w:color w:val="404040" w:themeColor="text1" w:themeTint="BF"/>
    </w:rPr>
  </w:style>
  <w:style w:type="paragraph" w:styleId="Sraopastraipa">
    <w:name w:val="List Paragraph"/>
    <w:basedOn w:val="prastasis"/>
    <w:uiPriority w:val="34"/>
    <w:qFormat/>
    <w:rsid w:val="00670D32"/>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670D32"/>
    <w:rPr>
      <w:i/>
      <w:iCs/>
      <w:color w:val="0F4761" w:themeColor="accent1" w:themeShade="BF"/>
    </w:rPr>
  </w:style>
  <w:style w:type="paragraph" w:styleId="Iskirtacitata">
    <w:name w:val="Intense Quote"/>
    <w:basedOn w:val="prastasis"/>
    <w:next w:val="prastasis"/>
    <w:link w:val="IskirtacitataDiagrama"/>
    <w:uiPriority w:val="30"/>
    <w:qFormat/>
    <w:rsid w:val="00670D3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670D32"/>
    <w:rPr>
      <w:i/>
      <w:iCs/>
      <w:color w:val="0F4761" w:themeColor="accent1" w:themeShade="BF"/>
    </w:rPr>
  </w:style>
  <w:style w:type="character" w:styleId="Rykinuoroda">
    <w:name w:val="Intense Reference"/>
    <w:basedOn w:val="Numatytasispastraiposriftas"/>
    <w:uiPriority w:val="32"/>
    <w:qFormat/>
    <w:rsid w:val="00670D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2377</Words>
  <Characters>1356</Characters>
  <Application>Microsoft Office Word</Application>
  <DocSecurity>0</DocSecurity>
  <Lines>11</Lines>
  <Paragraphs>7</Paragraphs>
  <ScaleCrop>false</ScaleCrop>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2</cp:revision>
  <dcterms:created xsi:type="dcterms:W3CDTF">2026-01-13T13:06:00Z</dcterms:created>
  <dcterms:modified xsi:type="dcterms:W3CDTF">2026-01-13T13:06:00Z</dcterms:modified>
</cp:coreProperties>
</file>