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967A4D">
      <w:pPr>
        <w:jc w:val="right"/>
        <w:rPr>
          <w:i/>
          <w:sz w:val="20"/>
          <w:szCs w:val="20"/>
          <w:lang w:val="lt-LT"/>
        </w:rPr>
      </w:pPr>
      <w:r>
        <w:rPr>
          <w:i/>
          <w:sz w:val="20"/>
          <w:szCs w:val="20"/>
          <w:lang w:val="lt-LT"/>
        </w:rPr>
        <w:t>Pirkimo dokumentų 1 priedas</w:t>
      </w:r>
    </w:p>
    <w:p w14:paraId="61622702">
      <w:pPr>
        <w:ind w:firstLine="720"/>
        <w:jc w:val="right"/>
        <w:rPr>
          <w:b/>
          <w:lang w:val="lt-LT"/>
        </w:rPr>
      </w:pPr>
    </w:p>
    <w:p w14:paraId="7C962480">
      <w:pPr>
        <w:ind w:firstLine="720"/>
        <w:jc w:val="center"/>
        <w:rPr>
          <w:b/>
          <w:sz w:val="22"/>
          <w:szCs w:val="22"/>
          <w:lang w:val="lt-LT"/>
        </w:rPr>
      </w:pPr>
    </w:p>
    <w:p w14:paraId="4303267C">
      <w:pPr>
        <w:ind w:firstLine="720"/>
        <w:jc w:val="center"/>
        <w:rPr>
          <w:b/>
          <w:sz w:val="22"/>
          <w:szCs w:val="22"/>
          <w:lang w:val="lt-LT"/>
        </w:rPr>
      </w:pPr>
    </w:p>
    <w:p w14:paraId="3244264F">
      <w:pPr>
        <w:tabs>
          <w:tab w:val="left" w:pos="8137"/>
        </w:tabs>
        <w:spacing w:before="60" w:after="60"/>
        <w:jc w:val="center"/>
        <w:rPr>
          <w:rFonts w:ascii="Arial" w:hAnsi="Arial" w:cs="Arial"/>
          <w:b/>
          <w:bCs/>
          <w:sz w:val="22"/>
          <w:szCs w:val="22"/>
          <w:lang w:val="lt-LT"/>
        </w:rPr>
      </w:pPr>
      <w:r>
        <w:rPr>
          <w:rFonts w:ascii="Arial" w:hAnsi="Arial" w:cs="Arial"/>
          <w:b/>
          <w:bCs/>
          <w:sz w:val="22"/>
          <w:szCs w:val="22"/>
          <w:lang w:val="lt-LT"/>
        </w:rPr>
        <w:t>TECHNINĖ SPECIFIKACIJA</w:t>
      </w:r>
    </w:p>
    <w:sdt>
      <w:sdtPr>
        <w:rPr>
          <w:rFonts w:ascii="Arial" w:hAnsi="Arial" w:cs="Arial"/>
          <w:b/>
          <w:bCs/>
          <w:sz w:val="22"/>
          <w:szCs w:val="22"/>
          <w:lang w:val="lt-LT"/>
        </w:rPr>
        <w:alias w:val="Pirkimo pavadinimas"/>
        <w:tag w:val="Pirkimo pavadinimas"/>
        <w:id w:val="304740216"/>
        <w:placeholder>
          <w:docPart w:val="C6C00D3853F947DA86F2CD53F49C01E7"/>
        </w:placeholder>
      </w:sdtPr>
      <w:sdtEndPr>
        <w:rPr>
          <w:rFonts w:ascii="Arial" w:hAnsi="Arial" w:eastAsia="Calibri" w:cs="Arial"/>
          <w:b w:val="0"/>
          <w:bCs w:val="0"/>
          <w:sz w:val="22"/>
          <w:szCs w:val="22"/>
          <w:lang w:val="lt-LT"/>
        </w:rPr>
      </w:sdtEndPr>
      <w:sdtContent>
        <w:p w14:paraId="4F683267">
          <w:pPr>
            <w:tabs>
              <w:tab w:val="left" w:pos="8137"/>
            </w:tabs>
            <w:spacing w:before="60" w:after="60" w:line="259" w:lineRule="auto"/>
            <w:ind w:right="140"/>
            <w:jc w:val="center"/>
            <w:rPr>
              <w:rFonts w:ascii="Arial" w:hAnsi="Arial" w:eastAsia="Calibri" w:cs="Arial"/>
              <w:b/>
              <w:bCs/>
              <w:color w:val="000000"/>
              <w:kern w:val="2"/>
              <w:sz w:val="22"/>
              <w:szCs w:val="22"/>
              <w:lang w:val="lt-LT" w:eastAsia="en-US"/>
            </w:rPr>
          </w:pPr>
          <w:r>
            <w:rPr>
              <w:rFonts w:ascii="Arial" w:hAnsi="Arial" w:eastAsia="Calibri" w:cs="Arial"/>
              <w:b/>
              <w:bCs/>
              <w:color w:val="000000"/>
              <w:kern w:val="2"/>
              <w:sz w:val="22"/>
              <w:szCs w:val="22"/>
              <w:lang w:val="lt-LT" w:eastAsia="en-US"/>
            </w:rPr>
            <w:t>TRANSPORTO PRIEMONIŲ SAVANORIŠKOJO (KASKO) DRAUDIMO PASLAUGOS</w:t>
          </w:r>
        </w:p>
        <w:p w14:paraId="3E188DA4">
          <w:pPr>
            <w:tabs>
              <w:tab w:val="left" w:pos="8137"/>
            </w:tabs>
            <w:spacing w:before="60" w:after="60" w:line="259" w:lineRule="auto"/>
            <w:ind w:right="140"/>
            <w:rPr>
              <w:rFonts w:ascii="Arial" w:hAnsi="Arial" w:eastAsia="Calibri" w:cs="Arial"/>
              <w:b/>
              <w:bCs/>
              <w:color w:val="000000"/>
              <w:kern w:val="2"/>
              <w:sz w:val="22"/>
              <w:szCs w:val="22"/>
              <w:lang w:val="lt-LT" w:eastAsia="en-US"/>
            </w:rPr>
          </w:pPr>
        </w:p>
      </w:sdtContent>
    </w:sdt>
    <w:p w14:paraId="6B628563">
      <w:pPr>
        <w:numPr>
          <w:ilvl w:val="0"/>
          <w:numId w:val="1"/>
        </w:numPr>
        <w:pBdr>
          <w:top w:val="single" w:color="auto" w:sz="8" w:space="1"/>
          <w:bottom w:val="single" w:color="auto" w:sz="8" w:space="1"/>
        </w:pBdr>
        <w:tabs>
          <w:tab w:val="left" w:pos="284"/>
        </w:tabs>
        <w:suppressAutoHyphens w:val="0"/>
        <w:spacing w:before="60" w:after="60"/>
        <w:ind w:right="140" w:hanging="513"/>
        <w:contextualSpacing/>
        <w:jc w:val="center"/>
        <w:rPr>
          <w:rFonts w:ascii="Arial" w:hAnsi="Arial" w:eastAsia="Calibri" w:cs="Arial"/>
          <w:b/>
          <w:color w:val="000000"/>
          <w:sz w:val="22"/>
          <w:szCs w:val="22"/>
          <w:lang w:val="lt-LT"/>
        </w:rPr>
      </w:pPr>
      <w:r>
        <w:rPr>
          <w:rFonts w:ascii="Arial" w:hAnsi="Arial" w:eastAsia="Calibri" w:cs="Arial"/>
          <w:b/>
          <w:color w:val="000000"/>
          <w:sz w:val="22"/>
          <w:szCs w:val="22"/>
          <w:lang w:val="lt-LT"/>
        </w:rPr>
        <w:t xml:space="preserve">SĄVOKOS IR SUTRUMPINIMAI </w:t>
      </w:r>
    </w:p>
    <w:p w14:paraId="3DA41D5A">
      <w:pPr>
        <w:numPr>
          <w:ilvl w:val="1"/>
          <w:numId w:val="2"/>
        </w:numPr>
        <w:tabs>
          <w:tab w:val="left" w:pos="567"/>
        </w:tabs>
        <w:suppressAutoHyphens w:val="0"/>
        <w:spacing w:before="60" w:after="60" w:line="276" w:lineRule="auto"/>
        <w:ind w:left="0" w:right="140" w:hanging="513"/>
        <w:contextualSpacing/>
        <w:rPr>
          <w:rFonts w:ascii="Arial" w:hAnsi="Arial" w:eastAsia="Calibri" w:cs="Arial"/>
          <w:color w:val="000000"/>
          <w:sz w:val="22"/>
          <w:szCs w:val="22"/>
          <w:lang w:val="lt-LT"/>
        </w:rPr>
      </w:pPr>
      <w:r>
        <w:rPr>
          <w:rFonts w:ascii="Arial" w:hAnsi="Arial" w:eastAsia="Calibri" w:cs="Arial"/>
          <w:b/>
          <w:color w:val="000000"/>
          <w:sz w:val="22"/>
          <w:szCs w:val="22"/>
          <w:lang w:val="lt-LT"/>
        </w:rPr>
        <w:t>Draudėjas</w:t>
      </w:r>
      <w:r>
        <w:rPr>
          <w:rFonts w:ascii="Arial" w:hAnsi="Arial" w:eastAsia="Calibri" w:cs="Arial"/>
          <w:b/>
          <w:i/>
          <w:color w:val="000000"/>
          <w:sz w:val="22"/>
          <w:szCs w:val="22"/>
          <w:lang w:val="lt-LT"/>
        </w:rPr>
        <w:t xml:space="preserve"> </w:t>
      </w:r>
      <w:r>
        <w:rPr>
          <w:rFonts w:ascii="Arial" w:hAnsi="Arial" w:eastAsia="Calibri" w:cs="Arial"/>
          <w:color w:val="000000"/>
          <w:sz w:val="22"/>
          <w:szCs w:val="22"/>
          <w:lang w:val="lt-LT"/>
        </w:rPr>
        <w:t xml:space="preserve">– Savivaldybės Įmonė Vilniaus </w:t>
      </w:r>
      <w:r>
        <w:rPr>
          <w:rFonts w:hint="default" w:ascii="Arial" w:hAnsi="Arial" w:eastAsia="Calibri" w:cs="Arial"/>
          <w:color w:val="000000"/>
          <w:sz w:val="22"/>
          <w:szCs w:val="22"/>
          <w:lang w:val="en-US"/>
        </w:rPr>
        <w:t>r</w:t>
      </w:r>
      <w:r>
        <w:rPr>
          <w:rFonts w:ascii="Arial" w:hAnsi="Arial" w:eastAsia="Calibri" w:cs="Arial"/>
          <w:color w:val="000000"/>
          <w:sz w:val="22"/>
          <w:szCs w:val="22"/>
          <w:lang w:val="lt-LT"/>
        </w:rPr>
        <w:t xml:space="preserve">ajono </w:t>
      </w:r>
      <w:r>
        <w:rPr>
          <w:rFonts w:hint="default" w:ascii="Arial" w:hAnsi="Arial" w:eastAsia="Calibri" w:cs="Arial"/>
          <w:color w:val="000000"/>
          <w:sz w:val="22"/>
          <w:szCs w:val="22"/>
          <w:lang w:val="en-US"/>
        </w:rPr>
        <w:t>a</w:t>
      </w:r>
      <w:r>
        <w:rPr>
          <w:rFonts w:ascii="Arial" w:hAnsi="Arial" w:eastAsia="Calibri" w:cs="Arial"/>
          <w:color w:val="000000"/>
          <w:sz w:val="22"/>
          <w:szCs w:val="22"/>
          <w:lang w:val="lt-LT"/>
        </w:rPr>
        <w:t xml:space="preserve">utobusų </w:t>
      </w:r>
      <w:r>
        <w:rPr>
          <w:rFonts w:hint="default" w:ascii="Arial" w:hAnsi="Arial" w:eastAsia="Calibri" w:cs="Arial"/>
          <w:color w:val="000000"/>
          <w:sz w:val="22"/>
          <w:szCs w:val="22"/>
          <w:lang w:val="en-US"/>
        </w:rPr>
        <w:t>p</w:t>
      </w:r>
      <w:bookmarkStart w:id="0" w:name="_GoBack"/>
      <w:bookmarkEnd w:id="0"/>
      <w:r>
        <w:rPr>
          <w:rFonts w:ascii="Arial" w:hAnsi="Arial" w:eastAsia="Calibri" w:cs="Arial"/>
          <w:color w:val="000000"/>
          <w:sz w:val="22"/>
          <w:szCs w:val="22"/>
          <w:lang w:val="lt-LT"/>
        </w:rPr>
        <w:t>arkas</w:t>
      </w:r>
    </w:p>
    <w:p w14:paraId="5C06DF3C">
      <w:pPr>
        <w:numPr>
          <w:ilvl w:val="1"/>
          <w:numId w:val="2"/>
        </w:numPr>
        <w:tabs>
          <w:tab w:val="left" w:pos="567"/>
        </w:tabs>
        <w:suppressAutoHyphens w:val="0"/>
        <w:spacing w:before="60" w:after="60" w:line="276" w:lineRule="auto"/>
        <w:ind w:left="0" w:right="140" w:hanging="513"/>
        <w:contextualSpacing/>
        <w:rPr>
          <w:rFonts w:ascii="Arial" w:hAnsi="Arial" w:eastAsia="Calibri" w:cs="Arial"/>
          <w:color w:val="000000"/>
          <w:sz w:val="22"/>
          <w:szCs w:val="22"/>
          <w:lang w:val="lt-LT"/>
        </w:rPr>
      </w:pPr>
      <w:r>
        <w:rPr>
          <w:rFonts w:ascii="Arial" w:hAnsi="Arial" w:eastAsia="Calibri" w:cs="Arial"/>
          <w:b/>
          <w:color w:val="000000"/>
          <w:sz w:val="22"/>
          <w:szCs w:val="22"/>
          <w:lang w:val="lt-LT"/>
        </w:rPr>
        <w:t xml:space="preserve">Draudikas </w:t>
      </w:r>
      <w:r>
        <w:rPr>
          <w:rFonts w:ascii="Arial" w:hAnsi="Arial" w:eastAsia="Calibri" w:cs="Arial"/>
          <w:color w:val="000000"/>
          <w:sz w:val="22"/>
          <w:szCs w:val="22"/>
          <w:lang w:val="lt-LT"/>
        </w:rPr>
        <w:t>–</w:t>
      </w:r>
      <w:r>
        <w:rPr>
          <w:rFonts w:ascii="Arial" w:hAnsi="Arial" w:eastAsia="Calibri" w:cs="Arial"/>
          <w:bCs/>
          <w:color w:val="000000"/>
          <w:sz w:val="22"/>
          <w:szCs w:val="22"/>
          <w:lang w:val="lt-LT"/>
        </w:rPr>
        <w:t>asmuo, teisės aktų nustatyta tvarka, turintis teisę užsiimti draudimo veikla su kuriuo Draudėjas sudaro Sutartį.</w:t>
      </w:r>
    </w:p>
    <w:p w14:paraId="0EAEDCF6">
      <w:pPr>
        <w:numPr>
          <w:ilvl w:val="1"/>
          <w:numId w:val="2"/>
        </w:numPr>
        <w:tabs>
          <w:tab w:val="left" w:pos="567"/>
        </w:tabs>
        <w:suppressAutoHyphens w:val="0"/>
        <w:spacing w:before="60" w:after="60" w:line="276" w:lineRule="auto"/>
        <w:ind w:left="0" w:right="140" w:hanging="513"/>
        <w:contextualSpacing/>
        <w:rPr>
          <w:rFonts w:ascii="Arial" w:hAnsi="Arial" w:eastAsia="Calibri" w:cs="Arial"/>
          <w:color w:val="000000"/>
          <w:sz w:val="22"/>
          <w:szCs w:val="22"/>
          <w:lang w:val="lt-LT"/>
        </w:rPr>
      </w:pPr>
      <w:r>
        <w:rPr>
          <w:rFonts w:ascii="Arial" w:hAnsi="Arial" w:eastAsia="Calibri" w:cs="Arial"/>
          <w:b/>
          <w:color w:val="000000"/>
          <w:sz w:val="22"/>
          <w:szCs w:val="22"/>
          <w:lang w:val="lt-LT"/>
        </w:rPr>
        <w:t>Sutartis</w:t>
      </w:r>
      <w:r>
        <w:rPr>
          <w:rFonts w:ascii="Arial" w:hAnsi="Arial" w:eastAsia="Calibri" w:cs="Arial"/>
          <w:color w:val="000000"/>
          <w:sz w:val="22"/>
          <w:szCs w:val="22"/>
          <w:lang w:val="lt-LT"/>
        </w:rPr>
        <w:t xml:space="preserve"> – sudaroma tarp </w:t>
      </w:r>
      <w:r>
        <w:rPr>
          <w:rFonts w:ascii="Arial" w:hAnsi="Arial" w:eastAsia="Calibri" w:cs="Arial"/>
          <w:b/>
          <w:color w:val="000000"/>
          <w:sz w:val="22"/>
          <w:szCs w:val="22"/>
          <w:lang w:val="lt-LT"/>
        </w:rPr>
        <w:t xml:space="preserve">Draudėjo </w:t>
      </w:r>
      <w:r>
        <w:rPr>
          <w:rFonts w:ascii="Arial" w:hAnsi="Arial" w:eastAsia="Calibri" w:cs="Arial"/>
          <w:bCs/>
          <w:color w:val="000000"/>
          <w:sz w:val="22"/>
          <w:szCs w:val="22"/>
          <w:lang w:val="lt-LT"/>
        </w:rPr>
        <w:t>ir</w:t>
      </w:r>
      <w:r>
        <w:rPr>
          <w:rFonts w:ascii="Arial" w:hAnsi="Arial" w:eastAsia="Calibri" w:cs="Arial"/>
          <w:b/>
          <w:color w:val="000000"/>
          <w:sz w:val="22"/>
          <w:szCs w:val="22"/>
          <w:lang w:val="lt-LT"/>
        </w:rPr>
        <w:t xml:space="preserve"> Draudiko</w:t>
      </w:r>
      <w:r>
        <w:rPr>
          <w:rFonts w:ascii="Arial" w:hAnsi="Arial" w:eastAsia="Calibri" w:cs="Arial"/>
          <w:b/>
          <w:i/>
          <w:color w:val="000000"/>
          <w:sz w:val="22"/>
          <w:szCs w:val="22"/>
          <w:lang w:val="lt-LT"/>
        </w:rPr>
        <w:t xml:space="preserve"> </w:t>
      </w:r>
      <w:r>
        <w:rPr>
          <w:rFonts w:ascii="Arial" w:hAnsi="Arial" w:eastAsia="Calibri" w:cs="Arial"/>
          <w:color w:val="000000"/>
          <w:sz w:val="22"/>
          <w:szCs w:val="22"/>
          <w:lang w:val="lt-LT"/>
        </w:rPr>
        <w:t>dėl Pirkimo objekto.</w:t>
      </w:r>
    </w:p>
    <w:p w14:paraId="655F8CE0">
      <w:pPr>
        <w:numPr>
          <w:ilvl w:val="1"/>
          <w:numId w:val="2"/>
        </w:numPr>
        <w:tabs>
          <w:tab w:val="left" w:pos="567"/>
        </w:tabs>
        <w:suppressAutoHyphens w:val="0"/>
        <w:spacing w:before="60" w:after="60" w:line="276" w:lineRule="auto"/>
        <w:ind w:left="0" w:right="140" w:hanging="513"/>
        <w:contextualSpacing/>
        <w:rPr>
          <w:rFonts w:ascii="Arial" w:hAnsi="Arial" w:eastAsia="Calibri" w:cs="Arial"/>
          <w:color w:val="000000"/>
          <w:sz w:val="22"/>
          <w:szCs w:val="22"/>
          <w:lang w:val="lt-LT"/>
        </w:rPr>
      </w:pPr>
      <w:r>
        <w:rPr>
          <w:rFonts w:ascii="Arial" w:hAnsi="Arial" w:eastAsia="Calibri" w:cs="Arial"/>
          <w:b/>
          <w:color w:val="000000"/>
          <w:sz w:val="22"/>
          <w:szCs w:val="22"/>
          <w:lang w:val="lt-LT"/>
        </w:rPr>
        <w:t xml:space="preserve">Pirkimo objektas </w:t>
      </w:r>
      <w:r>
        <w:rPr>
          <w:rFonts w:ascii="Arial" w:hAnsi="Arial" w:eastAsia="Calibri" w:cs="Arial"/>
          <w:color w:val="000000"/>
          <w:sz w:val="22"/>
          <w:szCs w:val="22"/>
          <w:lang w:val="lt-LT"/>
        </w:rPr>
        <w:t>– draudimo paslaugos.</w:t>
      </w:r>
    </w:p>
    <w:p w14:paraId="1DAC6078">
      <w:pPr>
        <w:tabs>
          <w:tab w:val="left" w:pos="567"/>
        </w:tabs>
        <w:spacing w:before="60" w:after="60" w:line="276" w:lineRule="auto"/>
        <w:ind w:right="140" w:hanging="513"/>
        <w:contextualSpacing/>
        <w:jc w:val="center"/>
        <w:rPr>
          <w:rFonts w:ascii="Arial" w:hAnsi="Arial" w:eastAsia="Calibri" w:cs="Arial"/>
          <w:color w:val="000000"/>
          <w:sz w:val="22"/>
          <w:szCs w:val="22"/>
          <w:lang w:val="lt-LT"/>
        </w:rPr>
      </w:pPr>
    </w:p>
    <w:p w14:paraId="78FD8F11">
      <w:pPr>
        <w:numPr>
          <w:ilvl w:val="0"/>
          <w:numId w:val="1"/>
        </w:numPr>
        <w:pBdr>
          <w:top w:val="single" w:color="auto" w:sz="8" w:space="1"/>
          <w:bottom w:val="single" w:color="auto" w:sz="8" w:space="1"/>
        </w:pBdr>
        <w:tabs>
          <w:tab w:val="left" w:pos="284"/>
        </w:tabs>
        <w:suppressAutoHyphens w:val="0"/>
        <w:spacing w:before="60" w:after="60" w:line="276" w:lineRule="auto"/>
        <w:ind w:left="1080" w:right="140" w:hanging="513"/>
        <w:contextualSpacing/>
        <w:jc w:val="center"/>
        <w:rPr>
          <w:rFonts w:ascii="Arial" w:hAnsi="Arial" w:eastAsia="Calibri" w:cs="Arial"/>
          <w:b/>
          <w:color w:val="000000"/>
          <w:sz w:val="22"/>
          <w:szCs w:val="22"/>
          <w:lang w:val="lt-LT"/>
        </w:rPr>
      </w:pPr>
      <w:r>
        <w:rPr>
          <w:rFonts w:ascii="Arial" w:hAnsi="Arial" w:eastAsia="Calibri" w:cs="Arial"/>
          <w:b/>
          <w:color w:val="000000"/>
          <w:sz w:val="22"/>
          <w:szCs w:val="22"/>
          <w:lang w:val="lt-LT"/>
        </w:rPr>
        <w:t>PIRKIMO OBJEKTAS IR APIMTYS</w:t>
      </w:r>
    </w:p>
    <w:p w14:paraId="32667736">
      <w:pPr>
        <w:tabs>
          <w:tab w:val="left" w:pos="284"/>
        </w:tabs>
        <w:spacing w:before="60" w:after="60" w:line="276" w:lineRule="auto"/>
        <w:ind w:left="1080" w:right="140" w:hanging="1506"/>
        <w:contextualSpacing/>
        <w:rPr>
          <w:rFonts w:ascii="Arial" w:hAnsi="Arial" w:eastAsia="Calibri" w:cs="Arial"/>
          <w:color w:val="000000"/>
          <w:sz w:val="22"/>
          <w:szCs w:val="22"/>
          <w:lang w:val="lt-LT"/>
        </w:rPr>
      </w:pPr>
      <w:r>
        <w:rPr>
          <w:rFonts w:ascii="Arial" w:hAnsi="Arial" w:eastAsia="Calibri" w:cs="Arial"/>
          <w:b/>
          <w:bCs/>
          <w:color w:val="000000"/>
          <w:sz w:val="22"/>
          <w:szCs w:val="22"/>
          <w:lang w:val="lt-LT"/>
        </w:rPr>
        <w:t>2.1.</w:t>
      </w:r>
      <w:r>
        <w:rPr>
          <w:rFonts w:ascii="Arial" w:hAnsi="Arial" w:eastAsia="Calibri" w:cs="Arial"/>
          <w:color w:val="000000"/>
          <w:sz w:val="22"/>
          <w:szCs w:val="22"/>
          <w:lang w:val="lt-LT"/>
        </w:rPr>
        <w:t xml:space="preserve">  Pirkimo objekto pavadinimas:</w:t>
      </w:r>
      <w:r>
        <w:rPr>
          <w:rFonts w:ascii="Arial" w:hAnsi="Arial" w:eastAsia="Calibri" w:cs="Arial"/>
          <w:color w:val="000000"/>
          <w:spacing w:val="-10"/>
          <w:kern w:val="28"/>
          <w:sz w:val="22"/>
          <w:szCs w:val="22"/>
          <w:lang w:val="lt-LT"/>
        </w:rPr>
        <w:t xml:space="preserve"> </w:t>
      </w:r>
      <w:r>
        <w:rPr>
          <w:rFonts w:ascii="Arial" w:hAnsi="Arial" w:eastAsia="Calibri" w:cs="Arial"/>
          <w:color w:val="000000"/>
          <w:sz w:val="22"/>
          <w:szCs w:val="22"/>
          <w:lang w:val="lt-LT"/>
        </w:rPr>
        <w:t>TRANSPORTO PRIEMONIŲ SAVANORIŠKOJO (KASKO) DRAUDIMO PASLAUGOS (toliau draudimo paslaugos).</w:t>
      </w:r>
    </w:p>
    <w:p w14:paraId="36A0BA91">
      <w:pPr>
        <w:tabs>
          <w:tab w:val="left" w:pos="284"/>
        </w:tabs>
        <w:spacing w:before="60" w:after="60" w:line="276" w:lineRule="auto"/>
        <w:ind w:left="1080" w:right="140" w:hanging="1506"/>
        <w:rPr>
          <w:rFonts w:ascii="Arial" w:hAnsi="Arial" w:eastAsia="Calibri" w:cs="Arial"/>
          <w:color w:val="000000"/>
          <w:kern w:val="2"/>
          <w:sz w:val="22"/>
          <w:szCs w:val="22"/>
          <w:lang w:val="lt-LT" w:eastAsia="en-US"/>
        </w:rPr>
      </w:pPr>
      <w:r>
        <w:rPr>
          <w:rFonts w:ascii="Arial" w:hAnsi="Arial" w:eastAsia="Calibri" w:cs="Arial"/>
          <w:b/>
          <w:bCs/>
          <w:color w:val="000000"/>
          <w:kern w:val="2"/>
          <w:sz w:val="22"/>
          <w:szCs w:val="22"/>
          <w:lang w:val="lt-LT" w:eastAsia="en-US"/>
        </w:rPr>
        <w:t xml:space="preserve">2.2. </w:t>
      </w:r>
      <w:r>
        <w:rPr>
          <w:rFonts w:ascii="Arial" w:hAnsi="Arial" w:eastAsia="Calibri" w:cs="Arial"/>
          <w:color w:val="000000"/>
          <w:kern w:val="2"/>
          <w:sz w:val="22"/>
          <w:szCs w:val="22"/>
          <w:lang w:val="lt-LT" w:eastAsia="en-US"/>
        </w:rPr>
        <w:t>Pirkimo objektas į pirkimo dalis neskaidomas.</w:t>
      </w:r>
    </w:p>
    <w:p w14:paraId="7D1BE335">
      <w:pPr>
        <w:tabs>
          <w:tab w:val="left" w:pos="284"/>
        </w:tabs>
        <w:spacing w:before="60" w:after="60" w:line="276" w:lineRule="auto"/>
        <w:ind w:left="1080" w:right="140" w:hanging="1506"/>
        <w:rPr>
          <w:rFonts w:ascii="Arial" w:hAnsi="Arial" w:eastAsia="Calibri" w:cs="Arial"/>
          <w:color w:val="000000"/>
          <w:kern w:val="2"/>
          <w:sz w:val="22"/>
          <w:szCs w:val="22"/>
          <w:lang w:val="lt-LT" w:eastAsia="en-US"/>
        </w:rPr>
      </w:pPr>
    </w:p>
    <w:p w14:paraId="65A47B3C">
      <w:pPr>
        <w:numPr>
          <w:ilvl w:val="0"/>
          <w:numId w:val="1"/>
        </w:numPr>
        <w:pBdr>
          <w:top w:val="single" w:color="auto" w:sz="4" w:space="1"/>
          <w:bottom w:val="single" w:color="auto" w:sz="4" w:space="1"/>
        </w:pBdr>
        <w:tabs>
          <w:tab w:val="left" w:pos="284"/>
        </w:tabs>
        <w:suppressAutoHyphens w:val="0"/>
        <w:spacing w:before="60" w:after="60" w:line="276" w:lineRule="auto"/>
        <w:ind w:right="140" w:hanging="513"/>
        <w:contextualSpacing/>
        <w:jc w:val="center"/>
        <w:rPr>
          <w:rFonts w:ascii="Arial" w:hAnsi="Arial" w:eastAsia="Calibri" w:cs="Arial"/>
          <w:b/>
          <w:color w:val="000000"/>
          <w:sz w:val="22"/>
          <w:szCs w:val="22"/>
          <w:lang w:val="lt-LT"/>
        </w:rPr>
      </w:pPr>
      <w:r>
        <w:rPr>
          <w:rFonts w:ascii="Arial" w:hAnsi="Arial" w:eastAsia="Calibri" w:cs="Arial"/>
          <w:b/>
          <w:color w:val="000000"/>
          <w:sz w:val="22"/>
          <w:szCs w:val="22"/>
          <w:lang w:val="lt-LT"/>
        </w:rPr>
        <w:t>REIKALAVIMAI PIRKIMO OBJEKTUI</w:t>
      </w:r>
    </w:p>
    <w:p w14:paraId="63B32E2C">
      <w:pPr>
        <w:pStyle w:val="14"/>
        <w:numPr>
          <w:ilvl w:val="1"/>
          <w:numId w:val="3"/>
        </w:numPr>
        <w:pBdr>
          <w:top w:val="single" w:color="auto" w:sz="4" w:space="1"/>
          <w:bottom w:val="single" w:color="auto" w:sz="4" w:space="1"/>
        </w:pBdr>
        <w:tabs>
          <w:tab w:val="left" w:pos="284"/>
        </w:tabs>
        <w:suppressAutoHyphens w:val="0"/>
        <w:spacing w:before="60" w:after="60" w:line="276" w:lineRule="auto"/>
        <w:ind w:right="140"/>
        <w:rPr>
          <w:rFonts w:ascii="Arial" w:hAnsi="Arial" w:eastAsia="Calibri" w:cs="Arial"/>
          <w:b/>
          <w:color w:val="000000"/>
          <w:sz w:val="22"/>
          <w:szCs w:val="22"/>
          <w:lang w:val="lt-LT"/>
        </w:rPr>
      </w:pPr>
      <w:r>
        <w:rPr>
          <w:rFonts w:ascii="Arial" w:hAnsi="Arial" w:eastAsia="Calibri" w:cs="Arial"/>
          <w:bCs/>
          <w:color w:val="000000"/>
          <w:kern w:val="2"/>
          <w:sz w:val="22"/>
          <w:szCs w:val="22"/>
          <w:lang w:val="lt-LT" w:eastAsia="en-US"/>
        </w:rPr>
        <w:t>Pirkimo objekto aprašymas ir detalizavimas.</w:t>
      </w:r>
    </w:p>
    <w:p w14:paraId="6CB94149">
      <w:pPr>
        <w:pBdr>
          <w:top w:val="single" w:color="auto" w:sz="4" w:space="1"/>
          <w:bottom w:val="single" w:color="auto" w:sz="4" w:space="1"/>
        </w:pBdr>
        <w:tabs>
          <w:tab w:val="left" w:pos="284"/>
        </w:tabs>
        <w:suppressAutoHyphens w:val="0"/>
        <w:spacing w:before="60" w:after="60" w:line="276" w:lineRule="auto"/>
        <w:ind w:right="140"/>
        <w:rPr>
          <w:rFonts w:ascii="Arial" w:hAnsi="Arial" w:eastAsia="Calibri" w:cs="Arial"/>
          <w:b/>
          <w:color w:val="000000"/>
          <w:sz w:val="22"/>
          <w:szCs w:val="22"/>
          <w:lang w:val="lt-LT"/>
        </w:rPr>
      </w:pPr>
    </w:p>
    <w:tbl>
      <w:tblPr>
        <w:tblStyle w:val="4"/>
        <w:tblW w:w="9611"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492"/>
      </w:tblGrid>
      <w:tr w14:paraId="01AFF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trPr>
        <w:tc>
          <w:tcPr>
            <w:tcW w:w="3119" w:type="dxa"/>
            <w:tcBorders>
              <w:top w:val="single" w:color="auto" w:sz="4" w:space="0"/>
              <w:left w:val="single" w:color="auto" w:sz="4" w:space="0"/>
              <w:bottom w:val="single" w:color="auto" w:sz="4" w:space="0"/>
              <w:right w:val="single" w:color="auto" w:sz="4" w:space="0"/>
            </w:tcBorders>
            <w:shd w:val="clear" w:color="auto" w:fill="D9D9D9"/>
            <w:vAlign w:val="center"/>
          </w:tcPr>
          <w:p w14:paraId="6BFF4112">
            <w:pPr>
              <w:spacing w:after="160" w:line="276" w:lineRule="auto"/>
              <w:ind w:right="140"/>
              <w:rPr>
                <w:rFonts w:ascii="Arial" w:hAnsi="Arial" w:eastAsia="Calibri" w:cs="Arial"/>
                <w:b/>
                <w:color w:val="000000"/>
                <w:kern w:val="2"/>
                <w:sz w:val="22"/>
                <w:szCs w:val="22"/>
                <w:lang w:val="lt-LT" w:eastAsia="en-US"/>
              </w:rPr>
            </w:pPr>
            <w:r>
              <w:rPr>
                <w:rFonts w:ascii="Arial" w:hAnsi="Arial" w:eastAsia="Calibri" w:cs="Arial"/>
                <w:b/>
                <w:color w:val="000000"/>
                <w:kern w:val="2"/>
                <w:sz w:val="22"/>
                <w:szCs w:val="22"/>
                <w:lang w:val="lt-LT" w:eastAsia="en-US"/>
              </w:rPr>
              <w:t>Draudėjas:</w:t>
            </w:r>
          </w:p>
        </w:tc>
        <w:tc>
          <w:tcPr>
            <w:tcW w:w="6492" w:type="dxa"/>
            <w:tcBorders>
              <w:top w:val="single" w:color="auto" w:sz="4" w:space="0"/>
              <w:left w:val="single" w:color="auto" w:sz="4" w:space="0"/>
              <w:bottom w:val="single" w:color="auto" w:sz="4" w:space="0"/>
              <w:right w:val="single" w:color="auto" w:sz="4" w:space="0"/>
            </w:tcBorders>
          </w:tcPr>
          <w:p w14:paraId="3A704FBE">
            <w:pPr>
              <w:widowControl w:val="0"/>
              <w:spacing w:after="160" w:line="276" w:lineRule="auto"/>
              <w:ind w:right="140"/>
              <w:rPr>
                <w:rFonts w:ascii="Arial" w:hAnsi="Arial" w:eastAsia="Calibri" w:cs="Arial"/>
                <w:color w:val="000000"/>
                <w:kern w:val="2"/>
                <w:sz w:val="22"/>
                <w:szCs w:val="22"/>
                <w:lang w:val="lt-LT" w:eastAsia="en-US"/>
              </w:rPr>
            </w:pPr>
            <w:r>
              <w:rPr>
                <w:rFonts w:ascii="Arial" w:hAnsi="Arial" w:eastAsia="Calibri" w:cs="Arial"/>
                <w:color w:val="000000"/>
                <w:kern w:val="2"/>
                <w:sz w:val="22"/>
                <w:szCs w:val="22"/>
                <w:lang w:val="lt-LT" w:eastAsia="en-US"/>
              </w:rPr>
              <w:t xml:space="preserve">Savivaldybės Įmonė Vilniaus rajono autobusų parkas, kodas 302409486, </w:t>
            </w:r>
            <w:r>
              <w:rPr>
                <w:rFonts w:ascii="Arial" w:hAnsi="Arial" w:cs="Arial"/>
                <w:color w:val="212529"/>
                <w:sz w:val="22"/>
                <w:szCs w:val="22"/>
                <w:lang w:val="lt-LT"/>
              </w:rPr>
              <w:t>Bažnyčios g. 21, Nemenčinė, Vilniaus r. </w:t>
            </w:r>
          </w:p>
        </w:tc>
      </w:tr>
      <w:tr w14:paraId="30274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3119" w:type="dxa"/>
            <w:tcBorders>
              <w:top w:val="single" w:color="auto" w:sz="4" w:space="0"/>
              <w:left w:val="single" w:color="auto" w:sz="4" w:space="0"/>
              <w:bottom w:val="single" w:color="auto" w:sz="4" w:space="0"/>
              <w:right w:val="single" w:color="auto" w:sz="4" w:space="0"/>
            </w:tcBorders>
            <w:shd w:val="clear" w:color="auto" w:fill="D9D9D9"/>
            <w:vAlign w:val="center"/>
          </w:tcPr>
          <w:p w14:paraId="57A74EEC">
            <w:pPr>
              <w:spacing w:after="160" w:line="276" w:lineRule="auto"/>
              <w:ind w:right="140"/>
              <w:rPr>
                <w:rFonts w:ascii="Arial" w:hAnsi="Arial" w:eastAsia="Calibri" w:cs="Arial"/>
                <w:b/>
                <w:color w:val="000000"/>
                <w:kern w:val="2"/>
                <w:sz w:val="22"/>
                <w:szCs w:val="22"/>
                <w:lang w:val="lt-LT" w:eastAsia="en-US"/>
              </w:rPr>
            </w:pPr>
            <w:r>
              <w:rPr>
                <w:rFonts w:ascii="Arial" w:hAnsi="Arial" w:eastAsia="Calibri" w:cs="Arial"/>
                <w:b/>
                <w:color w:val="000000"/>
                <w:kern w:val="2"/>
                <w:sz w:val="22"/>
                <w:szCs w:val="22"/>
                <w:lang w:val="lt-LT" w:eastAsia="en-US"/>
              </w:rPr>
              <w:t>Sutarties laikotarpis:</w:t>
            </w:r>
          </w:p>
        </w:tc>
        <w:tc>
          <w:tcPr>
            <w:tcW w:w="6492" w:type="dxa"/>
            <w:tcBorders>
              <w:top w:val="single" w:color="auto" w:sz="4" w:space="0"/>
              <w:left w:val="single" w:color="auto" w:sz="4" w:space="0"/>
              <w:bottom w:val="single" w:color="auto" w:sz="4" w:space="0"/>
              <w:right w:val="single" w:color="auto" w:sz="4" w:space="0"/>
            </w:tcBorders>
          </w:tcPr>
          <w:p w14:paraId="488BA434">
            <w:pPr>
              <w:spacing w:after="160" w:line="276" w:lineRule="auto"/>
              <w:ind w:right="140"/>
              <w:rPr>
                <w:rFonts w:ascii="Arial" w:hAnsi="Arial" w:eastAsia="Calibri" w:cs="Arial"/>
                <w:kern w:val="2"/>
                <w:sz w:val="22"/>
                <w:szCs w:val="22"/>
                <w:highlight w:val="yellow"/>
                <w:lang w:val="lt-LT" w:eastAsia="en-US"/>
              </w:rPr>
            </w:pPr>
            <w:r>
              <w:rPr>
                <w:rFonts w:hint="default" w:ascii="Arial" w:hAnsi="Arial" w:eastAsia="Calibri" w:cs="Arial"/>
                <w:kern w:val="2"/>
                <w:sz w:val="22"/>
                <w:szCs w:val="22"/>
                <w:lang w:val="en-US" w:eastAsia="en-US"/>
              </w:rPr>
              <w:t>N</w:t>
            </w:r>
            <w:r>
              <w:rPr>
                <w:rFonts w:ascii="Arial" w:hAnsi="Arial" w:eastAsia="Calibri" w:cs="Arial"/>
                <w:kern w:val="2"/>
                <w:sz w:val="22"/>
                <w:szCs w:val="22"/>
                <w:lang w:val="lt-LT" w:eastAsia="en-US"/>
              </w:rPr>
              <w:t>uo 2026-01-21 iki 2026-12-01 (imtinai)</w:t>
            </w:r>
          </w:p>
        </w:tc>
      </w:tr>
      <w:tr w14:paraId="0A5B4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shd w:val="clear" w:color="auto" w:fill="D9D9D9"/>
            <w:vAlign w:val="center"/>
          </w:tcPr>
          <w:p w14:paraId="6D1C9F91">
            <w:pPr>
              <w:spacing w:after="160" w:line="276" w:lineRule="auto"/>
              <w:ind w:right="140"/>
              <w:rPr>
                <w:rFonts w:ascii="Arial" w:hAnsi="Arial" w:eastAsia="Calibri" w:cs="Arial"/>
                <w:b/>
                <w:color w:val="000000"/>
                <w:kern w:val="2"/>
                <w:sz w:val="22"/>
                <w:szCs w:val="22"/>
                <w:lang w:val="lt-LT" w:eastAsia="en-US"/>
              </w:rPr>
            </w:pPr>
            <w:r>
              <w:rPr>
                <w:rFonts w:ascii="Arial" w:hAnsi="Arial" w:eastAsia="Calibri" w:cs="Arial"/>
                <w:b/>
                <w:color w:val="000000"/>
                <w:kern w:val="2"/>
                <w:sz w:val="22"/>
                <w:szCs w:val="22"/>
                <w:lang w:val="lt-LT" w:eastAsia="en-US"/>
              </w:rPr>
              <w:t>Objektas:</w:t>
            </w:r>
          </w:p>
        </w:tc>
        <w:tc>
          <w:tcPr>
            <w:tcW w:w="6492" w:type="dxa"/>
            <w:tcBorders>
              <w:top w:val="single" w:color="auto" w:sz="4" w:space="0"/>
              <w:left w:val="single" w:color="auto" w:sz="4" w:space="0"/>
              <w:bottom w:val="single" w:color="auto" w:sz="4" w:space="0"/>
              <w:right w:val="single" w:color="auto" w:sz="4" w:space="0"/>
            </w:tcBorders>
          </w:tcPr>
          <w:p w14:paraId="7E227123">
            <w:pPr>
              <w:spacing w:after="160" w:line="276" w:lineRule="auto"/>
              <w:ind w:right="140"/>
              <w:rPr>
                <w:rFonts w:ascii="Arial" w:hAnsi="Arial" w:eastAsia="Calibri" w:cs="Arial"/>
                <w:color w:val="000000"/>
                <w:kern w:val="2"/>
                <w:sz w:val="22"/>
                <w:szCs w:val="22"/>
                <w:lang w:val="lt-LT" w:eastAsia="en-US"/>
              </w:rPr>
            </w:pPr>
            <w:r>
              <w:rPr>
                <w:rFonts w:ascii="Arial" w:hAnsi="Arial" w:eastAsia="Calibri" w:cs="Arial"/>
                <w:color w:val="000000"/>
                <w:kern w:val="2"/>
                <w:sz w:val="22"/>
                <w:szCs w:val="22"/>
                <w:lang w:val="lt-LT" w:eastAsia="en-US"/>
              </w:rPr>
              <w:t>Draudikas įsipareigoja apdrausti Draudėjui nuosavybės teise priklausančias, nuomojamas ar kitu teisėtu pagrindu valdomas transporto priemones.</w:t>
            </w:r>
          </w:p>
        </w:tc>
      </w:tr>
      <w:tr w14:paraId="4A864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shd w:val="clear" w:color="auto" w:fill="D9D9D9"/>
            <w:vAlign w:val="center"/>
          </w:tcPr>
          <w:p w14:paraId="6AF80E11">
            <w:pPr>
              <w:spacing w:after="160" w:line="276" w:lineRule="auto"/>
              <w:ind w:right="140"/>
              <w:rPr>
                <w:rFonts w:ascii="Arial" w:hAnsi="Arial" w:eastAsia="Calibri" w:cs="Arial"/>
                <w:b/>
                <w:color w:val="000000"/>
                <w:kern w:val="2"/>
                <w:sz w:val="22"/>
                <w:szCs w:val="22"/>
                <w:lang w:val="lt-LT" w:eastAsia="en-US"/>
              </w:rPr>
            </w:pPr>
            <w:r>
              <w:rPr>
                <w:rFonts w:ascii="Arial" w:hAnsi="Arial" w:eastAsia="Calibri" w:cs="Arial"/>
                <w:b/>
                <w:color w:val="000000"/>
                <w:kern w:val="2"/>
                <w:sz w:val="22"/>
                <w:szCs w:val="22"/>
                <w:lang w:val="lt-LT" w:eastAsia="en-US"/>
              </w:rPr>
              <w:t>Draudimo variantas:</w:t>
            </w:r>
          </w:p>
        </w:tc>
        <w:tc>
          <w:tcPr>
            <w:tcW w:w="6492" w:type="dxa"/>
            <w:tcBorders>
              <w:top w:val="single" w:color="auto" w:sz="4" w:space="0"/>
              <w:left w:val="single" w:color="auto" w:sz="4" w:space="0"/>
              <w:bottom w:val="single" w:color="auto" w:sz="4" w:space="0"/>
              <w:right w:val="single" w:color="auto" w:sz="4" w:space="0"/>
            </w:tcBorders>
          </w:tcPr>
          <w:p w14:paraId="49408049">
            <w:pPr>
              <w:spacing w:after="160" w:line="276" w:lineRule="auto"/>
              <w:ind w:right="140"/>
              <w:rPr>
                <w:rFonts w:ascii="Arial" w:hAnsi="Arial" w:eastAsia="Calibri" w:cs="Arial"/>
                <w:color w:val="000000"/>
                <w:kern w:val="2"/>
                <w:sz w:val="22"/>
                <w:szCs w:val="22"/>
                <w:lang w:val="lt-LT" w:eastAsia="en-US"/>
              </w:rPr>
            </w:pPr>
            <w:r>
              <w:rPr>
                <w:rFonts w:ascii="Arial" w:hAnsi="Arial" w:eastAsia="Calibri" w:cs="Arial"/>
                <w:color w:val="000000"/>
                <w:kern w:val="2"/>
                <w:sz w:val="22"/>
                <w:szCs w:val="22"/>
                <w:lang w:val="lt-LT" w:eastAsia="en-US"/>
              </w:rPr>
              <w:t>Visų rizikų draudimas</w:t>
            </w:r>
          </w:p>
        </w:tc>
      </w:tr>
      <w:tr w14:paraId="37437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shd w:val="clear" w:color="auto" w:fill="D9D9D9"/>
            <w:vAlign w:val="center"/>
          </w:tcPr>
          <w:p w14:paraId="503DEACC">
            <w:pPr>
              <w:spacing w:after="160" w:line="276" w:lineRule="auto"/>
              <w:ind w:right="140"/>
              <w:rPr>
                <w:rFonts w:ascii="Arial" w:hAnsi="Arial" w:eastAsia="Calibri" w:cs="Arial"/>
                <w:b/>
                <w:color w:val="000000"/>
                <w:kern w:val="2"/>
                <w:sz w:val="22"/>
                <w:szCs w:val="22"/>
                <w:lang w:val="lt-LT" w:eastAsia="en-US"/>
              </w:rPr>
            </w:pPr>
            <w:r>
              <w:rPr>
                <w:rFonts w:ascii="Arial" w:hAnsi="Arial" w:eastAsia="Calibri" w:cs="Arial"/>
                <w:b/>
                <w:bCs/>
                <w:color w:val="000000"/>
                <w:kern w:val="2"/>
                <w:sz w:val="22"/>
                <w:szCs w:val="22"/>
                <w:lang w:val="lt-LT" w:eastAsia="en-US"/>
              </w:rPr>
              <w:t>Draudimo suma:</w:t>
            </w:r>
          </w:p>
        </w:tc>
        <w:tc>
          <w:tcPr>
            <w:tcW w:w="6492" w:type="dxa"/>
            <w:tcBorders>
              <w:top w:val="single" w:color="auto" w:sz="4" w:space="0"/>
              <w:left w:val="single" w:color="auto" w:sz="4" w:space="0"/>
              <w:bottom w:val="single" w:color="auto" w:sz="4" w:space="0"/>
              <w:right w:val="single" w:color="auto" w:sz="4" w:space="0"/>
            </w:tcBorders>
          </w:tcPr>
          <w:p w14:paraId="72656794">
            <w:pPr>
              <w:spacing w:after="160" w:line="276" w:lineRule="auto"/>
              <w:ind w:right="140"/>
              <w:rPr>
                <w:rFonts w:ascii="Arial" w:hAnsi="Arial" w:eastAsia="Calibri" w:cs="Arial"/>
                <w:color w:val="000000"/>
                <w:kern w:val="2"/>
                <w:sz w:val="22"/>
                <w:szCs w:val="22"/>
                <w:lang w:val="lt-LT" w:eastAsia="en-US"/>
              </w:rPr>
            </w:pPr>
            <w:r>
              <w:rPr>
                <w:rFonts w:ascii="Arial" w:hAnsi="Arial" w:eastAsia="Calibri" w:cs="Arial"/>
                <w:color w:val="000000"/>
                <w:kern w:val="2"/>
                <w:sz w:val="22"/>
                <w:szCs w:val="22"/>
                <w:lang w:val="lt-LT" w:eastAsia="en-US"/>
              </w:rPr>
              <w:t>Rinkos vertė įvykio dieną</w:t>
            </w:r>
          </w:p>
        </w:tc>
      </w:tr>
      <w:tr w14:paraId="34BF3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shd w:val="clear" w:color="auto" w:fill="D9D9D9"/>
            <w:vAlign w:val="center"/>
          </w:tcPr>
          <w:p w14:paraId="7DACFF35">
            <w:pPr>
              <w:spacing w:after="160" w:line="276" w:lineRule="auto"/>
              <w:ind w:right="140"/>
              <w:rPr>
                <w:rFonts w:ascii="Arial" w:hAnsi="Arial" w:eastAsia="Calibri" w:cs="Arial"/>
                <w:b/>
                <w:color w:val="000000"/>
                <w:kern w:val="2"/>
                <w:sz w:val="22"/>
                <w:szCs w:val="22"/>
                <w:lang w:val="lt-LT" w:eastAsia="en-US"/>
              </w:rPr>
            </w:pPr>
            <w:r>
              <w:rPr>
                <w:rFonts w:ascii="Arial" w:hAnsi="Arial" w:eastAsia="Calibri" w:cs="Arial"/>
                <w:b/>
                <w:color w:val="000000"/>
                <w:kern w:val="2"/>
                <w:sz w:val="22"/>
                <w:szCs w:val="22"/>
                <w:lang w:val="lt-LT" w:eastAsia="en-US"/>
              </w:rPr>
              <w:t>Draudimo išskaita:</w:t>
            </w:r>
          </w:p>
        </w:tc>
        <w:tc>
          <w:tcPr>
            <w:tcW w:w="6492" w:type="dxa"/>
            <w:tcBorders>
              <w:top w:val="single" w:color="auto" w:sz="4" w:space="0"/>
              <w:left w:val="single" w:color="auto" w:sz="4" w:space="0"/>
              <w:bottom w:val="single" w:color="auto" w:sz="4" w:space="0"/>
              <w:right w:val="single" w:color="auto" w:sz="4" w:space="0"/>
            </w:tcBorders>
          </w:tcPr>
          <w:p w14:paraId="15E67D47">
            <w:pPr>
              <w:pStyle w:val="14"/>
              <w:numPr>
                <w:ilvl w:val="0"/>
                <w:numId w:val="4"/>
              </w:numPr>
              <w:spacing w:line="276" w:lineRule="auto"/>
              <w:ind w:right="140"/>
              <w:rPr>
                <w:rFonts w:ascii="Arial" w:hAnsi="Arial" w:eastAsia="Calibri" w:cs="Arial"/>
                <w:color w:val="000000"/>
                <w:kern w:val="2"/>
                <w:sz w:val="22"/>
                <w:szCs w:val="22"/>
                <w:lang w:val="lt-LT" w:eastAsia="en-US"/>
              </w:rPr>
            </w:pPr>
            <w:r>
              <w:rPr>
                <w:rFonts w:ascii="Arial" w:hAnsi="Arial" w:eastAsia="Calibri" w:cs="Arial"/>
                <w:color w:val="000000"/>
                <w:kern w:val="2"/>
                <w:sz w:val="22"/>
                <w:szCs w:val="22"/>
                <w:lang w:val="lt-LT" w:eastAsia="en-US"/>
              </w:rPr>
              <w:t>Autobusams (iki 5t.) – 300,00 EUR / vagystės atveju 10%, bet ne mažiau 300,00 EUR;</w:t>
            </w:r>
          </w:p>
          <w:p w14:paraId="70C79C2C">
            <w:pPr>
              <w:pStyle w:val="14"/>
              <w:numPr>
                <w:ilvl w:val="0"/>
                <w:numId w:val="4"/>
              </w:numPr>
              <w:spacing w:line="276" w:lineRule="auto"/>
              <w:ind w:right="140"/>
              <w:rPr>
                <w:rFonts w:ascii="Arial" w:hAnsi="Arial" w:eastAsia="Calibri" w:cs="Arial"/>
                <w:color w:val="000000"/>
                <w:kern w:val="2"/>
                <w:sz w:val="22"/>
                <w:szCs w:val="22"/>
                <w:lang w:val="lt-LT" w:eastAsia="en-US"/>
              </w:rPr>
            </w:pPr>
            <w:r>
              <w:rPr>
                <w:rFonts w:ascii="Arial" w:hAnsi="Arial" w:eastAsia="Calibri" w:cs="Arial"/>
                <w:color w:val="000000"/>
                <w:kern w:val="2"/>
                <w:sz w:val="22"/>
                <w:szCs w:val="22"/>
                <w:lang w:val="lt-LT" w:eastAsia="en-US"/>
              </w:rPr>
              <w:t>Autobusmas (virš 5t.) – 300,00 EUR / vagystės atveju  10%, bet ne mažiau 300,00 EUR</w:t>
            </w:r>
          </w:p>
        </w:tc>
      </w:tr>
      <w:tr w14:paraId="489CA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9611"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14:paraId="1DAE73C9">
            <w:pPr>
              <w:spacing w:after="160" w:line="259" w:lineRule="auto"/>
              <w:ind w:right="140"/>
              <w:jc w:val="center"/>
              <w:rPr>
                <w:rFonts w:ascii="Arial" w:hAnsi="Arial" w:eastAsia="Calibri" w:cs="Arial"/>
                <w:color w:val="000000"/>
                <w:kern w:val="2"/>
                <w:sz w:val="22"/>
                <w:szCs w:val="22"/>
                <w:lang w:val="lt-LT" w:eastAsia="en-US"/>
              </w:rPr>
            </w:pPr>
            <w:r>
              <w:rPr>
                <w:rFonts w:ascii="Arial" w:hAnsi="Arial" w:eastAsia="Calibri" w:cs="Arial"/>
                <w:b/>
                <w:color w:val="000000"/>
                <w:kern w:val="2"/>
                <w:sz w:val="22"/>
                <w:szCs w:val="22"/>
                <w:lang w:val="lt-LT" w:eastAsia="en-US"/>
              </w:rPr>
              <w:t>KASKO draudimo sąlygos:</w:t>
            </w:r>
          </w:p>
        </w:tc>
      </w:tr>
      <w:tr w14:paraId="70369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1" w:type="dxa"/>
            <w:gridSpan w:val="2"/>
            <w:tcBorders>
              <w:top w:val="single" w:color="auto" w:sz="4" w:space="0"/>
              <w:left w:val="single" w:color="auto" w:sz="4" w:space="0"/>
              <w:bottom w:val="single" w:color="auto" w:sz="4" w:space="0"/>
              <w:right w:val="single" w:color="auto" w:sz="4" w:space="0"/>
            </w:tcBorders>
          </w:tcPr>
          <w:p w14:paraId="0CC39074">
            <w:pPr>
              <w:numPr>
                <w:ilvl w:val="0"/>
                <w:numId w:val="5"/>
              </w:numPr>
              <w:suppressAutoHyphens w:val="0"/>
              <w:spacing w:line="276" w:lineRule="auto"/>
              <w:ind w:left="714" w:right="142" w:hanging="357"/>
              <w:contextualSpacing/>
              <w:jc w:val="both"/>
              <w:rPr>
                <w:rFonts w:ascii="Arial" w:hAnsi="Arial" w:eastAsia="Calibri" w:cs="Arial"/>
                <w:bCs/>
                <w:color w:val="000000"/>
                <w:sz w:val="22"/>
                <w:szCs w:val="22"/>
                <w:lang w:val="lt-LT" w:bidi="lo-LA"/>
              </w:rPr>
            </w:pPr>
            <w:r>
              <w:rPr>
                <w:rFonts w:ascii="Arial" w:hAnsi="Arial" w:eastAsia="Calibri" w:cs="Arial"/>
                <w:bCs/>
                <w:color w:val="000000"/>
                <w:sz w:val="22"/>
                <w:szCs w:val="22"/>
                <w:lang w:val="lt-LT" w:bidi="lo-LA"/>
              </w:rPr>
              <w:t>Transporto priemonės iki vienų metų senumo draudžiamos nauja verte iki draudimo sutarties pabaigos.</w:t>
            </w:r>
          </w:p>
          <w:p w14:paraId="63D1B2C6">
            <w:pPr>
              <w:numPr>
                <w:ilvl w:val="0"/>
                <w:numId w:val="5"/>
              </w:numPr>
              <w:suppressAutoHyphens w:val="0"/>
              <w:spacing w:line="276" w:lineRule="auto"/>
              <w:ind w:left="714" w:right="142" w:hanging="357"/>
              <w:contextualSpacing/>
              <w:jc w:val="both"/>
              <w:rPr>
                <w:rFonts w:ascii="Arial" w:hAnsi="Arial" w:eastAsia="Calibri" w:cs="Arial"/>
                <w:bCs/>
                <w:color w:val="000000"/>
                <w:sz w:val="22"/>
                <w:szCs w:val="22"/>
                <w:lang w:val="lt-LT" w:bidi="lo-LA"/>
              </w:rPr>
            </w:pPr>
            <w:r>
              <w:rPr>
                <w:rFonts w:ascii="Arial" w:hAnsi="Arial" w:eastAsia="Calibri" w:cs="Arial"/>
                <w:bCs/>
                <w:color w:val="000000"/>
                <w:sz w:val="22"/>
                <w:szCs w:val="22"/>
                <w:lang w:val="lt-LT" w:bidi="lo-LA"/>
              </w:rPr>
              <w:t>Nusidėvėjimas neskaičiuojamas iki 72 mėnesių senumo transporto priemonėms.</w:t>
            </w:r>
          </w:p>
          <w:p w14:paraId="48B11B7F">
            <w:pPr>
              <w:numPr>
                <w:ilvl w:val="0"/>
                <w:numId w:val="5"/>
              </w:numPr>
              <w:suppressAutoHyphens w:val="0"/>
              <w:spacing w:line="276" w:lineRule="auto"/>
              <w:ind w:left="714" w:right="142" w:hanging="357"/>
              <w:contextualSpacing/>
              <w:jc w:val="both"/>
              <w:rPr>
                <w:rFonts w:ascii="Arial" w:hAnsi="Arial" w:eastAsia="Calibri" w:cs="Arial"/>
                <w:bCs/>
                <w:color w:val="000000"/>
                <w:sz w:val="22"/>
                <w:szCs w:val="22"/>
                <w:lang w:val="lt-LT" w:bidi="lo-LA"/>
              </w:rPr>
            </w:pPr>
            <w:r>
              <w:rPr>
                <w:rFonts w:ascii="Arial" w:hAnsi="Arial" w:eastAsia="Calibri" w:cs="Arial"/>
                <w:bCs/>
                <w:color w:val="000000"/>
                <w:sz w:val="22"/>
                <w:szCs w:val="22"/>
                <w:lang w:val="lt-LT" w:bidi="lo-LA"/>
              </w:rPr>
              <w:t>Serviso įmonė pasirenkama Draudėjo.</w:t>
            </w:r>
          </w:p>
          <w:p w14:paraId="28AEC991">
            <w:pPr>
              <w:numPr>
                <w:ilvl w:val="0"/>
                <w:numId w:val="5"/>
              </w:numPr>
              <w:suppressAutoHyphens w:val="0"/>
              <w:spacing w:line="276" w:lineRule="auto"/>
              <w:ind w:left="714" w:right="142" w:hanging="357"/>
              <w:contextualSpacing/>
              <w:jc w:val="both"/>
              <w:rPr>
                <w:rFonts w:ascii="Arial" w:hAnsi="Arial" w:eastAsia="Calibri" w:cs="Arial"/>
                <w:bCs/>
                <w:color w:val="000000"/>
                <w:sz w:val="22"/>
                <w:szCs w:val="22"/>
                <w:lang w:val="lt-LT" w:bidi="lo-LA"/>
              </w:rPr>
            </w:pPr>
            <w:r>
              <w:rPr>
                <w:rFonts w:ascii="Arial" w:hAnsi="Arial" w:eastAsia="Calibri" w:cs="Arial"/>
                <w:bCs/>
                <w:color w:val="000000"/>
                <w:sz w:val="22"/>
                <w:szCs w:val="22"/>
                <w:lang w:val="lt-LT" w:bidi="lo-LA"/>
              </w:rPr>
              <w:t>Galiojimo teritorija – Europa.</w:t>
            </w:r>
          </w:p>
          <w:p w14:paraId="30FF1370">
            <w:pPr>
              <w:numPr>
                <w:ilvl w:val="0"/>
                <w:numId w:val="5"/>
              </w:numPr>
              <w:suppressAutoHyphens w:val="0"/>
              <w:spacing w:line="276" w:lineRule="auto"/>
              <w:ind w:left="714" w:right="142" w:hanging="357"/>
              <w:contextualSpacing/>
              <w:jc w:val="both"/>
              <w:rPr>
                <w:rFonts w:ascii="Arial" w:hAnsi="Arial" w:eastAsia="Calibri" w:cs="Arial"/>
                <w:bCs/>
                <w:color w:val="000000"/>
                <w:sz w:val="22"/>
                <w:szCs w:val="22"/>
                <w:lang w:val="lt-LT" w:bidi="lo-LA"/>
              </w:rPr>
            </w:pPr>
            <w:r>
              <w:rPr>
                <w:rFonts w:ascii="Arial" w:hAnsi="Arial" w:eastAsia="Calibri" w:cs="Arial"/>
                <w:bCs/>
                <w:color w:val="000000"/>
                <w:sz w:val="22"/>
                <w:szCs w:val="22"/>
                <w:lang w:val="lt-LT" w:bidi="lo-LA"/>
              </w:rPr>
              <w:t>Mokėjimas – lygiomis dalimis kas ketvirtį be papildomų priemokų. Pirmai įmokai taikomas atidėjimas 7d.</w:t>
            </w:r>
          </w:p>
          <w:p w14:paraId="485E5B77">
            <w:pPr>
              <w:numPr>
                <w:ilvl w:val="0"/>
                <w:numId w:val="5"/>
              </w:numPr>
              <w:suppressAutoHyphens w:val="0"/>
              <w:spacing w:line="276" w:lineRule="auto"/>
              <w:ind w:left="714" w:right="142" w:hanging="357"/>
              <w:contextualSpacing/>
              <w:jc w:val="both"/>
              <w:rPr>
                <w:rFonts w:ascii="Arial" w:hAnsi="Arial" w:eastAsia="Calibri" w:cs="Arial"/>
                <w:bCs/>
                <w:color w:val="000000"/>
                <w:sz w:val="22"/>
                <w:szCs w:val="22"/>
                <w:lang w:val="lt-LT" w:bidi="lo-LA"/>
              </w:rPr>
            </w:pPr>
            <w:r>
              <w:rPr>
                <w:rFonts w:ascii="Arial" w:hAnsi="Arial" w:eastAsia="Calibri" w:cs="Arial"/>
                <w:bCs/>
                <w:color w:val="000000"/>
                <w:sz w:val="22"/>
                <w:szCs w:val="22"/>
                <w:lang w:val="lt-LT" w:bidi="lo-LA"/>
              </w:rPr>
              <w:t>Trumpesnio kaip 12 mėn. Laikotarpio įmokos skaičiuojamos proporcingai draudimo apsaugos galiojimo periodui.</w:t>
            </w:r>
          </w:p>
          <w:p w14:paraId="6E321C82">
            <w:pPr>
              <w:numPr>
                <w:ilvl w:val="0"/>
                <w:numId w:val="5"/>
              </w:numPr>
              <w:suppressAutoHyphens w:val="0"/>
              <w:spacing w:line="276" w:lineRule="auto"/>
              <w:ind w:left="714" w:right="142" w:hanging="357"/>
              <w:contextualSpacing/>
              <w:jc w:val="both"/>
              <w:rPr>
                <w:rFonts w:ascii="Arial" w:hAnsi="Arial" w:eastAsia="Calibri" w:cs="Arial"/>
                <w:bCs/>
                <w:color w:val="000000"/>
                <w:sz w:val="22"/>
                <w:szCs w:val="22"/>
                <w:lang w:val="lt-LT" w:bidi="lo-LA"/>
              </w:rPr>
            </w:pPr>
            <w:r>
              <w:rPr>
                <w:rFonts w:ascii="Arial" w:hAnsi="Arial" w:eastAsia="Calibri" w:cs="Arial"/>
                <w:bCs/>
                <w:color w:val="000000"/>
                <w:sz w:val="22"/>
                <w:szCs w:val="22"/>
                <w:lang w:val="lt-LT" w:bidi="lo-LA"/>
              </w:rPr>
              <w:t>Minimali metinė įmoka nėra taikoma.</w:t>
            </w:r>
          </w:p>
          <w:p w14:paraId="5415CEB7">
            <w:pPr>
              <w:numPr>
                <w:ilvl w:val="0"/>
                <w:numId w:val="5"/>
              </w:numPr>
              <w:suppressAutoHyphens w:val="0"/>
              <w:spacing w:line="276" w:lineRule="auto"/>
              <w:ind w:left="714" w:right="142" w:hanging="357"/>
              <w:contextualSpacing/>
              <w:jc w:val="both"/>
              <w:rPr>
                <w:rFonts w:ascii="Arial" w:hAnsi="Arial" w:eastAsia="Calibri" w:cs="Arial"/>
                <w:color w:val="000000"/>
                <w:sz w:val="22"/>
                <w:szCs w:val="22"/>
                <w:lang w:val="lt-LT" w:bidi="lo-LA"/>
              </w:rPr>
            </w:pPr>
            <w:r>
              <w:rPr>
                <w:rFonts w:ascii="Arial" w:hAnsi="Arial" w:eastAsia="Calibri" w:cs="Arial"/>
                <w:color w:val="000000"/>
                <w:sz w:val="22"/>
                <w:szCs w:val="22"/>
                <w:lang w:val="lt-LT" w:bidi="lo-LA"/>
              </w:rPr>
              <w:t>Nuostolis iki</w:t>
            </w:r>
            <w:r>
              <w:rPr>
                <w:rFonts w:ascii="Arial" w:hAnsi="Arial" w:eastAsia="Calibri" w:cs="Arial"/>
                <w:b/>
                <w:bCs/>
                <w:color w:val="000000"/>
                <w:sz w:val="22"/>
                <w:szCs w:val="22"/>
                <w:lang w:val="lt-LT" w:bidi="lo-LA"/>
              </w:rPr>
              <w:t xml:space="preserve"> </w:t>
            </w:r>
            <w:r>
              <w:rPr>
                <w:rFonts w:ascii="Arial" w:hAnsi="Arial" w:eastAsia="Calibri" w:cs="Arial"/>
                <w:color w:val="000000"/>
                <w:sz w:val="22"/>
                <w:szCs w:val="22"/>
                <w:lang w:val="lt-LT" w:bidi="lo-LA"/>
              </w:rPr>
              <w:t>3.000,00 EUR</w:t>
            </w:r>
            <w:r>
              <w:rPr>
                <w:rFonts w:ascii="Arial" w:hAnsi="Arial" w:eastAsia="Calibri" w:cs="Arial"/>
                <w:b/>
                <w:bCs/>
                <w:color w:val="000000"/>
                <w:sz w:val="22"/>
                <w:szCs w:val="22"/>
                <w:lang w:val="lt-LT" w:bidi="lo-LA"/>
              </w:rPr>
              <w:t xml:space="preserve"> </w:t>
            </w:r>
            <w:r>
              <w:rPr>
                <w:rFonts w:ascii="Arial" w:hAnsi="Arial" w:eastAsia="Calibri" w:cs="Arial"/>
                <w:color w:val="000000"/>
                <w:sz w:val="22"/>
                <w:szCs w:val="22"/>
                <w:lang w:val="lt-LT" w:bidi="lo-LA"/>
              </w:rPr>
              <w:t>atlyginamas nereikalaujant draudžiamąjį įvykį patvirtinančių dokumentų (išskyrus vagystės atvejus).</w:t>
            </w:r>
          </w:p>
          <w:p w14:paraId="38B2A360">
            <w:pPr>
              <w:numPr>
                <w:ilvl w:val="0"/>
                <w:numId w:val="5"/>
              </w:numPr>
              <w:suppressAutoHyphens w:val="0"/>
              <w:spacing w:line="276" w:lineRule="auto"/>
              <w:ind w:left="714" w:right="142" w:hanging="357"/>
              <w:contextualSpacing/>
              <w:jc w:val="both"/>
              <w:rPr>
                <w:rFonts w:ascii="Arial" w:hAnsi="Arial" w:eastAsia="Calibri" w:cs="Arial"/>
                <w:color w:val="000000"/>
                <w:sz w:val="22"/>
                <w:szCs w:val="22"/>
                <w:lang w:val="lt-LT" w:bidi="lo-LA"/>
              </w:rPr>
            </w:pPr>
            <w:r>
              <w:rPr>
                <w:rFonts w:ascii="Arial" w:hAnsi="Arial" w:eastAsia="Calibri" w:cs="Arial"/>
                <w:color w:val="000000"/>
                <w:sz w:val="22"/>
                <w:szCs w:val="22"/>
                <w:lang w:val="lt-LT" w:bidi="lo-LA"/>
              </w:rPr>
              <w:t>Išskaita netaikoma kiekvieno autobuso stiklams po 1 kartą, jeigu įvykio metu nesugadinamos kitos dalys, nepriklausomai nuo to ar stiklas keičiamas ar remontuojamas.</w:t>
            </w:r>
          </w:p>
          <w:p w14:paraId="6C86C6F4">
            <w:pPr>
              <w:numPr>
                <w:ilvl w:val="0"/>
                <w:numId w:val="5"/>
              </w:numPr>
              <w:suppressAutoHyphens w:val="0"/>
              <w:spacing w:line="276" w:lineRule="auto"/>
              <w:ind w:left="714" w:right="142" w:hanging="357"/>
              <w:contextualSpacing/>
              <w:jc w:val="both"/>
              <w:rPr>
                <w:rFonts w:ascii="Arial" w:hAnsi="Arial" w:eastAsia="Calibri" w:cs="Arial"/>
                <w:color w:val="000000"/>
                <w:sz w:val="22"/>
                <w:szCs w:val="22"/>
                <w:lang w:val="lt-LT" w:bidi="lo-LA"/>
              </w:rPr>
            </w:pPr>
            <w:r>
              <w:rPr>
                <w:rFonts w:ascii="Arial" w:hAnsi="Arial" w:eastAsia="Calibri" w:cs="Arial"/>
                <w:color w:val="000000"/>
                <w:sz w:val="22"/>
                <w:szCs w:val="22"/>
                <w:lang w:val="lt-LT" w:bidi="lo-LA"/>
              </w:rPr>
              <w:t>Stacionariai sumontuota papildoma įranga (skaitytuvai, švieslentės, kameros ir t.t.) apdraudžiama iki 1.000,00 EUR draudimo sumos.</w:t>
            </w:r>
          </w:p>
          <w:p w14:paraId="0A1160DA">
            <w:pPr>
              <w:numPr>
                <w:ilvl w:val="0"/>
                <w:numId w:val="5"/>
              </w:numPr>
              <w:suppressAutoHyphens w:val="0"/>
              <w:spacing w:line="276" w:lineRule="auto"/>
              <w:ind w:left="714" w:right="142" w:hanging="357"/>
              <w:contextualSpacing/>
              <w:jc w:val="both"/>
              <w:rPr>
                <w:rFonts w:ascii="Arial" w:hAnsi="Arial" w:eastAsia="Calibri" w:cs="Arial"/>
                <w:color w:val="000000"/>
                <w:sz w:val="22"/>
                <w:szCs w:val="22"/>
                <w:lang w:val="lt-LT" w:bidi="lo-LA"/>
              </w:rPr>
            </w:pPr>
            <w:r>
              <w:rPr>
                <w:rFonts w:ascii="Arial" w:hAnsi="Arial" w:eastAsia="Calibri" w:cs="Arial"/>
                <w:bCs/>
                <w:color w:val="000000"/>
                <w:sz w:val="22"/>
                <w:szCs w:val="22"/>
                <w:lang w:val="lt-LT" w:bidi="lo-LA"/>
              </w:rPr>
              <w:t>Išskaita nėra taikoma jeigu draudžiamasis įvykis Lietuvos Respublikos teritorijoje atsitiko dėl trečiųjų asmenų (asmenų, padariusių žalą) kaltės.</w:t>
            </w:r>
          </w:p>
          <w:p w14:paraId="79DEBCB9">
            <w:pPr>
              <w:numPr>
                <w:ilvl w:val="0"/>
                <w:numId w:val="5"/>
              </w:numPr>
              <w:suppressAutoHyphens w:val="0"/>
              <w:spacing w:line="276" w:lineRule="auto"/>
              <w:ind w:left="714" w:right="142" w:hanging="357"/>
              <w:contextualSpacing/>
              <w:jc w:val="both"/>
              <w:rPr>
                <w:rFonts w:ascii="Arial" w:hAnsi="Arial" w:eastAsia="Calibri" w:cs="Arial"/>
                <w:color w:val="000000"/>
                <w:sz w:val="22"/>
                <w:szCs w:val="22"/>
                <w:lang w:val="lt-LT" w:bidi="lo-LA"/>
              </w:rPr>
            </w:pPr>
            <w:r>
              <w:rPr>
                <w:rFonts w:ascii="Arial" w:hAnsi="Arial" w:eastAsia="Calibri" w:cs="Arial"/>
                <w:color w:val="000000"/>
                <w:sz w:val="22"/>
                <w:szCs w:val="22"/>
                <w:lang w:val="lt-LT" w:bidi="lo-LA"/>
              </w:rPr>
              <w:t>Kiekvienu susidūrimo su gyvūnais atveju bus taikoma 0 išskaita, nepriklausomai nuo to, kokia išskaita numatyta Jūsų draudimo sutartyje.</w:t>
            </w:r>
          </w:p>
          <w:p w14:paraId="35574674">
            <w:pPr>
              <w:numPr>
                <w:ilvl w:val="0"/>
                <w:numId w:val="5"/>
              </w:numPr>
              <w:suppressAutoHyphens w:val="0"/>
              <w:spacing w:line="276" w:lineRule="auto"/>
              <w:ind w:left="714" w:right="142" w:hanging="357"/>
              <w:contextualSpacing/>
              <w:jc w:val="both"/>
              <w:rPr>
                <w:rFonts w:ascii="Arial" w:hAnsi="Arial" w:eastAsia="Calibri" w:cs="Arial"/>
                <w:color w:val="000000"/>
                <w:sz w:val="22"/>
                <w:szCs w:val="22"/>
                <w:lang w:val="lt-LT" w:bidi="lo-LA"/>
              </w:rPr>
            </w:pPr>
            <w:r>
              <w:rPr>
                <w:rFonts w:ascii="Arial" w:hAnsi="Arial" w:eastAsia="Calibri" w:cs="Arial"/>
                <w:bCs/>
                <w:color w:val="000000"/>
                <w:sz w:val="22"/>
                <w:szCs w:val="22"/>
                <w:lang w:val="lt-LT" w:bidi="lo-LA"/>
              </w:rPr>
              <w:t>Transporto priemonės, kurių vertės yra didesnės negu 60.000,00 EUR yra apdraudžiamos atskiru draudėjo ir draudiko susitarimu, šalims raštu iš anksto suderinus draudimo sąlygas.</w:t>
            </w:r>
          </w:p>
        </w:tc>
      </w:tr>
    </w:tbl>
    <w:p w14:paraId="6B6EB6E2">
      <w:pPr>
        <w:ind w:firstLine="720"/>
        <w:rPr>
          <w:b/>
          <w:sz w:val="22"/>
          <w:szCs w:val="22"/>
          <w:lang w:val="lt-LT"/>
        </w:rPr>
      </w:pPr>
    </w:p>
    <w:p w14:paraId="7D59BBAB">
      <w:pPr>
        <w:spacing w:line="360" w:lineRule="auto"/>
        <w:ind w:firstLine="720"/>
        <w:jc w:val="both"/>
        <w:rPr>
          <w:rFonts w:ascii="Arial" w:hAnsi="Arial" w:cs="Arial"/>
          <w:b/>
          <w:sz w:val="22"/>
          <w:szCs w:val="22"/>
          <w:lang w:val="lt-LT"/>
        </w:rPr>
      </w:pPr>
    </w:p>
    <w:p w14:paraId="33FDABBC">
      <w:pPr>
        <w:spacing w:line="360" w:lineRule="auto"/>
        <w:ind w:firstLine="720"/>
        <w:jc w:val="both"/>
        <w:rPr>
          <w:rFonts w:ascii="Arial" w:hAnsi="Arial" w:cs="Arial"/>
          <w:b/>
          <w:sz w:val="22"/>
          <w:szCs w:val="22"/>
          <w:lang w:val="lt-LT"/>
        </w:rPr>
      </w:pPr>
      <w:r>
        <w:rPr>
          <w:rFonts w:ascii="Arial" w:hAnsi="Arial" w:cs="Arial"/>
          <w:b/>
          <w:sz w:val="22"/>
          <w:szCs w:val="22"/>
          <w:lang w:val="lt-LT"/>
        </w:rPr>
        <w:t>Kitos sąlygos:</w:t>
      </w:r>
    </w:p>
    <w:p w14:paraId="7C5D1852">
      <w:pPr>
        <w:numPr>
          <w:ilvl w:val="0"/>
          <w:numId w:val="6"/>
        </w:numPr>
        <w:suppressAutoHyphens w:val="0"/>
        <w:spacing w:after="160" w:line="276" w:lineRule="auto"/>
        <w:ind w:left="357" w:right="142" w:hanging="357"/>
        <w:contextualSpacing/>
        <w:jc w:val="both"/>
        <w:rPr>
          <w:rFonts w:ascii="Arial" w:hAnsi="Arial" w:eastAsia="Calibri" w:cs="Arial"/>
          <w:color w:val="000000"/>
          <w:sz w:val="22"/>
          <w:szCs w:val="22"/>
          <w:lang w:val="lt-LT"/>
        </w:rPr>
      </w:pPr>
      <w:r>
        <w:rPr>
          <w:rFonts w:ascii="Arial" w:hAnsi="Arial" w:cs="Arial"/>
          <w:color w:val="000000"/>
          <w:sz w:val="22"/>
          <w:szCs w:val="22"/>
          <w:lang w:val="lt-LT"/>
        </w:rPr>
        <w:t xml:space="preserve">Draudžiamų automobilių sąrašas pateikiamas excel priede „KASKO” sąrašas Priedas Nr.3“. </w:t>
      </w:r>
      <w:r>
        <w:rPr>
          <w:rFonts w:ascii="Arial" w:hAnsi="Arial" w:eastAsia="Calibri" w:cs="Arial"/>
          <w:color w:val="000000"/>
          <w:sz w:val="22"/>
          <w:szCs w:val="22"/>
          <w:lang w:val="lt-LT"/>
        </w:rPr>
        <w:t>Paslaugų kiekiai yra preliminarūs, skirti paslaugų įkainiams nustatyti, pasiūlymo kainai (vertinimui) apskaičiuoti ir laimėtojui nustatyti, todėl Pirkėjas neįsipareigoja nupirkti viso nurodyto paslaugų kiekio. Transporto priemonių kiekiai gali kisti, t.y. įsigijus naujų transporto priemonių ir/ar atsisakant turimų transporto priemonių, Pirkėjas sutarties galiojimo laikotarpiu užsakys ir pirks paslaugas pagal realų poreikį.</w:t>
      </w:r>
    </w:p>
    <w:p w14:paraId="1A7B0823">
      <w:pPr>
        <w:numPr>
          <w:ilvl w:val="0"/>
          <w:numId w:val="6"/>
        </w:numPr>
        <w:suppressAutoHyphens w:val="0"/>
        <w:spacing w:after="160" w:line="276" w:lineRule="auto"/>
        <w:ind w:left="357" w:right="142" w:hanging="357"/>
        <w:contextualSpacing/>
        <w:jc w:val="both"/>
        <w:rPr>
          <w:rFonts w:ascii="Arial" w:hAnsi="Arial" w:eastAsia="Calibri" w:cs="Arial"/>
          <w:color w:val="000000"/>
          <w:sz w:val="22"/>
          <w:szCs w:val="22"/>
          <w:lang w:val="lt-LT"/>
        </w:rPr>
      </w:pPr>
      <w:r>
        <w:rPr>
          <w:rFonts w:ascii="Arial" w:hAnsi="Arial" w:eastAsia="Calibri" w:cs="Arial"/>
          <w:color w:val="000000"/>
          <w:sz w:val="22"/>
          <w:szCs w:val="22"/>
          <w:lang w:val="lt-LT"/>
        </w:rPr>
        <w:t>Konkursą laimėjęs draudikas draudimo liudijimus privalo paruošti per 3 darbo dienas nuo Draudėjo prašymo gavimo.</w:t>
      </w:r>
    </w:p>
    <w:p w14:paraId="50560970">
      <w:pPr>
        <w:suppressAutoHyphens w:val="0"/>
        <w:spacing w:after="160" w:line="276" w:lineRule="auto"/>
        <w:ind w:right="142"/>
        <w:contextualSpacing/>
        <w:rPr>
          <w:rFonts w:ascii="Arial" w:hAnsi="Arial" w:cs="Arial"/>
          <w:color w:val="000000"/>
          <w:sz w:val="22"/>
          <w:szCs w:val="22"/>
          <w:lang w:val="lt-LT"/>
        </w:rPr>
      </w:pPr>
    </w:p>
    <w:p w14:paraId="29AFFCE4">
      <w:pPr>
        <w:suppressAutoHyphens w:val="0"/>
        <w:spacing w:after="160" w:line="276" w:lineRule="auto"/>
        <w:ind w:right="142"/>
        <w:contextualSpacing/>
        <w:rPr>
          <w:rFonts w:ascii="Arial" w:hAnsi="Arial" w:cs="Arial"/>
          <w:color w:val="000000"/>
          <w:sz w:val="22"/>
          <w:szCs w:val="22"/>
          <w:lang w:val="lt-LT"/>
        </w:rPr>
      </w:pPr>
    </w:p>
    <w:p w14:paraId="3C8749E7">
      <w:pPr>
        <w:suppressAutoHyphens w:val="0"/>
        <w:spacing w:after="160" w:line="276" w:lineRule="auto"/>
        <w:ind w:right="142"/>
        <w:contextualSpacing/>
        <w:rPr>
          <w:rFonts w:ascii="Arial" w:hAnsi="Arial" w:cs="Arial"/>
          <w:color w:val="000000"/>
          <w:sz w:val="22"/>
          <w:szCs w:val="22"/>
          <w:lang w:val="lt-LT"/>
        </w:rPr>
      </w:pPr>
    </w:p>
    <w:p w14:paraId="61D3F6D1">
      <w:pPr>
        <w:suppressAutoHyphens w:val="0"/>
        <w:spacing w:after="160" w:line="276" w:lineRule="auto"/>
        <w:ind w:right="142"/>
        <w:contextualSpacing/>
        <w:rPr>
          <w:rFonts w:ascii="Arial" w:hAnsi="Arial" w:cs="Arial"/>
          <w:color w:val="000000"/>
          <w:sz w:val="22"/>
          <w:szCs w:val="22"/>
          <w:lang w:val="lt-LT"/>
        </w:rPr>
      </w:pPr>
    </w:p>
    <w:p w14:paraId="69A6284C">
      <w:pPr>
        <w:suppressAutoHyphens w:val="0"/>
        <w:spacing w:after="160" w:line="276" w:lineRule="auto"/>
        <w:ind w:right="142"/>
        <w:contextualSpacing/>
        <w:rPr>
          <w:rFonts w:ascii="Arial" w:hAnsi="Arial" w:cs="Arial"/>
          <w:color w:val="000000"/>
          <w:sz w:val="22"/>
          <w:szCs w:val="22"/>
          <w:lang w:val="lt-LT"/>
        </w:rPr>
      </w:pPr>
    </w:p>
    <w:sectPr>
      <w:pgSz w:w="11906" w:h="16838"/>
      <w:pgMar w:top="851" w:right="567" w:bottom="284" w:left="1701" w:header="567" w:footer="567" w:gutter="0"/>
      <w:cols w:space="1296"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Arial Unicode MS">
    <w:altName w:val="Arial"/>
    <w:panose1 w:val="020B0604020202020204"/>
    <w:charset w:val="00"/>
    <w:family w:val="roman"/>
    <w:pitch w:val="default"/>
    <w:sig w:usb0="00000000" w:usb1="00000000" w:usb2="00000000" w:usb3="00000000" w:csb0="00000001" w:csb1="0000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A67166"/>
    <w:multiLevelType w:val="multilevel"/>
    <w:tmpl w:val="10A67166"/>
    <w:lvl w:ilvl="0" w:tentative="0">
      <w:start w:val="1"/>
      <w:numFmt w:val="decimal"/>
      <w:lvlText w:val="%1."/>
      <w:lvlJc w:val="left"/>
      <w:pPr>
        <w:ind w:left="785"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1EE447C8"/>
    <w:multiLevelType w:val="multilevel"/>
    <w:tmpl w:val="1EE447C8"/>
    <w:lvl w:ilvl="0" w:tentative="0">
      <w:start w:val="1"/>
      <w:numFmt w:val="decimal"/>
      <w:lvlText w:val="%1."/>
      <w:lvlJc w:val="left"/>
      <w:pPr>
        <w:ind w:left="6314"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223204D6"/>
    <w:multiLevelType w:val="multilevel"/>
    <w:tmpl w:val="223204D6"/>
    <w:lvl w:ilvl="0" w:tentative="0">
      <w:start w:val="1"/>
      <w:numFmt w:val="upperRoman"/>
      <w:lvlText w:val="%1."/>
      <w:lvlJc w:val="left"/>
      <w:pPr>
        <w:ind w:left="1146"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278C6607"/>
    <w:multiLevelType w:val="multilevel"/>
    <w:tmpl w:val="278C660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3B310EBB"/>
    <w:multiLevelType w:val="multilevel"/>
    <w:tmpl w:val="3B310EBB"/>
    <w:lvl w:ilvl="0" w:tentative="0">
      <w:start w:val="3"/>
      <w:numFmt w:val="decimal"/>
      <w:lvlText w:val="%1."/>
      <w:lvlJc w:val="left"/>
      <w:pPr>
        <w:ind w:left="360" w:hanging="360"/>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abstractNum w:abstractNumId="5">
    <w:nsid w:val="3D313937"/>
    <w:multiLevelType w:val="multilevel"/>
    <w:tmpl w:val="3D313937"/>
    <w:lvl w:ilvl="0" w:tentative="0">
      <w:start w:val="1"/>
      <w:numFmt w:val="decimal"/>
      <w:lvlText w:val="%1."/>
      <w:lvlJc w:val="left"/>
      <w:pPr>
        <w:ind w:left="720" w:hanging="360"/>
      </w:pPr>
      <w:rPr>
        <w:b/>
        <w:color w:val="auto"/>
      </w:rPr>
    </w:lvl>
    <w:lvl w:ilvl="1" w:tentative="0">
      <w:start w:val="1"/>
      <w:numFmt w:val="decimal"/>
      <w:isLgl/>
      <w:lvlText w:val="%1.%2."/>
      <w:lvlJc w:val="left"/>
      <w:pPr>
        <w:ind w:left="720" w:hanging="360"/>
      </w:pPr>
      <w:rPr>
        <w:b/>
        <w:i w:val="0"/>
        <w:sz w:val="24"/>
        <w:szCs w:val="24"/>
      </w:rPr>
    </w:lvl>
    <w:lvl w:ilvl="2" w:tentative="0">
      <w:start w:val="1"/>
      <w:numFmt w:val="decimal"/>
      <w:isLgl/>
      <w:lvlText w:val="%1.%2.%3."/>
      <w:lvlJc w:val="left"/>
      <w:pPr>
        <w:ind w:left="1080" w:hanging="720"/>
      </w:pPr>
    </w:lvl>
    <w:lvl w:ilvl="3" w:tentative="0">
      <w:start w:val="1"/>
      <w:numFmt w:val="decimal"/>
      <w:isLgl/>
      <w:lvlText w:val="%1.%2.%3.%4."/>
      <w:lvlJc w:val="left"/>
      <w:pPr>
        <w:ind w:left="1080" w:hanging="720"/>
      </w:pPr>
    </w:lvl>
    <w:lvl w:ilvl="4" w:tentative="0">
      <w:start w:val="1"/>
      <w:numFmt w:val="decimal"/>
      <w:isLgl/>
      <w:lvlText w:val="%1.%2.%3.%4.%5."/>
      <w:lvlJc w:val="left"/>
      <w:pPr>
        <w:ind w:left="1440" w:hanging="1080"/>
      </w:pPr>
    </w:lvl>
    <w:lvl w:ilvl="5" w:tentative="0">
      <w:start w:val="1"/>
      <w:numFmt w:val="decimal"/>
      <w:isLgl/>
      <w:lvlText w:val="%1.%2.%3.%4.%5.%6."/>
      <w:lvlJc w:val="left"/>
      <w:pPr>
        <w:ind w:left="1440" w:hanging="1080"/>
      </w:pPr>
    </w:lvl>
    <w:lvl w:ilvl="6" w:tentative="0">
      <w:start w:val="1"/>
      <w:numFmt w:val="decimal"/>
      <w:isLgl/>
      <w:lvlText w:val="%1.%2.%3.%4.%5.%6.%7."/>
      <w:lvlJc w:val="left"/>
      <w:pPr>
        <w:ind w:left="1800" w:hanging="1440"/>
      </w:pPr>
    </w:lvl>
    <w:lvl w:ilvl="7" w:tentative="0">
      <w:start w:val="1"/>
      <w:numFmt w:val="decimal"/>
      <w:isLgl/>
      <w:lvlText w:val="%1.%2.%3.%4.%5.%6.%7.%8."/>
      <w:lvlJc w:val="left"/>
      <w:pPr>
        <w:ind w:left="1800" w:hanging="1440"/>
      </w:pPr>
    </w:lvl>
    <w:lvl w:ilvl="8" w:tentative="0">
      <w:start w:val="1"/>
      <w:numFmt w:val="decimal"/>
      <w:isLgl/>
      <w:lvlText w:val="%1.%2.%3.%4.%5.%6.%7.%8.%9."/>
      <w:lvlJc w:val="left"/>
      <w:pPr>
        <w:ind w:left="2160" w:hanging="1800"/>
      </w:pPr>
    </w:lvl>
  </w:abstractNum>
  <w:num w:numId="1">
    <w:abstractNumId w:val="2"/>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5BF"/>
    <w:rsid w:val="00000557"/>
    <w:rsid w:val="00002CCC"/>
    <w:rsid w:val="00010E56"/>
    <w:rsid w:val="00022C62"/>
    <w:rsid w:val="0005420D"/>
    <w:rsid w:val="00055267"/>
    <w:rsid w:val="00061CF1"/>
    <w:rsid w:val="000B65D3"/>
    <w:rsid w:val="000D34A4"/>
    <w:rsid w:val="000E7467"/>
    <w:rsid w:val="000F2D85"/>
    <w:rsid w:val="00115472"/>
    <w:rsid w:val="0012490B"/>
    <w:rsid w:val="00125217"/>
    <w:rsid w:val="0014655C"/>
    <w:rsid w:val="0016102D"/>
    <w:rsid w:val="0017612F"/>
    <w:rsid w:val="00176EC2"/>
    <w:rsid w:val="001809A5"/>
    <w:rsid w:val="00187FAB"/>
    <w:rsid w:val="0019120B"/>
    <w:rsid w:val="001A30DC"/>
    <w:rsid w:val="001C0C1B"/>
    <w:rsid w:val="001C311E"/>
    <w:rsid w:val="001C56CB"/>
    <w:rsid w:val="001D4C76"/>
    <w:rsid w:val="001E1607"/>
    <w:rsid w:val="001F1E00"/>
    <w:rsid w:val="001F6FF7"/>
    <w:rsid w:val="00235605"/>
    <w:rsid w:val="002679B7"/>
    <w:rsid w:val="002767E6"/>
    <w:rsid w:val="00286B68"/>
    <w:rsid w:val="00293D6E"/>
    <w:rsid w:val="00294AC0"/>
    <w:rsid w:val="002B2806"/>
    <w:rsid w:val="002C0C73"/>
    <w:rsid w:val="002E1E02"/>
    <w:rsid w:val="002E4B4D"/>
    <w:rsid w:val="002F3749"/>
    <w:rsid w:val="0031002B"/>
    <w:rsid w:val="0031610B"/>
    <w:rsid w:val="00336DFC"/>
    <w:rsid w:val="003427F9"/>
    <w:rsid w:val="00382155"/>
    <w:rsid w:val="00397089"/>
    <w:rsid w:val="003B135A"/>
    <w:rsid w:val="003B1A93"/>
    <w:rsid w:val="003B3DE7"/>
    <w:rsid w:val="003B47C3"/>
    <w:rsid w:val="003B54C5"/>
    <w:rsid w:val="003C00AA"/>
    <w:rsid w:val="003C0DE5"/>
    <w:rsid w:val="00410CBC"/>
    <w:rsid w:val="00443653"/>
    <w:rsid w:val="00444955"/>
    <w:rsid w:val="00445528"/>
    <w:rsid w:val="00460726"/>
    <w:rsid w:val="00476CC9"/>
    <w:rsid w:val="004778CB"/>
    <w:rsid w:val="00481851"/>
    <w:rsid w:val="00484B84"/>
    <w:rsid w:val="0048528A"/>
    <w:rsid w:val="0048729D"/>
    <w:rsid w:val="004A36D3"/>
    <w:rsid w:val="004A4503"/>
    <w:rsid w:val="004A6678"/>
    <w:rsid w:val="004B31DF"/>
    <w:rsid w:val="004B5DD2"/>
    <w:rsid w:val="004D649B"/>
    <w:rsid w:val="004F2C90"/>
    <w:rsid w:val="004F4EB4"/>
    <w:rsid w:val="0050289B"/>
    <w:rsid w:val="0051282F"/>
    <w:rsid w:val="005175BF"/>
    <w:rsid w:val="005373DF"/>
    <w:rsid w:val="0054611D"/>
    <w:rsid w:val="00547F20"/>
    <w:rsid w:val="00555C9C"/>
    <w:rsid w:val="00563C8A"/>
    <w:rsid w:val="00582837"/>
    <w:rsid w:val="00584D2F"/>
    <w:rsid w:val="005C5114"/>
    <w:rsid w:val="005E3D10"/>
    <w:rsid w:val="005E4B53"/>
    <w:rsid w:val="00607218"/>
    <w:rsid w:val="00617DAA"/>
    <w:rsid w:val="00626850"/>
    <w:rsid w:val="0063770F"/>
    <w:rsid w:val="00651096"/>
    <w:rsid w:val="00664BFF"/>
    <w:rsid w:val="0067106F"/>
    <w:rsid w:val="0068447D"/>
    <w:rsid w:val="0069057F"/>
    <w:rsid w:val="00692CCF"/>
    <w:rsid w:val="006B4C2F"/>
    <w:rsid w:val="006C01A3"/>
    <w:rsid w:val="006D3613"/>
    <w:rsid w:val="00702C83"/>
    <w:rsid w:val="00712A05"/>
    <w:rsid w:val="00714B61"/>
    <w:rsid w:val="0072030F"/>
    <w:rsid w:val="00723375"/>
    <w:rsid w:val="00727243"/>
    <w:rsid w:val="00740817"/>
    <w:rsid w:val="0075094D"/>
    <w:rsid w:val="00764A1C"/>
    <w:rsid w:val="00782595"/>
    <w:rsid w:val="00787394"/>
    <w:rsid w:val="0079057C"/>
    <w:rsid w:val="007915C9"/>
    <w:rsid w:val="007921A8"/>
    <w:rsid w:val="007972B8"/>
    <w:rsid w:val="007A0834"/>
    <w:rsid w:val="007D677A"/>
    <w:rsid w:val="00805161"/>
    <w:rsid w:val="00845B93"/>
    <w:rsid w:val="00883C83"/>
    <w:rsid w:val="00886C74"/>
    <w:rsid w:val="008963ED"/>
    <w:rsid w:val="008B6C8D"/>
    <w:rsid w:val="008C2E09"/>
    <w:rsid w:val="008D4337"/>
    <w:rsid w:val="008E274E"/>
    <w:rsid w:val="008F336E"/>
    <w:rsid w:val="008F45C5"/>
    <w:rsid w:val="00903E69"/>
    <w:rsid w:val="00940B96"/>
    <w:rsid w:val="0094239B"/>
    <w:rsid w:val="00960A32"/>
    <w:rsid w:val="00970D03"/>
    <w:rsid w:val="009711CD"/>
    <w:rsid w:val="009723FF"/>
    <w:rsid w:val="00972C63"/>
    <w:rsid w:val="00977876"/>
    <w:rsid w:val="00977968"/>
    <w:rsid w:val="009A315B"/>
    <w:rsid w:val="009B71A0"/>
    <w:rsid w:val="009C3C76"/>
    <w:rsid w:val="009D2876"/>
    <w:rsid w:val="009D5FD4"/>
    <w:rsid w:val="009E1EAA"/>
    <w:rsid w:val="009E67C4"/>
    <w:rsid w:val="009E7CA3"/>
    <w:rsid w:val="00A063E2"/>
    <w:rsid w:val="00A06481"/>
    <w:rsid w:val="00A11468"/>
    <w:rsid w:val="00A160B7"/>
    <w:rsid w:val="00A44B3A"/>
    <w:rsid w:val="00A46DB2"/>
    <w:rsid w:val="00A508DD"/>
    <w:rsid w:val="00A55184"/>
    <w:rsid w:val="00A608CD"/>
    <w:rsid w:val="00A845D4"/>
    <w:rsid w:val="00A84F6B"/>
    <w:rsid w:val="00A94A09"/>
    <w:rsid w:val="00AA6A22"/>
    <w:rsid w:val="00AB46A0"/>
    <w:rsid w:val="00AC0416"/>
    <w:rsid w:val="00AD1CAC"/>
    <w:rsid w:val="00AF32A5"/>
    <w:rsid w:val="00B04ACF"/>
    <w:rsid w:val="00B07E47"/>
    <w:rsid w:val="00B15CFB"/>
    <w:rsid w:val="00B31EF2"/>
    <w:rsid w:val="00B51CAF"/>
    <w:rsid w:val="00B5583E"/>
    <w:rsid w:val="00B575CD"/>
    <w:rsid w:val="00B64906"/>
    <w:rsid w:val="00B659BD"/>
    <w:rsid w:val="00B8679B"/>
    <w:rsid w:val="00B87075"/>
    <w:rsid w:val="00B92B48"/>
    <w:rsid w:val="00B94BFD"/>
    <w:rsid w:val="00BD2CF0"/>
    <w:rsid w:val="00BE024D"/>
    <w:rsid w:val="00BE3BD5"/>
    <w:rsid w:val="00BF0C98"/>
    <w:rsid w:val="00C1411C"/>
    <w:rsid w:val="00C3763F"/>
    <w:rsid w:val="00C61AA6"/>
    <w:rsid w:val="00C75652"/>
    <w:rsid w:val="00C763E2"/>
    <w:rsid w:val="00CA5E82"/>
    <w:rsid w:val="00CA75EC"/>
    <w:rsid w:val="00CD17C6"/>
    <w:rsid w:val="00CF1DCB"/>
    <w:rsid w:val="00CF34BC"/>
    <w:rsid w:val="00D05058"/>
    <w:rsid w:val="00D174B9"/>
    <w:rsid w:val="00D2201B"/>
    <w:rsid w:val="00D22C20"/>
    <w:rsid w:val="00D26E29"/>
    <w:rsid w:val="00D36F3A"/>
    <w:rsid w:val="00D4106A"/>
    <w:rsid w:val="00D445EC"/>
    <w:rsid w:val="00D61C73"/>
    <w:rsid w:val="00D657D3"/>
    <w:rsid w:val="00D7738A"/>
    <w:rsid w:val="00D809CB"/>
    <w:rsid w:val="00D865A7"/>
    <w:rsid w:val="00D96A28"/>
    <w:rsid w:val="00DA1DEB"/>
    <w:rsid w:val="00DA79D7"/>
    <w:rsid w:val="00DC5B05"/>
    <w:rsid w:val="00DE5925"/>
    <w:rsid w:val="00E04002"/>
    <w:rsid w:val="00E11036"/>
    <w:rsid w:val="00E11E4A"/>
    <w:rsid w:val="00E262C5"/>
    <w:rsid w:val="00E42E98"/>
    <w:rsid w:val="00E43C62"/>
    <w:rsid w:val="00E440B6"/>
    <w:rsid w:val="00E84FA0"/>
    <w:rsid w:val="00EB6C11"/>
    <w:rsid w:val="00ED535D"/>
    <w:rsid w:val="00EE6B1D"/>
    <w:rsid w:val="00EF1F3E"/>
    <w:rsid w:val="00F11F9E"/>
    <w:rsid w:val="00F167FC"/>
    <w:rsid w:val="00F23AE2"/>
    <w:rsid w:val="00F32454"/>
    <w:rsid w:val="00F34F2F"/>
    <w:rsid w:val="00F45802"/>
    <w:rsid w:val="00F468E2"/>
    <w:rsid w:val="00F77C80"/>
    <w:rsid w:val="00F84A9E"/>
    <w:rsid w:val="00FA0FF7"/>
    <w:rsid w:val="00FA2A02"/>
    <w:rsid w:val="00FA44EC"/>
    <w:rsid w:val="00FD0BCA"/>
    <w:rsid w:val="00FD46E0"/>
    <w:rsid w:val="00FD5E2A"/>
    <w:rsid w:val="00FD7A37"/>
    <w:rsid w:val="00FF0003"/>
    <w:rsid w:val="00FF539E"/>
    <w:rsid w:val="11396E86"/>
    <w:rsid w:val="5FFA1B8A"/>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uppressAutoHyphens/>
    </w:pPr>
    <w:rPr>
      <w:rFonts w:ascii="Times New Roman" w:hAnsi="Times New Roman" w:eastAsia="Times New Roman" w:cs="Times New Roman"/>
      <w:sz w:val="24"/>
      <w:szCs w:val="24"/>
      <w:lang w:val="en-US" w:eastAsia="ar-SA" w:bidi="ar-SA"/>
    </w:rPr>
  </w:style>
  <w:style w:type="paragraph" w:styleId="2">
    <w:name w:val="heading 2"/>
    <w:basedOn w:val="1"/>
    <w:link w:val="13"/>
    <w:qFormat/>
    <w:uiPriority w:val="9"/>
    <w:pPr>
      <w:suppressAutoHyphens w:val="0"/>
      <w:spacing w:before="100" w:beforeAutospacing="1" w:after="100" w:afterAutospacing="1"/>
      <w:outlineLvl w:val="1"/>
    </w:pPr>
    <w:rPr>
      <w:b/>
      <w:bCs/>
      <w:sz w:val="36"/>
      <w:szCs w:val="36"/>
      <w:lang w:val="lt-LT" w:eastAsia="lt-LT"/>
    </w:rPr>
  </w:style>
  <w:style w:type="character" w:default="1" w:styleId="3">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annotation reference"/>
    <w:basedOn w:val="3"/>
    <w:semiHidden/>
    <w:unhideWhenUsed/>
    <w:qFormat/>
    <w:uiPriority w:val="99"/>
    <w:rPr>
      <w:sz w:val="16"/>
      <w:szCs w:val="16"/>
    </w:rPr>
  </w:style>
  <w:style w:type="paragraph" w:styleId="6">
    <w:name w:val="annotation text"/>
    <w:basedOn w:val="1"/>
    <w:link w:val="16"/>
    <w:unhideWhenUsed/>
    <w:qFormat/>
    <w:uiPriority w:val="99"/>
    <w:rPr>
      <w:sz w:val="20"/>
      <w:szCs w:val="20"/>
    </w:rPr>
  </w:style>
  <w:style w:type="paragraph" w:styleId="7">
    <w:name w:val="annotation subject"/>
    <w:basedOn w:val="6"/>
    <w:next w:val="6"/>
    <w:link w:val="17"/>
    <w:semiHidden/>
    <w:unhideWhenUsed/>
    <w:qFormat/>
    <w:uiPriority w:val="99"/>
    <w:rPr>
      <w:b/>
      <w:bCs/>
    </w:rPr>
  </w:style>
  <w:style w:type="character" w:styleId="8">
    <w:name w:val="Hyperlink"/>
    <w:basedOn w:val="3"/>
    <w:unhideWhenUsed/>
    <w:qFormat/>
    <w:uiPriority w:val="99"/>
    <w:rPr>
      <w:color w:val="auto"/>
      <w:u w:val="none"/>
    </w:rPr>
  </w:style>
  <w:style w:type="paragraph" w:styleId="9">
    <w:name w:val="Normal (Web)"/>
    <w:basedOn w:val="1"/>
    <w:semiHidden/>
    <w:unhideWhenUsed/>
    <w:qFormat/>
    <w:uiPriority w:val="99"/>
    <w:pPr>
      <w:suppressAutoHyphens w:val="0"/>
      <w:spacing w:before="100" w:beforeAutospacing="1" w:after="100" w:afterAutospacing="1"/>
    </w:pPr>
    <w:rPr>
      <w:lang w:val="lt-LT" w:eastAsia="lt-LT"/>
    </w:rPr>
  </w:style>
  <w:style w:type="character" w:styleId="10">
    <w:name w:val="Strong"/>
    <w:basedOn w:val="3"/>
    <w:qFormat/>
    <w:uiPriority w:val="22"/>
    <w:rPr>
      <w:b/>
      <w:bCs/>
    </w:rPr>
  </w:style>
  <w:style w:type="table" w:styleId="11">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Body 2"/>
    <w:qFormat/>
    <w:uiPriority w:val="0"/>
    <w:pPr>
      <w:suppressAutoHyphens/>
      <w:spacing w:after="40"/>
      <w:jc w:val="both"/>
    </w:pPr>
    <w:rPr>
      <w:rFonts w:ascii="Times New Roman" w:hAnsi="Times New Roman" w:eastAsia="Arial Unicode MS" w:cs="Arial Unicode MS"/>
      <w:color w:val="000000"/>
      <w:sz w:val="22"/>
      <w:szCs w:val="22"/>
      <w:lang w:val="en-US" w:eastAsia="lt-LT" w:bidi="ar-SA"/>
    </w:rPr>
  </w:style>
  <w:style w:type="character" w:customStyle="1" w:styleId="13">
    <w:name w:val="Heading 2 Char"/>
    <w:basedOn w:val="3"/>
    <w:link w:val="2"/>
    <w:qFormat/>
    <w:uiPriority w:val="9"/>
    <w:rPr>
      <w:rFonts w:eastAsia="Times New Roman" w:cs="Times New Roman"/>
      <w:b/>
      <w:bCs/>
      <w:sz w:val="36"/>
      <w:szCs w:val="36"/>
      <w:lang w:eastAsia="lt-LT"/>
    </w:rPr>
  </w:style>
  <w:style w:type="paragraph" w:styleId="14">
    <w:name w:val="List Paragraph"/>
    <w:basedOn w:val="1"/>
    <w:qFormat/>
    <w:uiPriority w:val="34"/>
    <w:pPr>
      <w:ind w:left="720"/>
      <w:contextualSpacing/>
    </w:pPr>
  </w:style>
  <w:style w:type="character" w:customStyle="1" w:styleId="15">
    <w:name w:val="st1"/>
    <w:basedOn w:val="3"/>
    <w:qFormat/>
    <w:uiPriority w:val="0"/>
  </w:style>
  <w:style w:type="character" w:customStyle="1" w:styleId="16">
    <w:name w:val="Comment Text Char"/>
    <w:basedOn w:val="3"/>
    <w:link w:val="6"/>
    <w:qFormat/>
    <w:uiPriority w:val="99"/>
    <w:rPr>
      <w:rFonts w:eastAsia="Times New Roman" w:cs="Times New Roman"/>
      <w:sz w:val="20"/>
      <w:szCs w:val="20"/>
      <w:lang w:val="en-US" w:eastAsia="ar-SA"/>
    </w:rPr>
  </w:style>
  <w:style w:type="character" w:customStyle="1" w:styleId="17">
    <w:name w:val="Comment Subject Char"/>
    <w:basedOn w:val="16"/>
    <w:link w:val="7"/>
    <w:semiHidden/>
    <w:qFormat/>
    <w:uiPriority w:val="99"/>
    <w:rPr>
      <w:rFonts w:eastAsia="Times New Roman" w:cs="Times New Roman"/>
      <w:b/>
      <w:bCs/>
      <w:sz w:val="20"/>
      <w:szCs w:val="20"/>
      <w:lang w:val="en-US" w:eastAsia="ar-SA"/>
    </w:rPr>
  </w:style>
  <w:style w:type="paragraph" w:customStyle="1" w:styleId="18">
    <w:name w:val="Revision"/>
    <w:hidden/>
    <w:semiHidden/>
    <w:qFormat/>
    <w:uiPriority w:val="99"/>
    <w:rPr>
      <w:rFonts w:ascii="Times New Roman" w:hAnsi="Times New Roman" w:eastAsia="Times New Roman" w:cs="Times New Roman"/>
      <w:sz w:val="24"/>
      <w:szCs w:val="24"/>
      <w:lang w:val="en-US" w:eastAsia="ar-SA" w:bidi="ar-SA"/>
    </w:rPr>
  </w:style>
</w:styles>
</file>

<file path=word/_rels/document.xml.rels><?xml version="1.0" encoding="UTF-8" standalone="yes"?>
<Relationships xmlns="http://schemas.openxmlformats.org/package/2006/relationships"><Relationship Id="rId9" Type="http://schemas.openxmlformats.org/officeDocument/2006/relationships/glossaryDocument" Target="glossary/document.xml"/><Relationship Id="rId8" Type="http://schemas.openxmlformats.org/officeDocument/2006/relationships/fontTable" Target="fontTable.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C6C00D3853F947DA86F2CD53F49C01E7"/>
        <w:style w:val=""/>
        <w:category>
          <w:name w:val="General"/>
          <w:gallery w:val="placeholder"/>
        </w:category>
        <w:types>
          <w:type w:val="bbPlcHdr"/>
        </w:types>
        <w:behaviors>
          <w:behavior w:val="content"/>
        </w:behaviors>
        <w:description w:val=""/>
        <w:guid w:val="{56E4169A-BB65-4BED-9703-3A12407D7679}"/>
      </w:docPartPr>
      <w:docPartBody>
        <w:p w14:paraId="3C2DA669">
          <w:pPr>
            <w:pStyle w:val="5"/>
          </w:pPr>
          <w:r>
            <w:rPr>
              <w:rStyle w:val="4"/>
            </w:rPr>
            <w:t>Norėdami įvesti tekstą, spustelėkite arba bakstelėkite čia.</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defaultTabStop w:val="720"/>
  <w:hyphenationZone w:val="396"/>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F83"/>
    <w:rsid w:val="00061CF1"/>
    <w:rsid w:val="000A140D"/>
    <w:rsid w:val="001C311E"/>
    <w:rsid w:val="001D7863"/>
    <w:rsid w:val="002351B9"/>
    <w:rsid w:val="002767E6"/>
    <w:rsid w:val="00286B68"/>
    <w:rsid w:val="00333F83"/>
    <w:rsid w:val="00384B2D"/>
    <w:rsid w:val="003B47C3"/>
    <w:rsid w:val="004840CF"/>
    <w:rsid w:val="0048528A"/>
    <w:rsid w:val="00497201"/>
    <w:rsid w:val="004B2F44"/>
    <w:rsid w:val="006D3613"/>
    <w:rsid w:val="007763F0"/>
    <w:rsid w:val="00845B93"/>
    <w:rsid w:val="0094239B"/>
    <w:rsid w:val="00954EDD"/>
    <w:rsid w:val="00A608CD"/>
    <w:rsid w:val="00C16B51"/>
    <w:rsid w:val="00CB6857"/>
    <w:rsid w:val="00CD17C6"/>
    <w:rsid w:val="00CE32F1"/>
    <w:rsid w:val="00D26E29"/>
    <w:rsid w:val="00D7738A"/>
    <w:rsid w:val="00D96A28"/>
    <w:rsid w:val="00E04002"/>
    <w:rsid w:val="00FF539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unhideWhenUsed="0" w:uiPriority="99" w:name="Placeholder Text"/>
  </w:latentStyles>
  <w:style w:type="paragraph" w:default="1" w:styleId="1">
    <w:name w:val="Normal"/>
    <w:qFormat/>
    <w:uiPriority w:val="0"/>
    <w:pPr>
      <w:spacing w:after="160" w:line="278" w:lineRule="auto"/>
    </w:pPr>
    <w:rPr>
      <w:rFonts w:asciiTheme="minorHAnsi" w:hAnsiTheme="minorHAnsi" w:eastAsiaTheme="minorEastAsia" w:cstheme="minorBidi"/>
      <w:kern w:val="2"/>
      <w:sz w:val="24"/>
      <w:szCs w:val="24"/>
      <w:lang w:val="en-US" w:eastAsia="en-US" w:bidi="ar-SA"/>
      <w14:ligatures w14:val="standardContextual"/>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C6C00D3853F947DA86F2CD53F49C01E7"/>
    <w:uiPriority w:val="0"/>
    <w:pPr>
      <w:spacing w:after="160" w:line="278" w:lineRule="auto"/>
    </w:pPr>
    <w:rPr>
      <w:rFonts w:asciiTheme="minorHAnsi" w:hAnsiTheme="minorHAnsi" w:eastAsiaTheme="minorEastAsia" w:cstheme="minorBidi"/>
      <w:kern w:val="2"/>
      <w:sz w:val="24"/>
      <w:szCs w:val="24"/>
      <w:lang w:val="en-US" w:eastAsia="en-US" w:bidi="ar-SA"/>
      <w14:ligatures w14:val="standardContextual"/>
    </w:r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8803f6d-d4de-431a-b7b1-71f3d86d176f" xsi:nil="true"/>
    <lcf76f155ced4ddcb4097134ff3c332f xmlns="c81a972d-c2c4-45d3-8b9e-1a918382197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28923C463F6AF48959F6AAFF5F5A0F4" ma:contentTypeVersion="20" ma:contentTypeDescription="Create a new document." ma:contentTypeScope="" ma:versionID="1e926f4abf136cde2188d0674c689f5b">
  <xsd:schema xmlns:xsd="http://www.w3.org/2001/XMLSchema" xmlns:xs="http://www.w3.org/2001/XMLSchema" xmlns:p="http://schemas.microsoft.com/office/2006/metadata/properties" xmlns:ns2="c81a972d-c2c4-45d3-8b9e-1a918382197c" xmlns:ns3="08803f6d-d4de-431a-b7b1-71f3d86d176f" targetNamespace="http://schemas.microsoft.com/office/2006/metadata/properties" ma:root="true" ma:fieldsID="c046cbb2f9f06a5ecf07356b13eec39c" ns2:_="" ns3:_="">
    <xsd:import namespace="c81a972d-c2c4-45d3-8b9e-1a918382197c"/>
    <xsd:import namespace="08803f6d-d4de-431a-b7b1-71f3d86d176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1a972d-c2c4-45d3-8b9e-1a91838219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2cb6b5d-7ada-4c05-b474-abe8c6b3c46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803f6d-d4de-431a-b7b1-71f3d86d176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4463688-eec4-4483-84ca-4d5d6dcbd4a6}" ma:internalName="TaxCatchAll" ma:showField="CatchAllData" ma:web="08803f6d-d4de-431a-b7b1-71f3d86d17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25A157-D6DA-4A88-B6E4-A8EF51054AAB}">
  <ds:schemaRefs/>
</ds:datastoreItem>
</file>

<file path=customXml/itemProps2.xml><?xml version="1.0" encoding="utf-8"?>
<ds:datastoreItem xmlns:ds="http://schemas.openxmlformats.org/officeDocument/2006/customXml" ds:itemID="{6BA7F775-2220-468C-9C7E-849C55F82705}">
  <ds:schemaRefs/>
</ds:datastoreItem>
</file>

<file path=customXml/itemProps3.xml><?xml version="1.0" encoding="utf-8"?>
<ds:datastoreItem xmlns:ds="http://schemas.openxmlformats.org/officeDocument/2006/customXml" ds:itemID="{F24EB318-F4E2-4F9A-8CBF-1EC9D1CE6F31}">
  <ds:schemaRefs/>
</ds:datastoreItem>
</file>

<file path=docProps/app.xml><?xml version="1.0" encoding="utf-8"?>
<Properties xmlns="http://schemas.openxmlformats.org/officeDocument/2006/extended-properties" xmlns:vt="http://schemas.openxmlformats.org/officeDocument/2006/docPropsVTypes">
  <Template>Normal</Template>
  <Company>VULSK</Company>
  <Pages>2</Pages>
  <Words>504</Words>
  <Characters>2874</Characters>
  <Lines>23</Lines>
  <Paragraphs>6</Paragraphs>
  <TotalTime>0</TotalTime>
  <ScaleCrop>false</ScaleCrop>
  <LinksUpToDate>false</LinksUpToDate>
  <CharactersWithSpaces>3372</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2026-01-13T20:56:00Z</dcterms:created>
  <dc:creator>MAK Elio</dc:creator>
  <cp:lastModifiedBy>viesi</cp:lastModifiedBy>
  <dcterms:modified xsi:type="dcterms:W3CDTF">2026-01-13T21:13:55Z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0x010100928923C463F6AF48959F6AAFF5F5A0F4</vt:lpwstr>
  </property>
  <property fmtid="{D5CDD505-2E9C-101B-9397-08002B2CF9AE}" pid="3" name="MediaServiceImageTags">
    <vt:lpwstr/>
  </property>
  <property fmtid="{D5CDD505-2E9C-101B-9397-08002B2CF9AE}" pid="4" name="KSOProductBuildVer">
    <vt:lpwstr>1033-12.2.0.23196</vt:lpwstr>
  </property>
  <property fmtid="{D5CDD505-2E9C-101B-9397-08002B2CF9AE}" pid="5" name="ICV">
    <vt:lpwstr>53F383FC74AF4717820D9B230DBCB457_13</vt:lpwstr>
  </property>
</Properties>
</file>