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50743" w14:textId="2B20E2CE" w:rsidR="00350228" w:rsidRDefault="00AE148E" w:rsidP="00AE148E">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ATSAKYMAI Į TIEKĖJ</w:t>
      </w:r>
      <w:r w:rsidR="00DA274D">
        <w:rPr>
          <w:rFonts w:ascii="Times New Roman" w:hAnsi="Times New Roman" w:cs="Times New Roman"/>
          <w:b/>
          <w:color w:val="000000" w:themeColor="text1"/>
        </w:rPr>
        <w:t>O</w:t>
      </w:r>
      <w:r>
        <w:rPr>
          <w:rFonts w:ascii="Times New Roman" w:hAnsi="Times New Roman" w:cs="Times New Roman"/>
          <w:b/>
          <w:color w:val="000000" w:themeColor="text1"/>
        </w:rPr>
        <w:t xml:space="preserve"> KLAUSIMUS</w:t>
      </w:r>
    </w:p>
    <w:p w14:paraId="0379EBCB" w14:textId="77777777" w:rsidR="00AE148E" w:rsidRDefault="00AE148E" w:rsidP="00AE148E">
      <w:pPr>
        <w:spacing w:after="0" w:line="240" w:lineRule="auto"/>
        <w:jc w:val="center"/>
        <w:rPr>
          <w:rFonts w:ascii="Times New Roman" w:hAnsi="Times New Roman" w:cs="Times New Roman"/>
          <w:b/>
          <w:color w:val="000000" w:themeColor="text1"/>
        </w:rPr>
      </w:pPr>
    </w:p>
    <w:p w14:paraId="4A262E14" w14:textId="77777777" w:rsidR="00AE148E" w:rsidRDefault="00AE148E" w:rsidP="00F034B2">
      <w:pPr>
        <w:spacing w:after="0" w:line="240" w:lineRule="auto"/>
        <w:jc w:val="both"/>
        <w:rPr>
          <w:rFonts w:ascii="Times New Roman" w:hAnsi="Times New Roman" w:cs="Times New Roman"/>
          <w:b/>
          <w:color w:val="000000" w:themeColor="text1"/>
        </w:rPr>
      </w:pPr>
    </w:p>
    <w:p w14:paraId="036ED6B1" w14:textId="77777777" w:rsidR="00AE148E" w:rsidRPr="009233EF" w:rsidRDefault="00AE148E" w:rsidP="00F034B2">
      <w:pPr>
        <w:spacing w:after="0" w:line="240" w:lineRule="auto"/>
        <w:jc w:val="both"/>
        <w:rPr>
          <w:rFonts w:ascii="Times New Roman" w:hAnsi="Times New Roman" w:cs="Times New Roman"/>
          <w:color w:val="000000" w:themeColor="text1"/>
          <w:lang w:val="en-US"/>
        </w:rPr>
      </w:pPr>
    </w:p>
    <w:p w14:paraId="25240396" w14:textId="3B8FAC27" w:rsidR="00016F34" w:rsidRPr="009233EF" w:rsidRDefault="006F0256" w:rsidP="003F150E">
      <w:pPr>
        <w:pStyle w:val="ListParagraph"/>
        <w:numPr>
          <w:ilvl w:val="0"/>
          <w:numId w:val="20"/>
        </w:numPr>
        <w:tabs>
          <w:tab w:val="left" w:pos="270"/>
        </w:tabs>
        <w:jc w:val="both"/>
        <w:rPr>
          <w:rFonts w:ascii="Times New Roman" w:hAnsi="Times New Roman" w:cs="Times New Roman"/>
          <w:b/>
          <w:bCs/>
          <w:color w:val="000000" w:themeColor="text1"/>
          <w:lang w:val="en-US"/>
        </w:rPr>
      </w:pPr>
      <w:r w:rsidRPr="009233EF">
        <w:rPr>
          <w:rFonts w:ascii="Times New Roman" w:hAnsi="Times New Roman" w:cs="Times New Roman"/>
          <w:b/>
          <w:bCs/>
          <w:color w:val="000000" w:themeColor="text1"/>
          <w:lang w:val="en-US"/>
        </w:rPr>
        <w:t>Klausimas</w:t>
      </w:r>
      <w:r w:rsidR="00456EE7" w:rsidRPr="009233EF">
        <w:rPr>
          <w:rFonts w:ascii="Times New Roman" w:hAnsi="Times New Roman" w:cs="Times New Roman"/>
          <w:b/>
          <w:bCs/>
          <w:color w:val="000000" w:themeColor="text1"/>
          <w:lang w:val="en-US"/>
        </w:rPr>
        <w:t>:</w:t>
      </w:r>
    </w:p>
    <w:p w14:paraId="42AB0E44" w14:textId="7142ECC3" w:rsidR="00F5036A" w:rsidRPr="009233EF" w:rsidRDefault="003F37C4" w:rsidP="00F5036A">
      <w:pPr>
        <w:spacing w:after="160" w:line="256" w:lineRule="auto"/>
        <w:jc w:val="both"/>
        <w:rPr>
          <w:rFonts w:ascii="Times New Roman" w:eastAsia="Aptos" w:hAnsi="Times New Roman" w:cs="Times New Roman"/>
          <w:color w:val="000000" w:themeColor="text1"/>
        </w:rPr>
      </w:pPr>
      <w:r w:rsidRPr="009233EF">
        <w:rPr>
          <w:rFonts w:ascii="Times New Roman" w:eastAsia="Aptos" w:hAnsi="Times New Roman" w:cs="Times New Roman"/>
          <w:color w:val="000000" w:themeColor="text1"/>
        </w:rPr>
        <w:t>Kadangi nėra nurodyta, prašome patikslinti, ar kvalifikaciniame techninio pajėgumo reikalavime (dėl mišrių komunalinių atliekų arba antrinių žaliavų rūšiavimo linijos projektavimo ir montavimo darbų sutarties įvykdymo) tuo atveju, kai tiekėjas remiasi kitų ūkio subjektų pajėgumais, pajėgumai yra sumuojami, t.y. pvz., ar tiekėjas, kurio įvykdytos projektavimo ir montavimo darbų sutarties vertė nesiekia reikalaujamų 6 000 000 Eur, gali pasitelkti ūkio subjektą kurio pajėgumais remiamasi, kad kartu atitiktų šį reikalavimą?</w:t>
      </w:r>
    </w:p>
    <w:p w14:paraId="0490490E" w14:textId="4AE1F56E" w:rsidR="003F150E" w:rsidRPr="009233EF" w:rsidRDefault="003F150E" w:rsidP="003F150E">
      <w:pPr>
        <w:pStyle w:val="ListParagraph"/>
        <w:numPr>
          <w:ilvl w:val="0"/>
          <w:numId w:val="21"/>
        </w:numPr>
        <w:tabs>
          <w:tab w:val="left" w:pos="270"/>
        </w:tabs>
        <w:jc w:val="both"/>
        <w:rPr>
          <w:rFonts w:ascii="Times New Roman" w:hAnsi="Times New Roman" w:cs="Times New Roman"/>
          <w:b/>
          <w:bCs/>
          <w:color w:val="000000" w:themeColor="text1"/>
          <w:lang w:val="en-US"/>
        </w:rPr>
      </w:pPr>
      <w:r w:rsidRPr="009233EF">
        <w:rPr>
          <w:rFonts w:ascii="Times New Roman" w:hAnsi="Times New Roman" w:cs="Times New Roman"/>
          <w:b/>
          <w:bCs/>
          <w:color w:val="000000" w:themeColor="text1"/>
          <w:lang w:val="en-US"/>
        </w:rPr>
        <w:t>Atsakymas</w:t>
      </w:r>
    </w:p>
    <w:p w14:paraId="4F289717" w14:textId="77777777" w:rsidR="00FE1ACA" w:rsidRPr="00FE1ACA" w:rsidRDefault="00FE1ACA" w:rsidP="00FE1ACA">
      <w:pPr>
        <w:jc w:val="both"/>
        <w:rPr>
          <w:rFonts w:ascii="Times New Roman" w:hAnsi="Times New Roman" w:cs="Times New Roman"/>
        </w:rPr>
      </w:pPr>
      <w:r w:rsidRPr="00FE1ACA">
        <w:rPr>
          <w:rFonts w:ascii="Times New Roman" w:hAnsi="Times New Roman" w:cs="Times New Roman"/>
        </w:rPr>
        <w:t xml:space="preserve">Kadangi pirkimo objektas nedalomas (pirkimo sutartis sudaroma dėl galutinio rezultato sukūrimo), tiekėjo rėmimosi kito ūkio subjekto pajėgumu atveju, jų pajėgumas gali būti sumuojamas, jeigu tas pajėgumas jų buvo įgytas arba pagal vieną, arba kelias sutartis, </w:t>
      </w:r>
      <w:r w:rsidRPr="00FE1ACA">
        <w:rPr>
          <w:rFonts w:ascii="Times New Roman" w:hAnsi="Times New Roman" w:cs="Times New Roman"/>
          <w:u w:val="single"/>
        </w:rPr>
        <w:t>sudarytas</w:t>
      </w:r>
      <w:r w:rsidRPr="00FE1ACA">
        <w:rPr>
          <w:rFonts w:ascii="Times New Roman" w:hAnsi="Times New Roman" w:cs="Times New Roman"/>
        </w:rPr>
        <w:t xml:space="preserve"> </w:t>
      </w:r>
      <w:r w:rsidRPr="00FE1ACA">
        <w:rPr>
          <w:rFonts w:ascii="Times New Roman" w:hAnsi="Times New Roman" w:cs="Times New Roman"/>
          <w:b/>
          <w:bCs/>
          <w:u w:val="single"/>
        </w:rPr>
        <w:t>dėl to paties objekto</w:t>
      </w:r>
      <w:r w:rsidRPr="00FE1ACA">
        <w:rPr>
          <w:rFonts w:ascii="Times New Roman" w:hAnsi="Times New Roman" w:cs="Times New Roman"/>
        </w:rPr>
        <w:t xml:space="preserve">. Vertinama savo jėgomis kiekvieno ūkio subjekto įgyta patirtis, t. y. ką darė jis pats. </w:t>
      </w:r>
    </w:p>
    <w:p w14:paraId="7D67A6FE" w14:textId="77777777" w:rsidR="003F37C4" w:rsidRPr="009233EF" w:rsidRDefault="003F37C4" w:rsidP="003F37C4">
      <w:pPr>
        <w:pStyle w:val="ListParagraph"/>
        <w:tabs>
          <w:tab w:val="left" w:pos="270"/>
        </w:tabs>
        <w:ind w:left="360"/>
        <w:jc w:val="both"/>
        <w:rPr>
          <w:rFonts w:ascii="Times New Roman" w:hAnsi="Times New Roman" w:cs="Times New Roman"/>
          <w:b/>
          <w:bCs/>
          <w:color w:val="000000" w:themeColor="text1"/>
          <w:lang w:val="en-US"/>
        </w:rPr>
      </w:pPr>
    </w:p>
    <w:p w14:paraId="5093F2B5" w14:textId="1A569EA8" w:rsidR="0014087A" w:rsidRPr="009233EF" w:rsidRDefault="00962B9C" w:rsidP="003F37C4">
      <w:pPr>
        <w:pStyle w:val="ListParagraph"/>
        <w:numPr>
          <w:ilvl w:val="0"/>
          <w:numId w:val="21"/>
        </w:numPr>
        <w:tabs>
          <w:tab w:val="left" w:pos="270"/>
        </w:tabs>
        <w:rPr>
          <w:rFonts w:ascii="Times New Roman" w:hAnsi="Times New Roman" w:cs="Times New Roman"/>
          <w:color w:val="000000" w:themeColor="text1"/>
          <w:shd w:val="clear" w:color="auto" w:fill="FFFFFF"/>
        </w:rPr>
      </w:pPr>
      <w:r w:rsidRPr="009233EF">
        <w:rPr>
          <w:rFonts w:ascii="Times New Roman" w:hAnsi="Times New Roman" w:cs="Times New Roman"/>
          <w:b/>
          <w:bCs/>
          <w:color w:val="000000" w:themeColor="text1"/>
        </w:rPr>
        <w:t>K</w:t>
      </w:r>
      <w:r w:rsidR="0014087A" w:rsidRPr="009233EF">
        <w:rPr>
          <w:rFonts w:ascii="Times New Roman" w:hAnsi="Times New Roman" w:cs="Times New Roman"/>
          <w:b/>
          <w:bCs/>
          <w:color w:val="000000" w:themeColor="text1"/>
        </w:rPr>
        <w:t>lausimas:</w:t>
      </w:r>
    </w:p>
    <w:p w14:paraId="25A5A686" w14:textId="38E4A40D" w:rsidR="00EB1E99" w:rsidRPr="00AE148E" w:rsidRDefault="00036474" w:rsidP="00AE148E">
      <w:pPr>
        <w:spacing w:after="160" w:line="256" w:lineRule="auto"/>
        <w:jc w:val="both"/>
        <w:rPr>
          <w:rFonts w:ascii="Times New Roman" w:hAnsi="Times New Roman" w:cs="Times New Roman"/>
        </w:rPr>
      </w:pPr>
      <w:r w:rsidRPr="009233EF">
        <w:rPr>
          <w:rFonts w:ascii="Times New Roman" w:hAnsi="Times New Roman" w:cs="Times New Roman"/>
        </w:rPr>
        <w:t>Pirkimo Bendrųjų sąlygų 10.6 p. nurodyta, kad „Jei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Tuo tarpu kvalifikaciniame finansinio ir ekonominio pajėgumo reikalavime nurodyta, kad „Pirkimo vykdytojas gali reikalauti, kad tiekėjas ir ūkio subjektai, kurių pajėgumais remiamasi, prisiimtų solidarią atsakomybę už pirkimo sutarties įvykdymą (pateikiamas dokumentas (sutartis ar kt.), įrodantis solidarios atsakomybės prisiėmimą pirkimo laimėjimo atveju“. Prašome patikslinti, ar šiame pirkime perkančioji organizacija reikalauja, kad tiekėjas ir ūkio subjektai, kurių pajėgumais remiamasi, prisiimtų solidarią atsakomybę už pirkimo sutarties įvykdymą?</w:t>
      </w:r>
    </w:p>
    <w:p w14:paraId="097F403D" w14:textId="77777777" w:rsidR="00EB1E99" w:rsidRPr="009233EF" w:rsidRDefault="00EB1E99" w:rsidP="003F37C4">
      <w:pPr>
        <w:pStyle w:val="ListParagraph"/>
        <w:tabs>
          <w:tab w:val="left" w:pos="270"/>
        </w:tabs>
        <w:ind w:left="360"/>
        <w:rPr>
          <w:rFonts w:ascii="Times New Roman" w:hAnsi="Times New Roman" w:cs="Times New Roman"/>
          <w:b/>
          <w:bCs/>
          <w:color w:val="000000" w:themeColor="text1"/>
        </w:rPr>
      </w:pPr>
    </w:p>
    <w:p w14:paraId="60D40797" w14:textId="23A5FA91" w:rsidR="005F7B0E" w:rsidRPr="00EB1E99" w:rsidRDefault="00FC56B4" w:rsidP="00036474">
      <w:pPr>
        <w:pStyle w:val="ListParagraph"/>
        <w:numPr>
          <w:ilvl w:val="0"/>
          <w:numId w:val="20"/>
        </w:numPr>
        <w:tabs>
          <w:tab w:val="left" w:pos="270"/>
        </w:tabs>
        <w:rPr>
          <w:rFonts w:ascii="Times New Roman" w:hAnsi="Times New Roman" w:cs="Times New Roman"/>
          <w:color w:val="000000" w:themeColor="text1"/>
          <w:shd w:val="clear" w:color="auto" w:fill="FFFFFF"/>
        </w:rPr>
      </w:pPr>
      <w:r w:rsidRPr="00EB1E99">
        <w:rPr>
          <w:rFonts w:ascii="Times New Roman" w:hAnsi="Times New Roman" w:cs="Times New Roman"/>
          <w:b/>
          <w:bCs/>
          <w:color w:val="000000" w:themeColor="text1"/>
        </w:rPr>
        <w:t>Atsakymas</w:t>
      </w:r>
      <w:r w:rsidR="005F7B0E" w:rsidRPr="00EB1E99">
        <w:rPr>
          <w:rFonts w:ascii="Times New Roman" w:hAnsi="Times New Roman" w:cs="Times New Roman"/>
          <w:b/>
          <w:bCs/>
          <w:color w:val="000000" w:themeColor="text1"/>
        </w:rPr>
        <w:t>:</w:t>
      </w:r>
    </w:p>
    <w:p w14:paraId="6EB00FF6" w14:textId="3E982190" w:rsidR="00510F1C" w:rsidRDefault="009B1C0E" w:rsidP="004A7BEF">
      <w:pPr>
        <w:tabs>
          <w:tab w:val="left" w:pos="270"/>
        </w:tabs>
        <w:jc w:val="both"/>
        <w:rPr>
          <w:rFonts w:ascii="Times New Roman" w:hAnsi="Times New Roman" w:cs="Times New Roman"/>
          <w:color w:val="00241A"/>
          <w:shd w:val="clear" w:color="auto" w:fill="FFFFFF"/>
        </w:rPr>
      </w:pPr>
      <w:r w:rsidRPr="00EB1E99">
        <w:rPr>
          <w:rFonts w:ascii="Times New Roman" w:hAnsi="Times New Roman" w:cs="Times New Roman"/>
          <w:color w:val="00241A"/>
          <w:shd w:val="clear" w:color="auto" w:fill="FFFFFF"/>
        </w:rPr>
        <w:t>T</w:t>
      </w:r>
      <w:r w:rsidR="00793D87" w:rsidRPr="00EB1E99">
        <w:rPr>
          <w:rFonts w:ascii="Times New Roman" w:hAnsi="Times New Roman" w:cs="Times New Roman"/>
          <w:color w:val="00241A"/>
          <w:shd w:val="clear" w:color="auto" w:fill="FFFFFF"/>
        </w:rPr>
        <w:t xml:space="preserve">aip, </w:t>
      </w:r>
      <w:r w:rsidR="00793D87" w:rsidRPr="00EB1E99">
        <w:rPr>
          <w:rFonts w:ascii="Times New Roman" w:hAnsi="Times New Roman" w:cs="Times New Roman"/>
        </w:rPr>
        <w:t>perkančioji organizacija reikalauja, kad tiekėjas ir ūkio subjektai, kurių pajėgumais remiamasi, prisiimtų solidarią atsakomybę už pirkimo sutarties įvykdymą.</w:t>
      </w:r>
    </w:p>
    <w:p w14:paraId="265E985C" w14:textId="77777777" w:rsidR="00732737" w:rsidRPr="009233EF" w:rsidRDefault="00732737" w:rsidP="004A7BEF">
      <w:pPr>
        <w:tabs>
          <w:tab w:val="left" w:pos="270"/>
        </w:tabs>
        <w:jc w:val="both"/>
        <w:rPr>
          <w:rFonts w:ascii="Times New Roman" w:hAnsi="Times New Roman" w:cs="Times New Roman"/>
          <w:color w:val="00241A"/>
          <w:shd w:val="clear" w:color="auto" w:fill="FFFFFF"/>
        </w:rPr>
      </w:pPr>
    </w:p>
    <w:p w14:paraId="6FD2D9AA" w14:textId="77777777" w:rsidR="00B15101" w:rsidRPr="009233EF" w:rsidRDefault="00B15101" w:rsidP="00B15101">
      <w:pPr>
        <w:pStyle w:val="ListParagraph"/>
        <w:numPr>
          <w:ilvl w:val="0"/>
          <w:numId w:val="20"/>
        </w:numPr>
        <w:tabs>
          <w:tab w:val="left" w:pos="270"/>
        </w:tabs>
        <w:jc w:val="both"/>
        <w:rPr>
          <w:rFonts w:ascii="Times New Roman" w:hAnsi="Times New Roman" w:cs="Times New Roman"/>
          <w:b/>
          <w:bCs/>
          <w:color w:val="000000" w:themeColor="text1"/>
          <w:lang w:val="en-US"/>
        </w:rPr>
      </w:pPr>
      <w:r w:rsidRPr="009233EF">
        <w:rPr>
          <w:rFonts w:ascii="Times New Roman" w:hAnsi="Times New Roman" w:cs="Times New Roman"/>
          <w:b/>
          <w:bCs/>
          <w:color w:val="000000" w:themeColor="text1"/>
          <w:lang w:val="en-US"/>
        </w:rPr>
        <w:t>Klausimas:</w:t>
      </w:r>
    </w:p>
    <w:p w14:paraId="7F1FDDCE" w14:textId="1F90CB2F" w:rsidR="00654207" w:rsidRPr="009233EF" w:rsidRDefault="00FC56B4" w:rsidP="006C78EF">
      <w:pPr>
        <w:spacing w:after="160" w:line="256" w:lineRule="auto"/>
        <w:rPr>
          <w:rFonts w:ascii="Times New Roman" w:hAnsi="Times New Roman" w:cs="Times New Roman"/>
        </w:rPr>
      </w:pPr>
      <w:r w:rsidRPr="009233EF">
        <w:rPr>
          <w:rFonts w:ascii="Times New Roman" w:hAnsi="Times New Roman" w:cs="Times New Roman"/>
        </w:rPr>
        <w:t>Pasiūlymo formos 5 lentelėje 3 p. nurodyta, kad kartu su pasiūlymu turi būti pateikiama „Užpildyta techninė specifikacija (konkurso sąlygų 2 priedas) &lt;...&gt;“. Atsižvelgiant į tai, kad techninės specifikacijos parametrai turi būti užpildomi pačioje pasiūlymo formoje, prašome patikslinti, ar turi būti papildomai užpildomas (ir jei taip, kokiu būdu) priedas „1_2 priedas TS MKA rusiavimo linija final 12-07_VB skelbimui“?</w:t>
      </w:r>
    </w:p>
    <w:p w14:paraId="05D9636D" w14:textId="3C68F533" w:rsidR="00FC56B4" w:rsidRPr="009233EF" w:rsidRDefault="00FC56B4" w:rsidP="00FC56B4">
      <w:pPr>
        <w:pStyle w:val="ListParagraph"/>
        <w:numPr>
          <w:ilvl w:val="0"/>
          <w:numId w:val="21"/>
        </w:numPr>
        <w:tabs>
          <w:tab w:val="left" w:pos="270"/>
        </w:tabs>
        <w:rPr>
          <w:rFonts w:ascii="Times New Roman" w:hAnsi="Times New Roman" w:cs="Times New Roman"/>
          <w:color w:val="000000" w:themeColor="text1"/>
          <w:shd w:val="clear" w:color="auto" w:fill="FFFFFF"/>
        </w:rPr>
      </w:pPr>
      <w:r w:rsidRPr="009233EF">
        <w:rPr>
          <w:rFonts w:ascii="Times New Roman" w:hAnsi="Times New Roman" w:cs="Times New Roman"/>
          <w:b/>
          <w:bCs/>
          <w:color w:val="000000" w:themeColor="text1"/>
        </w:rPr>
        <w:t>Atsakymas:</w:t>
      </w:r>
    </w:p>
    <w:p w14:paraId="76FE2E64" w14:textId="3CBAA9EC" w:rsidR="000073A2" w:rsidRPr="002B2AA7" w:rsidRDefault="009B1C0E" w:rsidP="00EC65F4">
      <w:pPr>
        <w:suppressAutoHyphens/>
        <w:autoSpaceDN w:val="0"/>
        <w:spacing w:after="0" w:line="240" w:lineRule="auto"/>
        <w:jc w:val="both"/>
        <w:rPr>
          <w:rFonts w:ascii="Times New Roman" w:hAnsi="Times New Roman" w:cs="Times New Roman"/>
          <w:color w:val="000000" w:themeColor="text1"/>
        </w:rPr>
      </w:pPr>
      <w:r w:rsidRPr="002B2AA7">
        <w:rPr>
          <w:rFonts w:ascii="Times New Roman" w:hAnsi="Times New Roman" w:cs="Times New Roman"/>
        </w:rPr>
        <w:t>Siūlom</w:t>
      </w:r>
      <w:r w:rsidR="00055EBA" w:rsidRPr="002B2AA7">
        <w:rPr>
          <w:rFonts w:ascii="Times New Roman" w:hAnsi="Times New Roman" w:cs="Times New Roman"/>
        </w:rPr>
        <w:t xml:space="preserve">us </w:t>
      </w:r>
      <w:r w:rsidRPr="002B2AA7">
        <w:rPr>
          <w:rFonts w:ascii="Times New Roman" w:hAnsi="Times New Roman" w:cs="Times New Roman"/>
        </w:rPr>
        <w:t>t</w:t>
      </w:r>
      <w:r w:rsidR="000073A2" w:rsidRPr="002B2AA7">
        <w:rPr>
          <w:rFonts w:ascii="Times New Roman" w:hAnsi="Times New Roman" w:cs="Times New Roman"/>
        </w:rPr>
        <w:t>echnini</w:t>
      </w:r>
      <w:r w:rsidRPr="002B2AA7">
        <w:rPr>
          <w:rFonts w:ascii="Times New Roman" w:hAnsi="Times New Roman" w:cs="Times New Roman"/>
        </w:rPr>
        <w:t>us</w:t>
      </w:r>
      <w:r w:rsidR="000073A2" w:rsidRPr="002B2AA7">
        <w:rPr>
          <w:rFonts w:ascii="Times New Roman" w:hAnsi="Times New Roman" w:cs="Times New Roman"/>
        </w:rPr>
        <w:t xml:space="preserve"> parametr</w:t>
      </w:r>
      <w:r w:rsidRPr="002B2AA7">
        <w:rPr>
          <w:rFonts w:ascii="Times New Roman" w:hAnsi="Times New Roman" w:cs="Times New Roman"/>
        </w:rPr>
        <w:t>us</w:t>
      </w:r>
      <w:r w:rsidR="000073A2" w:rsidRPr="002B2AA7">
        <w:rPr>
          <w:rFonts w:ascii="Times New Roman" w:hAnsi="Times New Roman" w:cs="Times New Roman"/>
        </w:rPr>
        <w:t xml:space="preserve"> </w:t>
      </w:r>
      <w:r w:rsidRPr="002B2AA7">
        <w:rPr>
          <w:rFonts w:ascii="Times New Roman" w:hAnsi="Times New Roman" w:cs="Times New Roman"/>
        </w:rPr>
        <w:t xml:space="preserve">tiekėjas turi įrašyti </w:t>
      </w:r>
      <w:r w:rsidR="000073A2" w:rsidRPr="002B2AA7">
        <w:rPr>
          <w:rFonts w:ascii="Times New Roman" w:hAnsi="Times New Roman" w:cs="Times New Roman"/>
        </w:rPr>
        <w:t xml:space="preserve">tik </w:t>
      </w:r>
      <w:r w:rsidR="00717229" w:rsidRPr="002B2AA7">
        <w:rPr>
          <w:rFonts w:ascii="Times New Roman" w:hAnsi="Times New Roman" w:cs="Times New Roman"/>
        </w:rPr>
        <w:t xml:space="preserve">pasiūlymo formos </w:t>
      </w:r>
      <w:r w:rsidR="000073A2" w:rsidRPr="002B2AA7">
        <w:rPr>
          <w:rFonts w:ascii="Times New Roman" w:hAnsi="Times New Roman" w:cs="Times New Roman"/>
        </w:rPr>
        <w:t xml:space="preserve">4 </w:t>
      </w:r>
      <w:r w:rsidR="00303F91" w:rsidRPr="002B2AA7">
        <w:rPr>
          <w:rFonts w:ascii="Times New Roman" w:hAnsi="Times New Roman" w:cs="Times New Roman"/>
        </w:rPr>
        <w:t>p</w:t>
      </w:r>
      <w:r w:rsidR="00055EBA" w:rsidRPr="002B2AA7">
        <w:rPr>
          <w:rFonts w:ascii="Times New Roman" w:hAnsi="Times New Roman" w:cs="Times New Roman"/>
        </w:rPr>
        <w:t>unkto</w:t>
      </w:r>
      <w:r w:rsidR="000073A2" w:rsidRPr="002B2AA7">
        <w:rPr>
          <w:rFonts w:ascii="Times New Roman" w:hAnsi="Times New Roman" w:cs="Times New Roman"/>
        </w:rPr>
        <w:t xml:space="preserve"> „</w:t>
      </w:r>
      <w:r w:rsidR="000073A2" w:rsidRPr="002B2AA7">
        <w:rPr>
          <w:rFonts w:ascii="Times New Roman" w:hAnsi="Times New Roman" w:cs="Times New Roman"/>
          <w:u w:val="single"/>
          <w:lang w:eastAsia="ar-SA"/>
        </w:rPr>
        <w:t>Tiek</w:t>
      </w:r>
      <w:r w:rsidR="000073A2" w:rsidRPr="002B2AA7">
        <w:rPr>
          <w:rFonts w:ascii="Times New Roman" w:hAnsi="Times New Roman" w:cs="Times New Roman"/>
          <w:u w:val="single"/>
        </w:rPr>
        <w:t>ėjo siūlomų įrenginių savybės yra tokios</w:t>
      </w:r>
      <w:r w:rsidR="000073A2" w:rsidRPr="002B2AA7">
        <w:rPr>
          <w:rFonts w:ascii="Times New Roman" w:hAnsi="Times New Roman" w:cs="Times New Roman"/>
        </w:rPr>
        <w:t>”</w:t>
      </w:r>
      <w:r w:rsidRPr="002B2AA7">
        <w:rPr>
          <w:rFonts w:ascii="Times New Roman" w:hAnsi="Times New Roman" w:cs="Times New Roman"/>
        </w:rPr>
        <w:t xml:space="preserve"> lentelėje - p</w:t>
      </w:r>
      <w:r w:rsidRPr="002B2AA7">
        <w:rPr>
          <w:rFonts w:ascii="Times New Roman" w:hAnsi="Times New Roman" w:cs="Times New Roman"/>
          <w:color w:val="000000" w:themeColor="text1"/>
        </w:rPr>
        <w:t xml:space="preserve">ildyti </w:t>
      </w:r>
      <w:r w:rsidR="00517067" w:rsidRPr="002B2AA7">
        <w:rPr>
          <w:rFonts w:ascii="Times New Roman" w:hAnsi="Times New Roman" w:cs="Times New Roman"/>
          <w:color w:val="000000" w:themeColor="text1"/>
        </w:rPr>
        <w:t xml:space="preserve">konkurso sąlygų </w:t>
      </w:r>
      <w:r w:rsidR="000073A2" w:rsidRPr="002B2AA7">
        <w:rPr>
          <w:rFonts w:ascii="Times New Roman" w:hAnsi="Times New Roman" w:cs="Times New Roman"/>
          <w:color w:val="000000" w:themeColor="text1"/>
        </w:rPr>
        <w:t>2 priedo nereikia</w:t>
      </w:r>
      <w:r w:rsidRPr="002B2AA7">
        <w:rPr>
          <w:rFonts w:ascii="Times New Roman" w:hAnsi="Times New Roman" w:cs="Times New Roman"/>
          <w:color w:val="000000" w:themeColor="text1"/>
        </w:rPr>
        <w:t>. P</w:t>
      </w:r>
      <w:r w:rsidR="00BC3B10" w:rsidRPr="002B2AA7">
        <w:rPr>
          <w:rFonts w:ascii="Times New Roman" w:hAnsi="Times New Roman" w:cs="Times New Roman"/>
          <w:color w:val="000000" w:themeColor="text1"/>
        </w:rPr>
        <w:t xml:space="preserve">atiksliname </w:t>
      </w:r>
      <w:r w:rsidR="000073A2" w:rsidRPr="002B2AA7">
        <w:rPr>
          <w:rFonts w:ascii="Times New Roman" w:hAnsi="Times New Roman" w:cs="Times New Roman"/>
          <w:color w:val="000000" w:themeColor="text1"/>
        </w:rPr>
        <w:t>pasiūlymo form</w:t>
      </w:r>
      <w:r w:rsidR="00BC3B10" w:rsidRPr="002B2AA7">
        <w:rPr>
          <w:rFonts w:ascii="Times New Roman" w:hAnsi="Times New Roman" w:cs="Times New Roman"/>
          <w:color w:val="000000" w:themeColor="text1"/>
        </w:rPr>
        <w:t>os</w:t>
      </w:r>
      <w:r w:rsidR="00DF60EB" w:rsidRPr="002B2AA7">
        <w:rPr>
          <w:rFonts w:ascii="Times New Roman" w:hAnsi="Times New Roman" w:cs="Times New Roman"/>
          <w:color w:val="000000" w:themeColor="text1"/>
        </w:rPr>
        <w:t xml:space="preserve"> </w:t>
      </w:r>
      <w:r w:rsidR="004A0588" w:rsidRPr="002B2AA7">
        <w:rPr>
          <w:rFonts w:ascii="Times New Roman" w:hAnsi="Times New Roman" w:cs="Times New Roman"/>
          <w:color w:val="000000" w:themeColor="text1"/>
        </w:rPr>
        <w:t>5 p.</w:t>
      </w:r>
      <w:r w:rsidR="007917DD" w:rsidRPr="002B2AA7">
        <w:rPr>
          <w:rFonts w:ascii="Times New Roman" w:hAnsi="Times New Roman" w:cs="Times New Roman"/>
          <w:color w:val="000000" w:themeColor="text1"/>
        </w:rPr>
        <w:t xml:space="preserve"> </w:t>
      </w:r>
      <w:r w:rsidR="008F0914" w:rsidRPr="002B2AA7">
        <w:rPr>
          <w:rFonts w:ascii="Times New Roman" w:hAnsi="Times New Roman" w:cs="Times New Roman"/>
          <w:color w:val="000000" w:themeColor="text1"/>
        </w:rPr>
        <w:t>išdėstant sekančiai ,,</w:t>
      </w:r>
      <w:r w:rsidR="008F0914" w:rsidRPr="002B2AA7">
        <w:rPr>
          <w:rFonts w:ascii="Times New Roman" w:hAnsi="Times New Roman" w:cs="Times New Roman"/>
          <w:bCs/>
          <w:iCs/>
        </w:rPr>
        <w:t>Atitiktį techninėje specifikacijoje nurodytiems techniniams reikalavimams pagrindžiantys dokumentai (</w:t>
      </w:r>
      <w:r w:rsidR="008F0914" w:rsidRPr="002B2AA7">
        <w:rPr>
          <w:rFonts w:ascii="Times New Roman" w:hAnsi="Times New Roman" w:cs="Times New Roman"/>
          <w:b/>
          <w:iCs/>
        </w:rPr>
        <w:t>gamintojo</w:t>
      </w:r>
      <w:r w:rsidR="008F0914" w:rsidRPr="002B2AA7">
        <w:rPr>
          <w:rFonts w:ascii="Times New Roman" w:hAnsi="Times New Roman" w:cs="Times New Roman"/>
          <w:bCs/>
          <w:iCs/>
        </w:rPr>
        <w:t xml:space="preserve"> techninė dokumentacija ir/ar deklaracijos). Jei technines charakteristikas gali tvirtinti įgaliotas gamintojo atstovas, tokiu atveju pridedamas gamintojo įgaliojimas, kuriame tai turi būti aiškiai nurodyta</w:t>
      </w:r>
      <w:r w:rsidR="002B2AA7" w:rsidRPr="002B2AA7">
        <w:rPr>
          <w:rFonts w:ascii="Times New Roman" w:hAnsi="Times New Roman" w:cs="Times New Roman"/>
          <w:bCs/>
          <w:iCs/>
        </w:rPr>
        <w:t>“</w:t>
      </w:r>
      <w:r w:rsidR="008F0914" w:rsidRPr="002B2AA7">
        <w:rPr>
          <w:rFonts w:ascii="Times New Roman" w:hAnsi="Times New Roman" w:cs="Times New Roman"/>
          <w:color w:val="000000" w:themeColor="text1"/>
        </w:rPr>
        <w:t xml:space="preserve"> </w:t>
      </w:r>
      <w:r w:rsidR="008020D8" w:rsidRPr="002B2AA7">
        <w:rPr>
          <w:rFonts w:ascii="Times New Roman" w:hAnsi="Times New Roman" w:cs="Times New Roman"/>
          <w:color w:val="000000" w:themeColor="text1"/>
        </w:rPr>
        <w:t>(pridedama patikslinta pasiūlymo forma)</w:t>
      </w:r>
      <w:r w:rsidR="00EA3945" w:rsidRPr="002B2AA7">
        <w:rPr>
          <w:rFonts w:ascii="Times New Roman" w:hAnsi="Times New Roman" w:cs="Times New Roman"/>
          <w:color w:val="000000" w:themeColor="text1"/>
        </w:rPr>
        <w:t>.</w:t>
      </w:r>
    </w:p>
    <w:p w14:paraId="283DDDC9" w14:textId="77777777" w:rsidR="00FC56B4" w:rsidRPr="00AE726D" w:rsidRDefault="00FC56B4" w:rsidP="00FC56B4">
      <w:pPr>
        <w:tabs>
          <w:tab w:val="left" w:pos="270"/>
        </w:tabs>
        <w:rPr>
          <w:rFonts w:ascii="Times New Roman" w:hAnsi="Times New Roman" w:cs="Times New Roman"/>
          <w:color w:val="000000" w:themeColor="text1"/>
          <w:shd w:val="clear" w:color="auto" w:fill="FFFFFF"/>
        </w:rPr>
      </w:pPr>
    </w:p>
    <w:p w14:paraId="6F34F877" w14:textId="77777777" w:rsidR="00F909B2" w:rsidRPr="00AE726D" w:rsidRDefault="00F909B2" w:rsidP="006F504F">
      <w:pPr>
        <w:pStyle w:val="ListParagraph"/>
        <w:numPr>
          <w:ilvl w:val="0"/>
          <w:numId w:val="20"/>
        </w:numPr>
        <w:tabs>
          <w:tab w:val="left" w:pos="270"/>
        </w:tabs>
        <w:jc w:val="both"/>
        <w:rPr>
          <w:rFonts w:ascii="Times New Roman" w:hAnsi="Times New Roman" w:cs="Times New Roman"/>
          <w:b/>
          <w:bCs/>
          <w:color w:val="000000" w:themeColor="text1"/>
          <w:lang w:val="en-US"/>
        </w:rPr>
      </w:pPr>
      <w:r w:rsidRPr="00AE726D">
        <w:rPr>
          <w:rFonts w:ascii="Times New Roman" w:hAnsi="Times New Roman" w:cs="Times New Roman"/>
          <w:b/>
          <w:bCs/>
          <w:color w:val="000000" w:themeColor="text1"/>
          <w:lang w:val="en-US"/>
        </w:rPr>
        <w:t>Klausimas:</w:t>
      </w:r>
    </w:p>
    <w:p w14:paraId="0066FCD8" w14:textId="18FB960B" w:rsidR="00FC56B4" w:rsidRPr="00AE726D" w:rsidRDefault="001B198E" w:rsidP="006F504F">
      <w:pPr>
        <w:spacing w:after="160" w:line="256" w:lineRule="auto"/>
        <w:contextualSpacing/>
        <w:rPr>
          <w:rFonts w:ascii="Times New Roman" w:hAnsi="Times New Roman" w:cs="Times New Roman"/>
        </w:rPr>
      </w:pPr>
      <w:r w:rsidRPr="00AE726D">
        <w:rPr>
          <w:rFonts w:ascii="Times New Roman" w:hAnsi="Times New Roman" w:cs="Times New Roman"/>
        </w:rPr>
        <w:t>Prašome patikslinti, tuo atveju, jei tiekėjas remiasi ūkio subjektų pajėgumais, kur pasiūlymo formoje turi būti nurodyti šie ūkio subjektai, kadangi pasiūlymo formoje nėra pateikta atskira lentelė tokiems ūkio subjektams nurodyti.</w:t>
      </w:r>
    </w:p>
    <w:p w14:paraId="22EF9B8B" w14:textId="77777777" w:rsidR="001B198E" w:rsidRPr="00AE726D" w:rsidRDefault="001B198E" w:rsidP="001B198E">
      <w:pPr>
        <w:pStyle w:val="ListParagraph"/>
        <w:numPr>
          <w:ilvl w:val="0"/>
          <w:numId w:val="21"/>
        </w:numPr>
        <w:tabs>
          <w:tab w:val="left" w:pos="270"/>
        </w:tabs>
        <w:rPr>
          <w:rFonts w:ascii="Times New Roman" w:hAnsi="Times New Roman" w:cs="Times New Roman"/>
          <w:color w:val="000000" w:themeColor="text1"/>
          <w:shd w:val="clear" w:color="auto" w:fill="FFFFFF"/>
        </w:rPr>
      </w:pPr>
      <w:r w:rsidRPr="00AE726D">
        <w:rPr>
          <w:rFonts w:ascii="Times New Roman" w:hAnsi="Times New Roman" w:cs="Times New Roman"/>
          <w:b/>
          <w:bCs/>
          <w:color w:val="000000" w:themeColor="text1"/>
        </w:rPr>
        <w:t>Atsakymas:</w:t>
      </w:r>
    </w:p>
    <w:p w14:paraId="6FAD77BD" w14:textId="3E56BE92" w:rsidR="00FC56B4" w:rsidRDefault="00055EBA" w:rsidP="00C961C9">
      <w:pPr>
        <w:tabs>
          <w:tab w:val="left" w:pos="270"/>
        </w:tabs>
        <w:jc w:val="both"/>
        <w:rPr>
          <w:rFonts w:ascii="Times New Roman" w:hAnsi="Times New Roman" w:cs="Times New Roman"/>
          <w:color w:val="000000" w:themeColor="text1"/>
          <w:shd w:val="clear" w:color="auto" w:fill="FFFFFF"/>
        </w:rPr>
      </w:pPr>
      <w:r w:rsidRPr="00AE726D">
        <w:rPr>
          <w:rFonts w:ascii="Times New Roman" w:hAnsi="Times New Roman" w:cs="Times New Roman"/>
          <w:color w:val="000000" w:themeColor="text1"/>
          <w:shd w:val="clear" w:color="auto" w:fill="FFFFFF"/>
        </w:rPr>
        <w:t>P</w:t>
      </w:r>
      <w:r w:rsidR="00CA1C28" w:rsidRPr="00AE726D">
        <w:rPr>
          <w:rFonts w:ascii="Times New Roman" w:hAnsi="Times New Roman" w:cs="Times New Roman"/>
          <w:color w:val="000000" w:themeColor="text1"/>
          <w:shd w:val="clear" w:color="auto" w:fill="FFFFFF"/>
        </w:rPr>
        <w:t>asiūlymo form</w:t>
      </w:r>
      <w:r w:rsidRPr="00AE726D">
        <w:rPr>
          <w:rFonts w:ascii="Times New Roman" w:hAnsi="Times New Roman" w:cs="Times New Roman"/>
          <w:color w:val="000000" w:themeColor="text1"/>
          <w:shd w:val="clear" w:color="auto" w:fill="FFFFFF"/>
        </w:rPr>
        <w:t>a papildyta</w:t>
      </w:r>
      <w:r w:rsidR="00230299" w:rsidRPr="00AE726D">
        <w:rPr>
          <w:rFonts w:ascii="Times New Roman" w:hAnsi="Times New Roman" w:cs="Times New Roman"/>
          <w:color w:val="000000" w:themeColor="text1"/>
          <w:shd w:val="clear" w:color="auto" w:fill="FFFFFF"/>
        </w:rPr>
        <w:t xml:space="preserve"> 7 ir 8 lentel</w:t>
      </w:r>
      <w:r w:rsidRPr="00AE726D">
        <w:rPr>
          <w:rFonts w:ascii="Times New Roman" w:hAnsi="Times New Roman" w:cs="Times New Roman"/>
          <w:color w:val="000000" w:themeColor="text1"/>
          <w:shd w:val="clear" w:color="auto" w:fill="FFFFFF"/>
        </w:rPr>
        <w:t>ėmis informacijai apie</w:t>
      </w:r>
      <w:r w:rsidR="00691369" w:rsidRPr="00AE726D">
        <w:rPr>
          <w:rFonts w:ascii="Times New Roman" w:hAnsi="Times New Roman" w:cs="Times New Roman"/>
          <w:color w:val="000000" w:themeColor="text1"/>
          <w:shd w:val="clear" w:color="auto" w:fill="FFFFFF"/>
        </w:rPr>
        <w:t xml:space="preserve"> </w:t>
      </w:r>
      <w:r w:rsidR="00691369" w:rsidRPr="00AE726D">
        <w:rPr>
          <w:rFonts w:ascii="Times New Roman" w:hAnsi="Times New Roman" w:cs="Times New Roman"/>
          <w:bCs/>
        </w:rPr>
        <w:t>tiekėjo pasitelkiam</w:t>
      </w:r>
      <w:r w:rsidRPr="00AE726D">
        <w:rPr>
          <w:rFonts w:ascii="Times New Roman" w:hAnsi="Times New Roman" w:cs="Times New Roman"/>
          <w:bCs/>
        </w:rPr>
        <w:t>us</w:t>
      </w:r>
      <w:r w:rsidR="00691369" w:rsidRPr="00AE726D">
        <w:rPr>
          <w:rFonts w:ascii="Times New Roman" w:hAnsi="Times New Roman" w:cs="Times New Roman"/>
          <w:bCs/>
        </w:rPr>
        <w:t xml:space="preserve"> ūkio subjekt</w:t>
      </w:r>
      <w:r w:rsidRPr="00AE726D">
        <w:rPr>
          <w:rFonts w:ascii="Times New Roman" w:hAnsi="Times New Roman" w:cs="Times New Roman"/>
          <w:bCs/>
        </w:rPr>
        <w:t>us nurodyti</w:t>
      </w:r>
      <w:r w:rsidR="00CB6CC0" w:rsidRPr="00AE726D">
        <w:rPr>
          <w:rFonts w:ascii="Times New Roman" w:hAnsi="Times New Roman" w:cs="Times New Roman"/>
          <w:bCs/>
        </w:rPr>
        <w:t xml:space="preserve"> </w:t>
      </w:r>
      <w:r w:rsidR="00CB6CC0" w:rsidRPr="00AE726D">
        <w:rPr>
          <w:rFonts w:ascii="Times New Roman" w:hAnsi="Times New Roman" w:cs="Times New Roman"/>
          <w:color w:val="000000" w:themeColor="text1"/>
        </w:rPr>
        <w:t>(pridedama)</w:t>
      </w:r>
      <w:r w:rsidR="00691369" w:rsidRPr="00AE726D">
        <w:rPr>
          <w:rFonts w:ascii="Times New Roman" w:hAnsi="Times New Roman" w:cs="Times New Roman"/>
          <w:bCs/>
        </w:rPr>
        <w:t>.</w:t>
      </w:r>
    </w:p>
    <w:p w14:paraId="5BE353C1" w14:textId="77777777" w:rsidR="00C44606" w:rsidRPr="00C44606" w:rsidRDefault="00C44606" w:rsidP="00C961C9">
      <w:pPr>
        <w:tabs>
          <w:tab w:val="left" w:pos="270"/>
        </w:tabs>
        <w:jc w:val="both"/>
        <w:rPr>
          <w:rFonts w:ascii="Times New Roman" w:hAnsi="Times New Roman" w:cs="Times New Roman"/>
          <w:color w:val="000000" w:themeColor="text1"/>
          <w:shd w:val="clear" w:color="auto" w:fill="FFFFFF"/>
        </w:rPr>
      </w:pPr>
    </w:p>
    <w:p w14:paraId="5E7B8297" w14:textId="12E6B3DA" w:rsidR="001B198E" w:rsidRPr="009233EF" w:rsidRDefault="005A02C8" w:rsidP="005A02C8">
      <w:pPr>
        <w:pStyle w:val="ListParagraph"/>
        <w:numPr>
          <w:ilvl w:val="0"/>
          <w:numId w:val="21"/>
        </w:numPr>
        <w:tabs>
          <w:tab w:val="left" w:pos="270"/>
        </w:tabs>
        <w:jc w:val="both"/>
        <w:rPr>
          <w:rFonts w:ascii="Times New Roman" w:hAnsi="Times New Roman" w:cs="Times New Roman"/>
          <w:b/>
          <w:bCs/>
          <w:color w:val="000000" w:themeColor="text1"/>
        </w:rPr>
      </w:pPr>
      <w:r w:rsidRPr="009233EF">
        <w:rPr>
          <w:rFonts w:ascii="Times New Roman" w:hAnsi="Times New Roman" w:cs="Times New Roman"/>
          <w:b/>
          <w:bCs/>
          <w:color w:val="000000" w:themeColor="text1"/>
        </w:rPr>
        <w:t>Klausimas:</w:t>
      </w:r>
    </w:p>
    <w:p w14:paraId="267290FD" w14:textId="77777777" w:rsidR="009F4D50" w:rsidRPr="009233EF" w:rsidRDefault="009F4D50" w:rsidP="009F4D50">
      <w:pPr>
        <w:spacing w:after="160" w:line="256" w:lineRule="auto"/>
        <w:jc w:val="both"/>
        <w:rPr>
          <w:rFonts w:ascii="Times New Roman" w:eastAsia="Calibri" w:hAnsi="Times New Roman" w:cs="Times New Roman"/>
          <w:b/>
          <w:bCs/>
        </w:rPr>
      </w:pPr>
      <w:r w:rsidRPr="009233EF">
        <w:rPr>
          <w:rFonts w:ascii="Times New Roman" w:eastAsia="Calibri" w:hAnsi="Times New Roman" w:cs="Times New Roman"/>
          <w:b/>
          <w:bCs/>
        </w:rPr>
        <w:t>Dėl EB atitikties deklaracijos pateikimo pasiūlymo stadijoje</w:t>
      </w:r>
    </w:p>
    <w:p w14:paraId="1431090A" w14:textId="77777777" w:rsidR="009F4D50" w:rsidRPr="009233EF" w:rsidRDefault="009F4D50" w:rsidP="009F4D50">
      <w:pPr>
        <w:spacing w:after="0"/>
        <w:rPr>
          <w:rFonts w:ascii="Times New Roman" w:eastAsia="Calibri" w:hAnsi="Times New Roman" w:cs="Times New Roman"/>
        </w:rPr>
      </w:pPr>
      <w:r w:rsidRPr="009233EF">
        <w:rPr>
          <w:rFonts w:ascii="Times New Roman" w:eastAsia="Calibri" w:hAnsi="Times New Roman" w:cs="Times New Roman"/>
        </w:rPr>
        <w:t xml:space="preserve">Perkančiosios organizacijos pirkimo sąlygose nurodyta, kad kartu su pasiūlymu turi būti pateikta </w:t>
      </w:r>
      <w:r w:rsidRPr="009233EF">
        <w:rPr>
          <w:rFonts w:ascii="Times New Roman" w:eastAsia="Calibri" w:hAnsi="Times New Roman" w:cs="Times New Roman"/>
          <w:b/>
          <w:bCs/>
        </w:rPr>
        <w:t>„įrenginių EB atitikties deklaracijos / CE sertifikato kopija su vertimu į lietuvių kalbą“</w:t>
      </w:r>
      <w:r w:rsidRPr="009233EF">
        <w:rPr>
          <w:rFonts w:ascii="Times New Roman" w:eastAsia="Calibri" w:hAnsi="Times New Roman" w:cs="Times New Roman"/>
        </w:rPr>
        <w:t>.</w:t>
      </w:r>
    </w:p>
    <w:p w14:paraId="383470EB" w14:textId="77777777" w:rsidR="009F4D50" w:rsidRPr="009233EF" w:rsidRDefault="009F4D50" w:rsidP="009F4D50">
      <w:pPr>
        <w:spacing w:after="0"/>
        <w:rPr>
          <w:rFonts w:ascii="Times New Roman" w:eastAsia="Calibri" w:hAnsi="Times New Roman" w:cs="Times New Roman"/>
        </w:rPr>
      </w:pPr>
      <w:r w:rsidRPr="009233EF">
        <w:rPr>
          <w:rFonts w:ascii="Times New Roman" w:eastAsia="Calibri" w:hAnsi="Times New Roman" w:cs="Times New Roman"/>
        </w:rPr>
        <w:t xml:space="preserve">Atkreipiame dėmesį, kad pagal </w:t>
      </w:r>
      <w:r w:rsidRPr="009233EF">
        <w:rPr>
          <w:rFonts w:ascii="Times New Roman" w:eastAsia="Calibri" w:hAnsi="Times New Roman" w:cs="Times New Roman"/>
          <w:b/>
          <w:bCs/>
        </w:rPr>
        <w:t>Mašinų direktyvos 2006/42/EB</w:t>
      </w:r>
      <w:r w:rsidRPr="009233EF">
        <w:rPr>
          <w:rFonts w:ascii="Times New Roman" w:eastAsia="Calibri" w:hAnsi="Times New Roman" w:cs="Times New Roman"/>
        </w:rPr>
        <w:t xml:space="preserve"> nuostatas, </w:t>
      </w:r>
      <w:r w:rsidRPr="009233EF">
        <w:rPr>
          <w:rFonts w:ascii="Times New Roman" w:eastAsia="Calibri" w:hAnsi="Times New Roman" w:cs="Times New Roman"/>
          <w:b/>
          <w:bCs/>
        </w:rPr>
        <w:t>atskiri technologinių linijų moduliai ar pagrindiniai įrenginiai (key equipment)</w:t>
      </w:r>
      <w:r w:rsidRPr="009233EF">
        <w:rPr>
          <w:rFonts w:ascii="Times New Roman" w:eastAsia="Calibri" w:hAnsi="Times New Roman" w:cs="Times New Roman"/>
        </w:rPr>
        <w:t>, kurie:</w:t>
      </w:r>
    </w:p>
    <w:p w14:paraId="4EDCA842" w14:textId="77777777" w:rsidR="009F4D50" w:rsidRPr="009233EF" w:rsidRDefault="009F4D50" w:rsidP="009F4D50">
      <w:pPr>
        <w:pStyle w:val="ListParagraph"/>
        <w:numPr>
          <w:ilvl w:val="0"/>
          <w:numId w:val="22"/>
        </w:numPr>
        <w:spacing w:after="0" w:line="256" w:lineRule="auto"/>
        <w:rPr>
          <w:rFonts w:ascii="Times New Roman" w:eastAsia="Calibri" w:hAnsi="Times New Roman" w:cs="Times New Roman"/>
        </w:rPr>
      </w:pPr>
      <w:r w:rsidRPr="009233EF">
        <w:rPr>
          <w:rFonts w:ascii="Times New Roman" w:eastAsia="Calibri" w:hAnsi="Times New Roman" w:cs="Times New Roman"/>
        </w:rPr>
        <w:t>nėra skirti naudoti savarankiškai,</w:t>
      </w:r>
    </w:p>
    <w:p w14:paraId="022FD15C" w14:textId="77777777" w:rsidR="009F4D50" w:rsidRPr="009233EF" w:rsidRDefault="009F4D50" w:rsidP="009F4D50">
      <w:pPr>
        <w:pStyle w:val="ListParagraph"/>
        <w:numPr>
          <w:ilvl w:val="0"/>
          <w:numId w:val="22"/>
        </w:numPr>
        <w:spacing w:after="0" w:line="256" w:lineRule="auto"/>
        <w:rPr>
          <w:rFonts w:ascii="Times New Roman" w:eastAsia="Calibri" w:hAnsi="Times New Roman" w:cs="Times New Roman"/>
        </w:rPr>
      </w:pPr>
      <w:r w:rsidRPr="009233EF">
        <w:rPr>
          <w:rFonts w:ascii="Times New Roman" w:eastAsia="Calibri" w:hAnsi="Times New Roman" w:cs="Times New Roman"/>
        </w:rPr>
        <w:t xml:space="preserve">yra tiekiami kaip </w:t>
      </w:r>
      <w:r w:rsidRPr="009233EF">
        <w:rPr>
          <w:rFonts w:ascii="Times New Roman" w:eastAsia="Calibri" w:hAnsi="Times New Roman" w:cs="Times New Roman"/>
          <w:b/>
          <w:bCs/>
        </w:rPr>
        <w:t>nebaigtos mašinos (partly completed machinery)</w:t>
      </w:r>
      <w:r w:rsidRPr="009233EF">
        <w:rPr>
          <w:rFonts w:ascii="Times New Roman" w:eastAsia="Calibri" w:hAnsi="Times New Roman" w:cs="Times New Roman"/>
        </w:rPr>
        <w:t>,</w:t>
      </w:r>
    </w:p>
    <w:p w14:paraId="7F7F60AE" w14:textId="77777777" w:rsidR="009F4D50" w:rsidRPr="009233EF" w:rsidRDefault="009F4D50" w:rsidP="009F4D50">
      <w:pPr>
        <w:pStyle w:val="ListParagraph"/>
        <w:numPr>
          <w:ilvl w:val="0"/>
          <w:numId w:val="22"/>
        </w:numPr>
        <w:spacing w:after="0" w:line="256" w:lineRule="auto"/>
        <w:rPr>
          <w:rFonts w:ascii="Times New Roman" w:eastAsia="Calibri" w:hAnsi="Times New Roman" w:cs="Times New Roman"/>
        </w:rPr>
      </w:pPr>
      <w:r w:rsidRPr="009233EF">
        <w:rPr>
          <w:rFonts w:ascii="Times New Roman" w:eastAsia="Calibri" w:hAnsi="Times New Roman" w:cs="Times New Roman"/>
        </w:rPr>
        <w:t xml:space="preserve">galutinę funkciją įgauna tik </w:t>
      </w:r>
      <w:r w:rsidRPr="009233EF">
        <w:rPr>
          <w:rFonts w:ascii="Times New Roman" w:eastAsia="Calibri" w:hAnsi="Times New Roman" w:cs="Times New Roman"/>
          <w:b/>
          <w:bCs/>
        </w:rPr>
        <w:t>integravus juos į bendrą technologinę liniją</w:t>
      </w:r>
      <w:r w:rsidRPr="009233EF">
        <w:rPr>
          <w:rFonts w:ascii="Times New Roman" w:eastAsia="Calibri" w:hAnsi="Times New Roman" w:cs="Times New Roman"/>
        </w:rPr>
        <w:t>,</w:t>
      </w:r>
    </w:p>
    <w:p w14:paraId="06D2B6EA" w14:textId="19767403" w:rsidR="009F4D50" w:rsidRPr="009233EF" w:rsidRDefault="009F4D50" w:rsidP="00127AF3">
      <w:pPr>
        <w:spacing w:after="0"/>
        <w:rPr>
          <w:rFonts w:ascii="Times New Roman" w:eastAsia="Calibri" w:hAnsi="Times New Roman" w:cs="Times New Roman"/>
        </w:rPr>
      </w:pPr>
      <w:r w:rsidRPr="009233EF">
        <w:rPr>
          <w:rFonts w:ascii="Times New Roman" w:eastAsia="Calibri" w:hAnsi="Times New Roman" w:cs="Times New Roman"/>
        </w:rPr>
        <w:t xml:space="preserve">negali būti ženklinami CE ženklu ir jiems </w:t>
      </w:r>
      <w:r w:rsidRPr="009233EF">
        <w:rPr>
          <w:rFonts w:ascii="Times New Roman" w:eastAsia="Calibri" w:hAnsi="Times New Roman" w:cs="Times New Roman"/>
          <w:b/>
          <w:bCs/>
        </w:rPr>
        <w:t>negali būti išduodama EB atitikties deklaracija (DoC)</w:t>
      </w:r>
      <w:r w:rsidRPr="009233EF">
        <w:rPr>
          <w:rFonts w:ascii="Times New Roman" w:eastAsia="Calibri" w:hAnsi="Times New Roman" w:cs="Times New Roman"/>
        </w:rPr>
        <w:t xml:space="preserve">. Tokiais atvejais gamintojai teisėtai pateikia </w:t>
      </w:r>
      <w:r w:rsidRPr="009233EF">
        <w:rPr>
          <w:rFonts w:ascii="Times New Roman" w:eastAsia="Calibri" w:hAnsi="Times New Roman" w:cs="Times New Roman"/>
          <w:b/>
          <w:bCs/>
        </w:rPr>
        <w:t>Declaration of Incorporation (DoI)</w:t>
      </w:r>
      <w:r w:rsidRPr="009233EF">
        <w:rPr>
          <w:rFonts w:ascii="Times New Roman" w:eastAsia="Calibri" w:hAnsi="Times New Roman" w:cs="Times New Roman"/>
        </w:rPr>
        <w:t xml:space="preserve"> kartu su integravimo instrukcijomis.</w:t>
      </w:r>
    </w:p>
    <w:p w14:paraId="5CBFEC73" w14:textId="77777777" w:rsidR="009F4D50" w:rsidRPr="009233EF" w:rsidRDefault="009F4D50" w:rsidP="009F4D50">
      <w:pPr>
        <w:spacing w:after="0"/>
        <w:rPr>
          <w:rFonts w:ascii="Times New Roman" w:eastAsia="Calibri" w:hAnsi="Times New Roman" w:cs="Times New Roman"/>
        </w:rPr>
      </w:pPr>
      <w:r w:rsidRPr="009233EF">
        <w:rPr>
          <w:rFonts w:ascii="Times New Roman" w:eastAsia="Calibri" w:hAnsi="Times New Roman" w:cs="Times New Roman"/>
        </w:rPr>
        <w:t xml:space="preserve">Atsižvelgiant į tai, </w:t>
      </w:r>
      <w:r w:rsidRPr="009233EF">
        <w:rPr>
          <w:rFonts w:ascii="Times New Roman" w:eastAsia="Calibri" w:hAnsi="Times New Roman" w:cs="Times New Roman"/>
          <w:b/>
          <w:bCs/>
        </w:rPr>
        <w:t>prašome patikslinti</w:t>
      </w:r>
      <w:r w:rsidRPr="009233EF">
        <w:rPr>
          <w:rFonts w:ascii="Times New Roman" w:eastAsia="Calibri" w:hAnsi="Times New Roman" w:cs="Times New Roman"/>
        </w:rPr>
        <w:t>:</w:t>
      </w:r>
    </w:p>
    <w:p w14:paraId="49DECF85" w14:textId="77777777" w:rsidR="009F4D50" w:rsidRPr="009233EF" w:rsidRDefault="009F4D50" w:rsidP="009F4D50">
      <w:pPr>
        <w:spacing w:after="0"/>
        <w:rPr>
          <w:rFonts w:ascii="Times New Roman" w:eastAsia="Calibri" w:hAnsi="Times New Roman" w:cs="Times New Roman"/>
        </w:rPr>
      </w:pPr>
      <w:r w:rsidRPr="009233EF">
        <w:rPr>
          <w:rFonts w:ascii="Times New Roman" w:eastAsia="Calibri" w:hAnsi="Times New Roman" w:cs="Times New Roman"/>
        </w:rPr>
        <w:t>ar pasiūlymo vertinimo stadijoje bus laikoma tinkama, jei tiekėjas pateiks:</w:t>
      </w:r>
    </w:p>
    <w:p w14:paraId="03CBEFB2" w14:textId="77777777" w:rsidR="009F4D50" w:rsidRPr="009233EF" w:rsidRDefault="009F4D50" w:rsidP="009F4D50">
      <w:pPr>
        <w:pStyle w:val="ListParagraph"/>
        <w:numPr>
          <w:ilvl w:val="0"/>
          <w:numId w:val="23"/>
        </w:numPr>
        <w:spacing w:after="0" w:line="256" w:lineRule="auto"/>
        <w:rPr>
          <w:rFonts w:ascii="Times New Roman" w:eastAsia="Calibri" w:hAnsi="Times New Roman" w:cs="Times New Roman"/>
        </w:rPr>
      </w:pPr>
      <w:r w:rsidRPr="009233EF">
        <w:rPr>
          <w:rFonts w:ascii="Times New Roman" w:eastAsia="Calibri" w:hAnsi="Times New Roman" w:cs="Times New Roman"/>
          <w:b/>
          <w:bCs/>
        </w:rPr>
        <w:t>Declaration of Incorporation (DoI)</w:t>
      </w:r>
      <w:r w:rsidRPr="009233EF">
        <w:rPr>
          <w:rFonts w:ascii="Times New Roman" w:eastAsia="Calibri" w:hAnsi="Times New Roman" w:cs="Times New Roman"/>
        </w:rPr>
        <w:t xml:space="preserve"> pagrindiniams nebaigtos mašinos įrenginiams, ir</w:t>
      </w:r>
    </w:p>
    <w:p w14:paraId="70B93CCB" w14:textId="49042F53" w:rsidR="005A02C8" w:rsidRPr="009233EF" w:rsidRDefault="009F4D50" w:rsidP="00854E45">
      <w:pPr>
        <w:pStyle w:val="ListParagraph"/>
        <w:numPr>
          <w:ilvl w:val="0"/>
          <w:numId w:val="23"/>
        </w:numPr>
        <w:spacing w:after="160" w:line="256" w:lineRule="auto"/>
        <w:rPr>
          <w:rFonts w:ascii="Times New Roman" w:hAnsi="Times New Roman" w:cs="Times New Roman"/>
        </w:rPr>
      </w:pPr>
      <w:r w:rsidRPr="009233EF">
        <w:rPr>
          <w:rFonts w:ascii="Times New Roman" w:eastAsia="Calibri" w:hAnsi="Times New Roman" w:cs="Times New Roman"/>
          <w:b/>
          <w:bCs/>
        </w:rPr>
        <w:t>EB atitikties deklaraciją (DoC)</w:t>
      </w:r>
      <w:r w:rsidRPr="009233EF">
        <w:rPr>
          <w:rFonts w:ascii="Times New Roman" w:eastAsia="Calibri" w:hAnsi="Times New Roman" w:cs="Times New Roman"/>
        </w:rPr>
        <w:t xml:space="preserve"> tik tiems komponentams ar įrenginiams, kurie gali būti naudojami savarankiškai</w:t>
      </w:r>
    </w:p>
    <w:p w14:paraId="3842A26A" w14:textId="77777777" w:rsidR="00654207" w:rsidRPr="009233EF" w:rsidRDefault="00654207" w:rsidP="00654207">
      <w:pPr>
        <w:pStyle w:val="ListParagraph"/>
        <w:spacing w:after="160" w:line="256" w:lineRule="auto"/>
        <w:ind w:left="360"/>
        <w:rPr>
          <w:rFonts w:ascii="Times New Roman" w:hAnsi="Times New Roman" w:cs="Times New Roman"/>
        </w:rPr>
      </w:pPr>
    </w:p>
    <w:p w14:paraId="7FAEE166" w14:textId="29C389D8" w:rsidR="009F4D50" w:rsidRPr="00AE726D" w:rsidRDefault="009F4D50" w:rsidP="009F4D50">
      <w:pPr>
        <w:pStyle w:val="ListParagraph"/>
        <w:numPr>
          <w:ilvl w:val="0"/>
          <w:numId w:val="20"/>
        </w:numPr>
        <w:tabs>
          <w:tab w:val="left" w:pos="270"/>
        </w:tabs>
        <w:rPr>
          <w:rFonts w:ascii="Times New Roman" w:hAnsi="Times New Roman" w:cs="Times New Roman"/>
          <w:color w:val="000000" w:themeColor="text1"/>
          <w:shd w:val="clear" w:color="auto" w:fill="FFFFFF"/>
        </w:rPr>
      </w:pPr>
      <w:r w:rsidRPr="00AE726D">
        <w:rPr>
          <w:rFonts w:ascii="Times New Roman" w:hAnsi="Times New Roman" w:cs="Times New Roman"/>
          <w:b/>
          <w:bCs/>
          <w:color w:val="000000" w:themeColor="text1"/>
        </w:rPr>
        <w:t>Atsakymas:</w:t>
      </w:r>
    </w:p>
    <w:p w14:paraId="6EF9DAA0" w14:textId="507CEE95" w:rsidR="00E10047" w:rsidRPr="009233EF" w:rsidRDefault="00DF60EB" w:rsidP="00C961C9">
      <w:pPr>
        <w:tabs>
          <w:tab w:val="left" w:pos="270"/>
        </w:tabs>
        <w:jc w:val="both"/>
        <w:rPr>
          <w:rFonts w:ascii="Times New Roman" w:eastAsia="Calibri" w:hAnsi="Times New Roman" w:cs="Times New Roman"/>
          <w:color w:val="000000" w:themeColor="text1"/>
        </w:rPr>
      </w:pPr>
      <w:r w:rsidRPr="00AE726D">
        <w:rPr>
          <w:rFonts w:ascii="Times New Roman" w:hAnsi="Times New Roman" w:cs="Times New Roman"/>
          <w:color w:val="000000" w:themeColor="text1"/>
        </w:rPr>
        <w:t xml:space="preserve">Taip, </w:t>
      </w:r>
      <w:r w:rsidR="00055EBA" w:rsidRPr="00AE726D">
        <w:rPr>
          <w:rFonts w:ascii="Times New Roman" w:hAnsi="Times New Roman" w:cs="Times New Roman"/>
          <w:color w:val="000000" w:themeColor="text1"/>
        </w:rPr>
        <w:t xml:space="preserve">bus laikoma </w:t>
      </w:r>
      <w:r w:rsidRPr="00AE726D">
        <w:rPr>
          <w:rFonts w:ascii="Times New Roman" w:hAnsi="Times New Roman" w:cs="Times New Roman"/>
          <w:color w:val="000000" w:themeColor="text1"/>
        </w:rPr>
        <w:t>tinka</w:t>
      </w:r>
      <w:r w:rsidR="00055EBA" w:rsidRPr="00AE726D">
        <w:rPr>
          <w:rFonts w:ascii="Times New Roman" w:hAnsi="Times New Roman" w:cs="Times New Roman"/>
          <w:color w:val="000000" w:themeColor="text1"/>
        </w:rPr>
        <w:t>ma</w:t>
      </w:r>
      <w:r w:rsidR="00995BE5" w:rsidRPr="00AE726D">
        <w:rPr>
          <w:rFonts w:ascii="Times New Roman" w:hAnsi="Times New Roman" w:cs="Times New Roman"/>
          <w:color w:val="000000" w:themeColor="text1"/>
        </w:rPr>
        <w:t xml:space="preserve">. </w:t>
      </w:r>
      <w:r w:rsidR="00931859" w:rsidRPr="00AE726D">
        <w:rPr>
          <w:rFonts w:ascii="Times New Roman" w:eastAsia="Calibri" w:hAnsi="Times New Roman" w:cs="Times New Roman"/>
          <w:b/>
          <w:bCs/>
          <w:color w:val="000000" w:themeColor="text1"/>
        </w:rPr>
        <w:t>EB atitikties deklaraciją (DoC)</w:t>
      </w:r>
      <w:r w:rsidR="00931859" w:rsidRPr="00AE726D">
        <w:rPr>
          <w:rFonts w:ascii="Times New Roman" w:eastAsia="Calibri" w:hAnsi="Times New Roman" w:cs="Times New Roman"/>
          <w:color w:val="000000" w:themeColor="text1"/>
        </w:rPr>
        <w:t xml:space="preserve"> privaloma tiems komponentams ar įrenginiams, kurie naudojami savarankiškai, o</w:t>
      </w:r>
      <w:r w:rsidR="00931859" w:rsidRPr="00AE726D">
        <w:rPr>
          <w:rFonts w:ascii="Times New Roman" w:eastAsia="Calibri" w:hAnsi="Times New Roman" w:cs="Times New Roman"/>
          <w:b/>
          <w:bCs/>
          <w:color w:val="000000" w:themeColor="text1"/>
        </w:rPr>
        <w:t xml:space="preserve"> Declaration of Incorporation (DoI)</w:t>
      </w:r>
      <w:r w:rsidR="00931859" w:rsidRPr="00AE726D">
        <w:rPr>
          <w:rFonts w:ascii="Times New Roman" w:eastAsia="Calibri" w:hAnsi="Times New Roman" w:cs="Times New Roman"/>
          <w:color w:val="000000" w:themeColor="text1"/>
        </w:rPr>
        <w:t xml:space="preserve"> tinka pagrindiniams įrenginiams, kurie yra tiekiami kaip  nebaigtos mašinos ir nėra skirti naudoti savarankiškai.</w:t>
      </w:r>
    </w:p>
    <w:p w14:paraId="50B6BB2E" w14:textId="77777777" w:rsidR="005B4075" w:rsidRPr="009233EF" w:rsidRDefault="005B4075" w:rsidP="00C961C9">
      <w:pPr>
        <w:tabs>
          <w:tab w:val="left" w:pos="270"/>
        </w:tabs>
        <w:jc w:val="both"/>
        <w:rPr>
          <w:rFonts w:ascii="Times New Roman" w:eastAsia="Calibri" w:hAnsi="Times New Roman" w:cs="Times New Roman"/>
          <w:color w:val="000000" w:themeColor="text1"/>
        </w:rPr>
      </w:pPr>
    </w:p>
    <w:p w14:paraId="28655C97" w14:textId="77777777" w:rsidR="005E2429" w:rsidRPr="009233EF" w:rsidRDefault="005E2429" w:rsidP="005E2429">
      <w:pPr>
        <w:pStyle w:val="ListParagraph"/>
        <w:numPr>
          <w:ilvl w:val="0"/>
          <w:numId w:val="21"/>
        </w:numPr>
        <w:tabs>
          <w:tab w:val="left" w:pos="270"/>
        </w:tabs>
        <w:jc w:val="both"/>
        <w:rPr>
          <w:rFonts w:ascii="Times New Roman" w:hAnsi="Times New Roman" w:cs="Times New Roman"/>
          <w:b/>
          <w:bCs/>
          <w:color w:val="000000" w:themeColor="text1"/>
        </w:rPr>
      </w:pPr>
      <w:r w:rsidRPr="009233EF">
        <w:rPr>
          <w:rFonts w:ascii="Times New Roman" w:hAnsi="Times New Roman" w:cs="Times New Roman"/>
          <w:b/>
          <w:bCs/>
          <w:color w:val="000000" w:themeColor="text1"/>
        </w:rPr>
        <w:t>Klausimas:</w:t>
      </w:r>
    </w:p>
    <w:p w14:paraId="524B8B35" w14:textId="77777777" w:rsidR="000B0340" w:rsidRPr="009233EF" w:rsidRDefault="000B0340" w:rsidP="000B0340">
      <w:pPr>
        <w:spacing w:after="160" w:line="256" w:lineRule="auto"/>
        <w:rPr>
          <w:rFonts w:ascii="Times New Roman" w:eastAsia="Calibri" w:hAnsi="Times New Roman" w:cs="Times New Roman"/>
        </w:rPr>
      </w:pPr>
      <w:r w:rsidRPr="009233EF">
        <w:rPr>
          <w:rFonts w:ascii="Times New Roman" w:hAnsi="Times New Roman" w:cs="Times New Roman"/>
          <w:b/>
          <w:bCs/>
        </w:rPr>
        <w:t>Paklausimas dėl korozijos klasės ≥ C4 taikymo apimties patikslinimo</w:t>
      </w:r>
    </w:p>
    <w:p w14:paraId="37285ED9" w14:textId="77777777" w:rsidR="000B0340" w:rsidRPr="009233EF" w:rsidRDefault="000B0340" w:rsidP="000B0340">
      <w:pPr>
        <w:spacing w:before="240" w:after="240"/>
        <w:rPr>
          <w:rFonts w:ascii="Times New Roman" w:hAnsi="Times New Roman" w:cs="Times New Roman"/>
        </w:rPr>
      </w:pPr>
      <w:r w:rsidRPr="009233EF">
        <w:rPr>
          <w:rFonts w:ascii="Times New Roman" w:hAnsi="Times New Roman" w:cs="Times New Roman"/>
        </w:rPr>
        <w:t xml:space="preserve">Susipažinę su techninės specifikacijos reikalavimu taikyti </w:t>
      </w:r>
      <w:r w:rsidRPr="009233EF">
        <w:rPr>
          <w:rFonts w:ascii="Times New Roman" w:hAnsi="Times New Roman" w:cs="Times New Roman"/>
          <w:b/>
          <w:bCs/>
        </w:rPr>
        <w:t>korozijos klasę ≥ C4 pagal EN ISO 12944 visiems MKA rūšiavimo linijos įrenginiams ir linijai</w:t>
      </w:r>
      <w:r w:rsidRPr="009233EF">
        <w:rPr>
          <w:rFonts w:ascii="Times New Roman" w:hAnsi="Times New Roman" w:cs="Times New Roman"/>
        </w:rPr>
        <w:t>, prašome patikslinti šio reikalavimo taikymo apimtį.</w:t>
      </w:r>
    </w:p>
    <w:p w14:paraId="22CB8892" w14:textId="77777777" w:rsidR="000B0340" w:rsidRPr="009233EF" w:rsidRDefault="000B0340" w:rsidP="000B0340">
      <w:pPr>
        <w:spacing w:before="240" w:after="240"/>
        <w:rPr>
          <w:rFonts w:ascii="Times New Roman" w:hAnsi="Times New Roman" w:cs="Times New Roman"/>
        </w:rPr>
      </w:pPr>
      <w:r w:rsidRPr="009233EF">
        <w:rPr>
          <w:rFonts w:ascii="Times New Roman" w:hAnsi="Times New Roman" w:cs="Times New Roman"/>
        </w:rPr>
        <w:t xml:space="preserve">Atkreipiame dėmesį, kad dalis įrenginių sudedamųjų dalių yra </w:t>
      </w:r>
      <w:r w:rsidRPr="009233EF">
        <w:rPr>
          <w:rFonts w:ascii="Times New Roman" w:hAnsi="Times New Roman" w:cs="Times New Roman"/>
          <w:b/>
          <w:bCs/>
        </w:rPr>
        <w:t>masinės gamybos standartiniai komponentai</w:t>
      </w:r>
      <w:r w:rsidRPr="009233EF">
        <w:rPr>
          <w:rFonts w:ascii="Times New Roman" w:hAnsi="Times New Roman" w:cs="Times New Roman"/>
        </w:rPr>
        <w:t xml:space="preserve">, neturintys tiesioginio sąlyčio su atliekomis ar agresyvia aplinka, taip pat komponentai, </w:t>
      </w:r>
      <w:r w:rsidRPr="009233EF">
        <w:rPr>
          <w:rFonts w:ascii="Times New Roman" w:hAnsi="Times New Roman" w:cs="Times New Roman"/>
        </w:rPr>
        <w:lastRenderedPageBreak/>
        <w:t xml:space="preserve">pagaminti iš </w:t>
      </w:r>
      <w:r w:rsidRPr="009233EF">
        <w:rPr>
          <w:rFonts w:ascii="Times New Roman" w:hAnsi="Times New Roman" w:cs="Times New Roman"/>
          <w:b/>
          <w:bCs/>
        </w:rPr>
        <w:t>nerūdijančių medžiagų (pvz., nerūdijančio plieno, aliuminio)</w:t>
      </w:r>
      <w:r w:rsidRPr="009233EF">
        <w:rPr>
          <w:rFonts w:ascii="Times New Roman" w:hAnsi="Times New Roman" w:cs="Times New Roman"/>
        </w:rPr>
        <w:t>, kuriems pagal jų medžiagines savybes papildomas C4 klasės padengimas nėra taikomas ir technologiškai nėra būtinas.</w:t>
      </w:r>
    </w:p>
    <w:p w14:paraId="7543056E" w14:textId="77777777" w:rsidR="000B0340" w:rsidRPr="009233EF" w:rsidRDefault="000B0340" w:rsidP="000B0340">
      <w:pPr>
        <w:spacing w:before="240" w:after="240"/>
        <w:rPr>
          <w:rFonts w:ascii="Times New Roman" w:hAnsi="Times New Roman" w:cs="Times New Roman"/>
        </w:rPr>
      </w:pPr>
      <w:r w:rsidRPr="009233EF">
        <w:rPr>
          <w:rFonts w:ascii="Times New Roman" w:hAnsi="Times New Roman" w:cs="Times New Roman"/>
        </w:rPr>
        <w:t xml:space="preserve">Atsižvelgiant į tai, siūlome patikslinti, kad </w:t>
      </w:r>
      <w:r w:rsidRPr="009233EF">
        <w:rPr>
          <w:rFonts w:ascii="Times New Roman" w:hAnsi="Times New Roman" w:cs="Times New Roman"/>
          <w:b/>
          <w:bCs/>
        </w:rPr>
        <w:t>korozijos klasė ≥ C4 būtų taikoma įrenginių laikančiosioms konstrukcijoms</w:t>
      </w:r>
      <w:r w:rsidRPr="009233EF">
        <w:rPr>
          <w:rFonts w:ascii="Times New Roman" w:hAnsi="Times New Roman" w:cs="Times New Roman"/>
        </w:rPr>
        <w:t xml:space="preserve">, o kitoms įrenginių dalims būtų taikomi </w:t>
      </w:r>
      <w:r w:rsidRPr="009233EF">
        <w:rPr>
          <w:rFonts w:ascii="Times New Roman" w:hAnsi="Times New Roman" w:cs="Times New Roman"/>
          <w:b/>
          <w:bCs/>
        </w:rPr>
        <w:t>gamintojo numatyti paviršių apsaugos sprendiniai</w:t>
      </w:r>
      <w:r w:rsidRPr="009233EF">
        <w:rPr>
          <w:rFonts w:ascii="Times New Roman" w:hAnsi="Times New Roman" w:cs="Times New Roman"/>
        </w:rPr>
        <w:t>.</w:t>
      </w:r>
    </w:p>
    <w:p w14:paraId="72060D48" w14:textId="183066EC" w:rsidR="005E2429" w:rsidRPr="009233EF" w:rsidRDefault="000B0340" w:rsidP="00854E45">
      <w:pPr>
        <w:spacing w:before="240" w:after="240"/>
        <w:rPr>
          <w:rFonts w:ascii="Times New Roman" w:hAnsi="Times New Roman" w:cs="Times New Roman"/>
        </w:rPr>
      </w:pPr>
      <w:r w:rsidRPr="009233EF">
        <w:rPr>
          <w:rFonts w:ascii="Times New Roman" w:hAnsi="Times New Roman" w:cs="Times New Roman"/>
        </w:rPr>
        <w:t xml:space="preserve">Prašome patikslinti, ar Perkančioji organizacija sutiktų su tokiu </w:t>
      </w:r>
      <w:r w:rsidRPr="009233EF">
        <w:rPr>
          <w:rFonts w:ascii="Times New Roman" w:hAnsi="Times New Roman" w:cs="Times New Roman"/>
          <w:b/>
          <w:bCs/>
        </w:rPr>
        <w:t>technologiškai pagrįstu ir proporcingu reikalavimo taikymu, o jei ne patikslinti kurie tiksliai paviršiai tūrėtų atitikti ≥ C4 klasę.</w:t>
      </w:r>
    </w:p>
    <w:p w14:paraId="471F6172" w14:textId="77777777" w:rsidR="000B0340" w:rsidRPr="009233EF" w:rsidRDefault="000B0340" w:rsidP="002E2FDA">
      <w:pPr>
        <w:pStyle w:val="ListParagraph"/>
        <w:numPr>
          <w:ilvl w:val="0"/>
          <w:numId w:val="20"/>
        </w:numPr>
        <w:tabs>
          <w:tab w:val="left" w:pos="270"/>
        </w:tabs>
        <w:rPr>
          <w:rFonts w:ascii="Times New Roman" w:hAnsi="Times New Roman" w:cs="Times New Roman"/>
          <w:color w:val="000000" w:themeColor="text1"/>
          <w:shd w:val="clear" w:color="auto" w:fill="FFFFFF"/>
        </w:rPr>
      </w:pPr>
      <w:r w:rsidRPr="009233EF">
        <w:rPr>
          <w:rFonts w:ascii="Times New Roman" w:hAnsi="Times New Roman" w:cs="Times New Roman"/>
          <w:b/>
          <w:bCs/>
          <w:color w:val="000000" w:themeColor="text1"/>
        </w:rPr>
        <w:t>Atsakymas:</w:t>
      </w:r>
    </w:p>
    <w:p w14:paraId="2E92826E" w14:textId="48269817" w:rsidR="00E44587" w:rsidRPr="001A2283" w:rsidRDefault="00E44587" w:rsidP="00EC65F4">
      <w:pPr>
        <w:spacing w:before="240" w:after="240"/>
        <w:contextualSpacing/>
        <w:jc w:val="both"/>
        <w:rPr>
          <w:rFonts w:ascii="Times New Roman" w:hAnsi="Times New Roman" w:cs="Times New Roman"/>
          <w:color w:val="000000" w:themeColor="text1"/>
        </w:rPr>
      </w:pPr>
      <w:r w:rsidRPr="00AE726D">
        <w:rPr>
          <w:rFonts w:ascii="Times New Roman" w:hAnsi="Times New Roman" w:cs="Times New Roman"/>
          <w:color w:val="000000" w:themeColor="text1"/>
        </w:rPr>
        <w:t xml:space="preserve">Įrenginiams ar jų komponentams, kurie neturi sąlyčio su atliekomis ar agresyvia aplinka, taip pat komponentams, pagamintiems iš </w:t>
      </w:r>
      <w:r w:rsidRPr="00AE726D">
        <w:rPr>
          <w:rFonts w:ascii="Times New Roman" w:hAnsi="Times New Roman" w:cs="Times New Roman"/>
          <w:b/>
          <w:bCs/>
          <w:color w:val="000000" w:themeColor="text1"/>
        </w:rPr>
        <w:t>nerūdijančių medžiagų (pvz., nerūdijančio plieno, aliuminio)</w:t>
      </w:r>
      <w:r w:rsidRPr="00AE726D">
        <w:rPr>
          <w:rFonts w:ascii="Times New Roman" w:hAnsi="Times New Roman" w:cs="Times New Roman"/>
          <w:color w:val="000000" w:themeColor="text1"/>
        </w:rPr>
        <w:t xml:space="preserve"> - korozijos klasė ≥ C4 nertaikoma. Turi būti taikomi gamintojo numatyti paviršių apsaugos sprendiniai.</w:t>
      </w:r>
    </w:p>
    <w:p w14:paraId="2233E296" w14:textId="77777777" w:rsidR="00FC56B4" w:rsidRPr="009233EF" w:rsidRDefault="00FC56B4" w:rsidP="00C961C9">
      <w:pPr>
        <w:tabs>
          <w:tab w:val="left" w:pos="270"/>
        </w:tabs>
        <w:jc w:val="both"/>
        <w:rPr>
          <w:rFonts w:ascii="Times New Roman" w:hAnsi="Times New Roman" w:cs="Times New Roman"/>
          <w:color w:val="000000" w:themeColor="text1"/>
        </w:rPr>
      </w:pPr>
    </w:p>
    <w:p w14:paraId="56FC6A13" w14:textId="77777777" w:rsidR="00966CF8" w:rsidRPr="009233EF" w:rsidRDefault="00966CF8" w:rsidP="00966CF8">
      <w:pPr>
        <w:pStyle w:val="ListParagraph"/>
        <w:numPr>
          <w:ilvl w:val="0"/>
          <w:numId w:val="21"/>
        </w:numPr>
        <w:tabs>
          <w:tab w:val="left" w:pos="270"/>
        </w:tabs>
        <w:jc w:val="both"/>
        <w:rPr>
          <w:rFonts w:ascii="Times New Roman" w:hAnsi="Times New Roman" w:cs="Times New Roman"/>
          <w:b/>
          <w:bCs/>
          <w:color w:val="000000" w:themeColor="text1"/>
        </w:rPr>
      </w:pPr>
      <w:r w:rsidRPr="009233EF">
        <w:rPr>
          <w:rFonts w:ascii="Times New Roman" w:hAnsi="Times New Roman" w:cs="Times New Roman"/>
          <w:b/>
          <w:bCs/>
          <w:color w:val="000000" w:themeColor="text1"/>
        </w:rPr>
        <w:t>Klausimas:</w:t>
      </w:r>
    </w:p>
    <w:p w14:paraId="27BEB45C" w14:textId="04AC098E" w:rsidR="006F293C" w:rsidRPr="009233EF" w:rsidRDefault="006F293C" w:rsidP="007622C4">
      <w:pPr>
        <w:spacing w:before="240" w:after="240" w:line="256" w:lineRule="auto"/>
        <w:rPr>
          <w:rFonts w:ascii="Times New Roman" w:hAnsi="Times New Roman" w:cs="Times New Roman"/>
        </w:rPr>
      </w:pPr>
      <w:r w:rsidRPr="009233EF">
        <w:rPr>
          <w:rFonts w:ascii="Times New Roman" w:hAnsi="Times New Roman" w:cs="Times New Roman"/>
          <w:b/>
          <w:bCs/>
        </w:rPr>
        <w:t>Dėl techninio pajėgumo kvalifikacijos reikalavimo pagal Priedo Nr. 5 4.1 p. b papunktį</w:t>
      </w:r>
      <w:r w:rsidR="007814BF" w:rsidRPr="009233EF">
        <w:rPr>
          <w:rFonts w:ascii="Times New Roman" w:hAnsi="Times New Roman" w:cs="Times New Roman"/>
        </w:rPr>
        <w:t xml:space="preserve"> </w:t>
      </w:r>
      <w:r w:rsidRPr="009233EF">
        <w:rPr>
          <w:rFonts w:ascii="Times New Roman" w:hAnsi="Times New Roman" w:cs="Times New Roman"/>
          <w:b/>
          <w:bCs/>
        </w:rPr>
        <w:t>paaiškinimo</w:t>
      </w:r>
    </w:p>
    <w:p w14:paraId="3178FF53" w14:textId="1FA51228" w:rsidR="006F293C" w:rsidRPr="009233EF" w:rsidRDefault="006F293C" w:rsidP="00936CDB">
      <w:pPr>
        <w:spacing w:before="240" w:after="240"/>
        <w:rPr>
          <w:rFonts w:ascii="Times New Roman" w:eastAsia="Calibri" w:hAnsi="Times New Roman" w:cs="Times New Roman"/>
        </w:rPr>
      </w:pPr>
      <w:r w:rsidRPr="009233EF">
        <w:rPr>
          <w:rFonts w:ascii="Times New Roman" w:hAnsi="Times New Roman" w:cs="Times New Roman"/>
        </w:rPr>
        <w:t xml:space="preserve">Prašome paaiškinti Pirkimo sąlygų </w:t>
      </w:r>
      <w:r w:rsidRPr="009233EF">
        <w:rPr>
          <w:rFonts w:ascii="Times New Roman" w:hAnsi="Times New Roman" w:cs="Times New Roman"/>
          <w:b/>
          <w:bCs/>
        </w:rPr>
        <w:t>Priedo Nr. 5</w:t>
      </w:r>
      <w:r w:rsidRPr="009233EF">
        <w:rPr>
          <w:rFonts w:ascii="Times New Roman" w:hAnsi="Times New Roman" w:cs="Times New Roman"/>
        </w:rPr>
        <w:t xml:space="preserve"> 4.1 punkto </w:t>
      </w:r>
      <w:r w:rsidRPr="009233EF">
        <w:rPr>
          <w:rFonts w:ascii="Times New Roman" w:hAnsi="Times New Roman" w:cs="Times New Roman"/>
          <w:b/>
          <w:bCs/>
        </w:rPr>
        <w:t>b papunkčio</w:t>
      </w:r>
      <w:r w:rsidRPr="009233EF">
        <w:rPr>
          <w:rFonts w:ascii="Times New Roman" w:hAnsi="Times New Roman" w:cs="Times New Roman"/>
        </w:rPr>
        <w:t xml:space="preserve"> nuostatos taikymą, pagal kurią reikalaujama, kad tiekėjas būtų įvykdęs projektavimo ir montavimo darbų, kurių vertė ne mažesnė kaip </w:t>
      </w:r>
      <w:r w:rsidRPr="009233EF">
        <w:rPr>
          <w:rFonts w:ascii="Times New Roman" w:hAnsi="Times New Roman" w:cs="Times New Roman"/>
          <w:b/>
          <w:bCs/>
        </w:rPr>
        <w:t>6 000 000 Eur be PVM</w:t>
      </w:r>
      <w:r w:rsidRPr="009233EF">
        <w:rPr>
          <w:rFonts w:ascii="Times New Roman" w:hAnsi="Times New Roman" w:cs="Times New Roman"/>
        </w:rPr>
        <w:t xml:space="preserve">, pažymint, jog projektavimo ir montavimo darbų vertė gali apimti ir sumontuotų įrengimų vertę, jeigu jų </w:t>
      </w:r>
      <w:r w:rsidR="004E2473" w:rsidRPr="009233EF">
        <w:rPr>
          <w:rFonts w:ascii="Times New Roman" w:eastAsia="Calibri" w:hAnsi="Times New Roman" w:cs="Times New Roman"/>
        </w:rPr>
        <w:t>, jeigu jų tiekimas ir montavimas buvo Tiekėjo atsakomybė.</w:t>
      </w:r>
    </w:p>
    <w:p w14:paraId="09E7F40A" w14:textId="03F01C2A" w:rsidR="006F293C" w:rsidRPr="009233EF" w:rsidRDefault="006F293C" w:rsidP="00936CDB">
      <w:pPr>
        <w:spacing w:before="240" w:after="240"/>
        <w:rPr>
          <w:rFonts w:ascii="Times New Roman" w:hAnsi="Times New Roman" w:cs="Times New Roman"/>
        </w:rPr>
      </w:pPr>
      <w:r w:rsidRPr="009233EF">
        <w:rPr>
          <w:rFonts w:ascii="Times New Roman" w:hAnsi="Times New Roman" w:cs="Times New Roman"/>
        </w:rPr>
        <w:t>Konkrečiai prašome patikslinti, ar šis reikalavimas laikomas įvykdytu tokiu atveju, kai pavyzdžiui:</w:t>
      </w:r>
    </w:p>
    <w:p w14:paraId="2289D1CA" w14:textId="77777777" w:rsidR="006F293C" w:rsidRPr="009233EF" w:rsidRDefault="006F293C" w:rsidP="006F293C">
      <w:pPr>
        <w:pStyle w:val="ListParagraph"/>
        <w:numPr>
          <w:ilvl w:val="0"/>
          <w:numId w:val="24"/>
        </w:numPr>
        <w:spacing w:before="240" w:after="240" w:line="256" w:lineRule="auto"/>
        <w:rPr>
          <w:rFonts w:ascii="Times New Roman" w:hAnsi="Times New Roman" w:cs="Times New Roman"/>
        </w:rPr>
      </w:pPr>
      <w:r w:rsidRPr="009233EF">
        <w:rPr>
          <w:rFonts w:ascii="Times New Roman" w:hAnsi="Times New Roman" w:cs="Times New Roman"/>
        </w:rPr>
        <w:t xml:space="preserve">tiekėjo ir užsakovo sudarytos sutarties vertė sudaro </w:t>
      </w:r>
      <w:r w:rsidRPr="009233EF">
        <w:rPr>
          <w:rFonts w:ascii="Times New Roman" w:hAnsi="Times New Roman" w:cs="Times New Roman"/>
          <w:b/>
          <w:bCs/>
        </w:rPr>
        <w:t>5 000 000 Eur be PVM</w:t>
      </w:r>
      <w:r w:rsidRPr="009233EF">
        <w:rPr>
          <w:rFonts w:ascii="Times New Roman" w:hAnsi="Times New Roman" w:cs="Times New Roman"/>
        </w:rPr>
        <w:t xml:space="preserve"> ir apima technologinės linijos projektavimą, montavimą, integravimą ir paleidimą;</w:t>
      </w:r>
    </w:p>
    <w:p w14:paraId="1C420807" w14:textId="77777777" w:rsidR="006F293C" w:rsidRPr="009233EF" w:rsidRDefault="006F293C" w:rsidP="006F293C">
      <w:pPr>
        <w:pStyle w:val="ListParagraph"/>
        <w:numPr>
          <w:ilvl w:val="0"/>
          <w:numId w:val="24"/>
        </w:numPr>
        <w:spacing w:before="240" w:after="240" w:line="256" w:lineRule="auto"/>
        <w:rPr>
          <w:rFonts w:ascii="Times New Roman" w:hAnsi="Times New Roman" w:cs="Times New Roman"/>
        </w:rPr>
      </w:pPr>
      <w:r w:rsidRPr="009233EF">
        <w:rPr>
          <w:rFonts w:ascii="Times New Roman" w:hAnsi="Times New Roman" w:cs="Times New Roman"/>
        </w:rPr>
        <w:t xml:space="preserve">papildomi technologiniai įrengimai, būtini bendrai technologinei linijai funkcionuoti, buvo </w:t>
      </w:r>
      <w:r w:rsidRPr="009233EF">
        <w:rPr>
          <w:rFonts w:ascii="Times New Roman" w:hAnsi="Times New Roman" w:cs="Times New Roman"/>
          <w:b/>
          <w:bCs/>
        </w:rPr>
        <w:t>užsakovo įsigyti tiesiogiai iš trečiųjų tiekėjų uz daugiau nei  1 000 000 Eur</w:t>
      </w:r>
      <w:r w:rsidRPr="009233EF">
        <w:rPr>
          <w:rFonts w:ascii="Times New Roman" w:hAnsi="Times New Roman" w:cs="Times New Roman"/>
        </w:rPr>
        <w:t>, tačiau</w:t>
      </w:r>
    </w:p>
    <w:p w14:paraId="2C3ABF9F" w14:textId="77777777" w:rsidR="006F293C" w:rsidRPr="009233EF" w:rsidRDefault="006F293C" w:rsidP="006F293C">
      <w:pPr>
        <w:pStyle w:val="ListParagraph"/>
        <w:numPr>
          <w:ilvl w:val="0"/>
          <w:numId w:val="24"/>
        </w:numPr>
        <w:spacing w:before="240" w:after="240" w:line="256" w:lineRule="auto"/>
        <w:rPr>
          <w:rFonts w:ascii="Times New Roman" w:hAnsi="Times New Roman" w:cs="Times New Roman"/>
        </w:rPr>
      </w:pPr>
      <w:r w:rsidRPr="009233EF">
        <w:rPr>
          <w:rFonts w:ascii="Times New Roman" w:hAnsi="Times New Roman" w:cs="Times New Roman"/>
        </w:rPr>
        <w:t xml:space="preserve">šių įrengimų </w:t>
      </w:r>
      <w:r w:rsidRPr="009233EF">
        <w:rPr>
          <w:rFonts w:ascii="Times New Roman" w:hAnsi="Times New Roman" w:cs="Times New Roman"/>
          <w:b/>
          <w:bCs/>
        </w:rPr>
        <w:t>integravimas į bendrą technologinę liniją, suderinimas, montavimas ir paleidimas buvo vykdomi tiekėjo atsakomybe</w:t>
      </w:r>
      <w:r w:rsidRPr="009233EF">
        <w:rPr>
          <w:rFonts w:ascii="Times New Roman" w:hAnsi="Times New Roman" w:cs="Times New Roman"/>
        </w:rPr>
        <w:t>, kaip technologinės sistemos integratoriaus;</w:t>
      </w:r>
    </w:p>
    <w:p w14:paraId="034D755D" w14:textId="0D3FD485" w:rsidR="006F293C" w:rsidRPr="009233EF" w:rsidRDefault="006F293C" w:rsidP="00936CDB">
      <w:pPr>
        <w:pStyle w:val="ListParagraph"/>
        <w:numPr>
          <w:ilvl w:val="0"/>
          <w:numId w:val="24"/>
        </w:numPr>
        <w:spacing w:before="240" w:after="240" w:line="256" w:lineRule="auto"/>
        <w:rPr>
          <w:rFonts w:ascii="Times New Roman" w:hAnsi="Times New Roman" w:cs="Times New Roman"/>
        </w:rPr>
      </w:pPr>
      <w:r w:rsidRPr="009233EF">
        <w:rPr>
          <w:rFonts w:ascii="Times New Roman" w:hAnsi="Times New Roman" w:cs="Times New Roman"/>
        </w:rPr>
        <w:t xml:space="preserve">tiekėjas kartu su pasiūlymu pateiktų </w:t>
      </w:r>
      <w:r w:rsidRPr="009233EF">
        <w:rPr>
          <w:rFonts w:ascii="Times New Roman" w:hAnsi="Times New Roman" w:cs="Times New Roman"/>
          <w:b/>
          <w:bCs/>
        </w:rPr>
        <w:t>užsakovo pažymą</w:t>
      </w:r>
      <w:r w:rsidRPr="009233EF">
        <w:rPr>
          <w:rFonts w:ascii="Times New Roman" w:hAnsi="Times New Roman" w:cs="Times New Roman"/>
        </w:rPr>
        <w:t>, patvirtinančią minėtų tiesiogiai įsigytų ir integruotų įrengimų vertę bei jų integravimo į bendrą technologinę liniją faktą.</w:t>
      </w:r>
    </w:p>
    <w:p w14:paraId="4D9C1B92" w14:textId="77777777" w:rsidR="006F293C" w:rsidRPr="009233EF" w:rsidRDefault="006F293C" w:rsidP="006F293C">
      <w:pPr>
        <w:pStyle w:val="ListParagraph"/>
        <w:spacing w:before="240" w:after="240"/>
        <w:ind w:left="360"/>
        <w:rPr>
          <w:rFonts w:ascii="Times New Roman" w:hAnsi="Times New Roman" w:cs="Times New Roman"/>
        </w:rPr>
      </w:pPr>
      <w:r w:rsidRPr="009233EF">
        <w:rPr>
          <w:rFonts w:ascii="Times New Roman" w:hAnsi="Times New Roman" w:cs="Times New Roman"/>
        </w:rPr>
        <w:t xml:space="preserve">Prašome patikslinti, ar tokiu atveju </w:t>
      </w:r>
      <w:r w:rsidRPr="009233EF">
        <w:rPr>
          <w:rFonts w:ascii="Times New Roman" w:hAnsi="Times New Roman" w:cs="Times New Roman"/>
          <w:b/>
          <w:bCs/>
        </w:rPr>
        <w:t>projektavimo ir montavimo darbų vertė gali būti vertinama bendrai</w:t>
      </w:r>
      <w:r w:rsidRPr="009233EF">
        <w:rPr>
          <w:rFonts w:ascii="Times New Roman" w:hAnsi="Times New Roman" w:cs="Times New Roman"/>
        </w:rPr>
        <w:t>, t. y. sumuojant:</w:t>
      </w:r>
    </w:p>
    <w:p w14:paraId="78DA7F03" w14:textId="77777777" w:rsidR="006F293C" w:rsidRPr="009233EF" w:rsidRDefault="006F293C" w:rsidP="006F293C">
      <w:pPr>
        <w:pStyle w:val="ListParagraph"/>
        <w:numPr>
          <w:ilvl w:val="0"/>
          <w:numId w:val="25"/>
        </w:numPr>
        <w:spacing w:before="240" w:after="240" w:line="256" w:lineRule="auto"/>
        <w:rPr>
          <w:rFonts w:ascii="Times New Roman" w:hAnsi="Times New Roman" w:cs="Times New Roman"/>
        </w:rPr>
      </w:pPr>
      <w:r w:rsidRPr="009233EF">
        <w:rPr>
          <w:rFonts w:ascii="Times New Roman" w:hAnsi="Times New Roman" w:cs="Times New Roman"/>
        </w:rPr>
        <w:t>tiekėjo sutarties vertę ir</w:t>
      </w:r>
    </w:p>
    <w:p w14:paraId="05C00EF1" w14:textId="7DF5B6E5" w:rsidR="00EE7296" w:rsidRPr="009233EF" w:rsidRDefault="006F293C" w:rsidP="00EE7296">
      <w:pPr>
        <w:pStyle w:val="ListParagraph"/>
        <w:numPr>
          <w:ilvl w:val="0"/>
          <w:numId w:val="25"/>
        </w:numPr>
        <w:spacing w:before="240" w:after="240" w:line="256" w:lineRule="auto"/>
        <w:rPr>
          <w:rFonts w:ascii="Times New Roman" w:hAnsi="Times New Roman" w:cs="Times New Roman"/>
        </w:rPr>
      </w:pPr>
      <w:r w:rsidRPr="009233EF">
        <w:rPr>
          <w:rFonts w:ascii="Times New Roman" w:hAnsi="Times New Roman" w:cs="Times New Roman"/>
        </w:rPr>
        <w:t>užsakovo tiesiogiai įsigytų, tačiau tiekėjo integruotų įrengimų vertę,</w:t>
      </w:r>
      <w:r w:rsidR="00654207" w:rsidRPr="009233EF">
        <w:rPr>
          <w:rFonts w:ascii="Times New Roman" w:hAnsi="Times New Roman" w:cs="Times New Roman"/>
        </w:rPr>
        <w:t xml:space="preserve"> </w:t>
      </w:r>
      <w:r w:rsidRPr="009233EF">
        <w:rPr>
          <w:rFonts w:ascii="Times New Roman" w:hAnsi="Times New Roman" w:cs="Times New Roman"/>
        </w:rPr>
        <w:t>atsižvelgiant į tai, kad tiekėjas buvo atsakingas už visos technologinės linijos funkcinį vientisumą, integravimą ir galutinį rezultatą.</w:t>
      </w:r>
    </w:p>
    <w:p w14:paraId="15970A4E" w14:textId="77777777" w:rsidR="00654207" w:rsidRPr="009233EF" w:rsidRDefault="00654207" w:rsidP="00654207">
      <w:pPr>
        <w:pStyle w:val="ListParagraph"/>
        <w:spacing w:before="240" w:after="240" w:line="256" w:lineRule="auto"/>
        <w:rPr>
          <w:rFonts w:ascii="Times New Roman" w:hAnsi="Times New Roman" w:cs="Times New Roman"/>
        </w:rPr>
      </w:pPr>
    </w:p>
    <w:p w14:paraId="7D370943" w14:textId="77777777" w:rsidR="00EE7296" w:rsidRPr="009233EF" w:rsidRDefault="00EE7296" w:rsidP="00EE7296">
      <w:pPr>
        <w:pStyle w:val="ListParagraph"/>
        <w:numPr>
          <w:ilvl w:val="0"/>
          <w:numId w:val="20"/>
        </w:numPr>
        <w:tabs>
          <w:tab w:val="left" w:pos="270"/>
        </w:tabs>
        <w:rPr>
          <w:rFonts w:ascii="Times New Roman" w:hAnsi="Times New Roman" w:cs="Times New Roman"/>
          <w:color w:val="000000" w:themeColor="text1"/>
          <w:shd w:val="clear" w:color="auto" w:fill="FFFFFF"/>
        </w:rPr>
      </w:pPr>
      <w:r w:rsidRPr="009233EF">
        <w:rPr>
          <w:rFonts w:ascii="Times New Roman" w:hAnsi="Times New Roman" w:cs="Times New Roman"/>
          <w:b/>
          <w:bCs/>
          <w:color w:val="000000" w:themeColor="text1"/>
        </w:rPr>
        <w:t>Atsakymas:</w:t>
      </w:r>
    </w:p>
    <w:p w14:paraId="24306A67" w14:textId="76814260" w:rsidR="0045757D" w:rsidRDefault="00FE4A60" w:rsidP="0045757D">
      <w:pPr>
        <w:tabs>
          <w:tab w:val="left" w:pos="270"/>
        </w:tabs>
        <w:contextualSpacing/>
        <w:jc w:val="both"/>
        <w:rPr>
          <w:rFonts w:asciiTheme="majorBidi" w:hAnsiTheme="majorBidi"/>
        </w:rPr>
      </w:pPr>
      <w:r w:rsidRPr="00117CF9">
        <w:rPr>
          <w:rFonts w:ascii="Times New Roman" w:hAnsi="Times New Roman" w:cs="Times New Roman"/>
          <w:color w:val="000000" w:themeColor="text1"/>
        </w:rPr>
        <w:t xml:space="preserve">Pirkimo dokumentų paaiškinimo instituto tikslas – užtikrinti, kad </w:t>
      </w:r>
      <w:r w:rsidRPr="008379D5">
        <w:rPr>
          <w:rFonts w:ascii="Times New Roman" w:hAnsi="Times New Roman" w:cs="Times New Roman"/>
          <w:color w:val="000000" w:themeColor="text1"/>
        </w:rPr>
        <w:t>pirkimo sąlygos</w:t>
      </w:r>
      <w:r w:rsidRPr="00117CF9">
        <w:rPr>
          <w:rFonts w:ascii="Times New Roman" w:hAnsi="Times New Roman" w:cs="Times New Roman"/>
          <w:color w:val="000000" w:themeColor="text1"/>
        </w:rPr>
        <w:t xml:space="preserve"> būtų aiškios ir tikslios. Jis nėra skirtas išankstiniam tiekėjo pasiūlymo vertinimui. </w:t>
      </w:r>
      <w:r>
        <w:rPr>
          <w:rFonts w:ascii="Times New Roman" w:hAnsi="Times New Roman" w:cs="Times New Roman"/>
          <w:color w:val="000000" w:themeColor="text1"/>
        </w:rPr>
        <w:t xml:space="preserve">Pažymėtina, kad, kaip nurodyta konkurso sąlygose, </w:t>
      </w:r>
      <w:r>
        <w:rPr>
          <w:rFonts w:asciiTheme="majorBidi" w:hAnsiTheme="majorBidi"/>
        </w:rPr>
        <w:t>t</w:t>
      </w:r>
      <w:r w:rsidRPr="00F51D26">
        <w:rPr>
          <w:rFonts w:asciiTheme="majorBidi" w:hAnsiTheme="majorBidi"/>
        </w:rPr>
        <w:t>iekėjui nedraudžiama remtis sutartimi, kurią tiekėjas vykdė ne vienas, bet kartu su kitais ūkio subjektais</w:t>
      </w:r>
      <w:r>
        <w:rPr>
          <w:rFonts w:asciiTheme="majorBidi" w:hAnsiTheme="majorBidi"/>
        </w:rPr>
        <w:t>,</w:t>
      </w:r>
      <w:r w:rsidRPr="00F51D26">
        <w:rPr>
          <w:rFonts w:asciiTheme="majorBidi" w:hAnsiTheme="majorBidi"/>
        </w:rPr>
        <w:t xml:space="preserve"> </w:t>
      </w:r>
      <w:r>
        <w:rPr>
          <w:rFonts w:asciiTheme="majorBidi" w:hAnsiTheme="majorBidi"/>
        </w:rPr>
        <w:t>t</w:t>
      </w:r>
      <w:r w:rsidRPr="00F51D26">
        <w:rPr>
          <w:rFonts w:asciiTheme="majorBidi" w:hAnsiTheme="majorBidi"/>
        </w:rPr>
        <w:t xml:space="preserve">ačiau tokiu atveju </w:t>
      </w:r>
      <w:r>
        <w:rPr>
          <w:rFonts w:asciiTheme="majorBidi" w:hAnsiTheme="majorBidi"/>
        </w:rPr>
        <w:t>bus</w:t>
      </w:r>
      <w:r w:rsidRPr="00F51D26">
        <w:rPr>
          <w:rFonts w:asciiTheme="majorBidi" w:hAnsiTheme="majorBidi"/>
        </w:rPr>
        <w:t xml:space="preserve"> vertinam</w:t>
      </w:r>
      <w:r>
        <w:rPr>
          <w:rFonts w:asciiTheme="majorBidi" w:hAnsiTheme="majorBidi"/>
        </w:rPr>
        <w:t>a</w:t>
      </w:r>
      <w:r w:rsidRPr="00F51D26">
        <w:rPr>
          <w:rFonts w:asciiTheme="majorBidi" w:hAnsiTheme="majorBidi"/>
        </w:rPr>
        <w:t xml:space="preserve"> būtent konkretaus ūkio subjekto, dalyvaujančio viešajame pirkime, atlikti darbai, jų apimtis, vertė, o ne visas vykdytos sutarties objektas.</w:t>
      </w:r>
    </w:p>
    <w:p w14:paraId="215D36DA" w14:textId="77777777" w:rsidR="00692AB6" w:rsidRPr="0045757D" w:rsidRDefault="00692AB6" w:rsidP="0045757D">
      <w:pPr>
        <w:tabs>
          <w:tab w:val="left" w:pos="270"/>
        </w:tabs>
        <w:contextualSpacing/>
        <w:jc w:val="both"/>
        <w:rPr>
          <w:rFonts w:ascii="Times New Roman" w:hAnsi="Times New Roman" w:cs="Times New Roman"/>
          <w:color w:val="000000" w:themeColor="text1"/>
        </w:rPr>
      </w:pPr>
    </w:p>
    <w:p w14:paraId="65BFA2B3" w14:textId="77777777" w:rsidR="00650B99" w:rsidRPr="009233EF" w:rsidRDefault="00650B99" w:rsidP="00650B99">
      <w:pPr>
        <w:pStyle w:val="ListParagraph"/>
        <w:numPr>
          <w:ilvl w:val="0"/>
          <w:numId w:val="21"/>
        </w:numPr>
        <w:tabs>
          <w:tab w:val="left" w:pos="270"/>
        </w:tabs>
        <w:jc w:val="both"/>
        <w:rPr>
          <w:rFonts w:ascii="Times New Roman" w:hAnsi="Times New Roman" w:cs="Times New Roman"/>
          <w:b/>
          <w:bCs/>
          <w:color w:val="000000" w:themeColor="text1"/>
        </w:rPr>
      </w:pPr>
      <w:r w:rsidRPr="009233EF">
        <w:rPr>
          <w:rFonts w:ascii="Times New Roman" w:hAnsi="Times New Roman" w:cs="Times New Roman"/>
          <w:b/>
          <w:bCs/>
          <w:color w:val="000000" w:themeColor="text1"/>
        </w:rPr>
        <w:lastRenderedPageBreak/>
        <w:t>Klausimas:</w:t>
      </w:r>
    </w:p>
    <w:p w14:paraId="56D88734" w14:textId="77777777" w:rsidR="00C35845" w:rsidRPr="009233EF" w:rsidRDefault="00C35845" w:rsidP="00EC65F4">
      <w:pPr>
        <w:spacing w:before="240" w:after="240" w:line="256" w:lineRule="auto"/>
        <w:jc w:val="both"/>
        <w:rPr>
          <w:rFonts w:ascii="Times New Roman" w:hAnsi="Times New Roman" w:cs="Times New Roman"/>
        </w:rPr>
      </w:pPr>
      <w:r w:rsidRPr="009233EF">
        <w:rPr>
          <w:rFonts w:ascii="Times New Roman" w:hAnsi="Times New Roman" w:cs="Times New Roman"/>
          <w:b/>
          <w:bCs/>
        </w:rPr>
        <w:t>Klausimas dėl atsiskaitymų bazės (PVM):</w:t>
      </w:r>
    </w:p>
    <w:p w14:paraId="4BC7C323" w14:textId="77777777" w:rsidR="00C35845" w:rsidRPr="009233EF" w:rsidRDefault="00C35845" w:rsidP="00EC65F4">
      <w:pPr>
        <w:spacing w:before="240" w:after="240"/>
        <w:jc w:val="both"/>
        <w:rPr>
          <w:rFonts w:ascii="Times New Roman" w:hAnsi="Times New Roman" w:cs="Times New Roman"/>
        </w:rPr>
      </w:pPr>
      <w:r w:rsidRPr="009233EF">
        <w:rPr>
          <w:rFonts w:ascii="Times New Roman" w:hAnsi="Times New Roman" w:cs="Times New Roman"/>
        </w:rPr>
        <w:t xml:space="preserve">Prašome patikslinti, ar Sutarties 7.1 punkte numatyti tarpiniai mokėjimai (procentinės dalys) yra skaičiuojami nuo </w:t>
      </w:r>
      <w:r w:rsidRPr="009233EF">
        <w:rPr>
          <w:rFonts w:ascii="Times New Roman" w:hAnsi="Times New Roman" w:cs="Times New Roman"/>
          <w:b/>
          <w:bCs/>
        </w:rPr>
        <w:t>Sutarties kainos su PVM</w:t>
      </w:r>
      <w:r w:rsidRPr="009233EF">
        <w:rPr>
          <w:rFonts w:ascii="Times New Roman" w:hAnsi="Times New Roman" w:cs="Times New Roman"/>
        </w:rPr>
        <w:t>, nurodytos Sutarties 4.5 punkte.</w:t>
      </w:r>
    </w:p>
    <w:p w14:paraId="171CB762" w14:textId="77777777" w:rsidR="00C35845" w:rsidRPr="009233EF" w:rsidRDefault="00C35845" w:rsidP="00EC65F4">
      <w:pPr>
        <w:spacing w:before="240" w:after="240"/>
        <w:jc w:val="both"/>
        <w:rPr>
          <w:rFonts w:ascii="Times New Roman" w:hAnsi="Times New Roman" w:cs="Times New Roman"/>
        </w:rPr>
      </w:pPr>
      <w:r w:rsidRPr="009233EF">
        <w:rPr>
          <w:rFonts w:ascii="Times New Roman" w:hAnsi="Times New Roman" w:cs="Times New Roman"/>
        </w:rPr>
        <w:t>Atkreipiame dėmesį, kad Sutartyje atskirai apibrėžiama Pradinė sutarties vertė be PVM (naudojama užtikrinimams ir delspinigiams), tačiau 7 skyriuje nėra aiškiai nurodyta, ar atsiskaitymams taikoma suma su PVM, ar be PVM.</w:t>
      </w:r>
    </w:p>
    <w:p w14:paraId="7883E525" w14:textId="0421A1F7" w:rsidR="00EE7296" w:rsidRPr="009233EF" w:rsidRDefault="00C35845" w:rsidP="00EC65F4">
      <w:pPr>
        <w:spacing w:before="240" w:after="240"/>
        <w:jc w:val="both"/>
        <w:rPr>
          <w:rFonts w:ascii="Times New Roman" w:hAnsi="Times New Roman" w:cs="Times New Roman"/>
        </w:rPr>
      </w:pPr>
      <w:r w:rsidRPr="009233EF">
        <w:rPr>
          <w:rFonts w:ascii="Times New Roman" w:hAnsi="Times New Roman" w:cs="Times New Roman"/>
        </w:rPr>
        <w:t>Prašome pateikti paaiškinimą siekiant užtikrinti vienodą pasiūlymų interpretavimą ir finansinių srautų planavimą.</w:t>
      </w:r>
    </w:p>
    <w:p w14:paraId="5D0E07DF" w14:textId="77777777" w:rsidR="00C35845" w:rsidRPr="009233EF" w:rsidRDefault="00C35845" w:rsidP="00C35845">
      <w:pPr>
        <w:pStyle w:val="ListParagraph"/>
        <w:numPr>
          <w:ilvl w:val="0"/>
          <w:numId w:val="20"/>
        </w:numPr>
        <w:tabs>
          <w:tab w:val="left" w:pos="270"/>
        </w:tabs>
        <w:rPr>
          <w:rFonts w:ascii="Times New Roman" w:hAnsi="Times New Roman" w:cs="Times New Roman"/>
          <w:color w:val="000000" w:themeColor="text1"/>
          <w:shd w:val="clear" w:color="auto" w:fill="FFFFFF"/>
        </w:rPr>
      </w:pPr>
      <w:r w:rsidRPr="009233EF">
        <w:rPr>
          <w:rFonts w:ascii="Times New Roman" w:hAnsi="Times New Roman" w:cs="Times New Roman"/>
          <w:b/>
          <w:bCs/>
          <w:color w:val="000000" w:themeColor="text1"/>
        </w:rPr>
        <w:t>Atsakymas:</w:t>
      </w:r>
    </w:p>
    <w:p w14:paraId="0D3D8B05" w14:textId="57DC4746" w:rsidR="00EE7296" w:rsidRDefault="00A96DE0" w:rsidP="00C961C9">
      <w:pPr>
        <w:tabs>
          <w:tab w:val="left" w:pos="270"/>
        </w:tabs>
        <w:jc w:val="both"/>
        <w:rPr>
          <w:rFonts w:ascii="Times New Roman" w:hAnsi="Times New Roman" w:cs="Times New Roman"/>
        </w:rPr>
      </w:pPr>
      <w:r w:rsidRPr="00AE726D">
        <w:rPr>
          <w:rFonts w:ascii="Times New Roman" w:hAnsi="Times New Roman" w:cs="Times New Roman"/>
          <w:color w:val="000000" w:themeColor="text1"/>
        </w:rPr>
        <w:t xml:space="preserve">Taip, </w:t>
      </w:r>
      <w:r w:rsidRPr="00AE726D">
        <w:rPr>
          <w:rFonts w:ascii="Times New Roman" w:hAnsi="Times New Roman" w:cs="Times New Roman"/>
        </w:rPr>
        <w:t>Sutarties 7.1 punkte numatyti tarpiniai mokėjimai (procentinės dalys) skaičiuojami nuo Sutarties kainos</w:t>
      </w:r>
      <w:r w:rsidR="00FE4A60" w:rsidRPr="00AE726D">
        <w:rPr>
          <w:rFonts w:ascii="Times New Roman" w:hAnsi="Times New Roman" w:cs="Times New Roman"/>
        </w:rPr>
        <w:t>, t. y. sumos</w:t>
      </w:r>
      <w:r w:rsidRPr="00AE726D">
        <w:rPr>
          <w:rFonts w:ascii="Times New Roman" w:hAnsi="Times New Roman" w:cs="Times New Roman"/>
        </w:rPr>
        <w:t xml:space="preserve"> su PVM, nurodytos Sutarties 4.5 punkte.</w:t>
      </w:r>
    </w:p>
    <w:p w14:paraId="55E6B02E" w14:textId="77777777" w:rsidR="004946E4" w:rsidRPr="004946E4" w:rsidRDefault="004946E4" w:rsidP="00C961C9">
      <w:pPr>
        <w:tabs>
          <w:tab w:val="left" w:pos="270"/>
        </w:tabs>
        <w:jc w:val="both"/>
        <w:rPr>
          <w:rFonts w:ascii="Times New Roman" w:hAnsi="Times New Roman" w:cs="Times New Roman"/>
        </w:rPr>
      </w:pPr>
    </w:p>
    <w:p w14:paraId="48457CBE" w14:textId="77777777" w:rsidR="00C35845" w:rsidRPr="009233EF" w:rsidRDefault="00C35845" w:rsidP="00C35845">
      <w:pPr>
        <w:pStyle w:val="ListParagraph"/>
        <w:numPr>
          <w:ilvl w:val="0"/>
          <w:numId w:val="21"/>
        </w:numPr>
        <w:tabs>
          <w:tab w:val="left" w:pos="270"/>
        </w:tabs>
        <w:jc w:val="both"/>
        <w:rPr>
          <w:rFonts w:ascii="Times New Roman" w:hAnsi="Times New Roman" w:cs="Times New Roman"/>
          <w:b/>
          <w:bCs/>
          <w:color w:val="000000" w:themeColor="text1"/>
        </w:rPr>
      </w:pPr>
      <w:r w:rsidRPr="009233EF">
        <w:rPr>
          <w:rFonts w:ascii="Times New Roman" w:hAnsi="Times New Roman" w:cs="Times New Roman"/>
          <w:b/>
          <w:bCs/>
          <w:color w:val="000000" w:themeColor="text1"/>
        </w:rPr>
        <w:t>Klausimas:</w:t>
      </w:r>
    </w:p>
    <w:p w14:paraId="1B413E4E" w14:textId="77777777" w:rsidR="00C07704" w:rsidRPr="009233EF" w:rsidRDefault="00C07704" w:rsidP="00C07704">
      <w:pPr>
        <w:spacing w:before="240" w:after="240" w:line="256" w:lineRule="auto"/>
        <w:rPr>
          <w:rFonts w:ascii="Times New Roman" w:hAnsi="Times New Roman" w:cs="Times New Roman"/>
          <w:b/>
          <w:bCs/>
        </w:rPr>
      </w:pPr>
      <w:r w:rsidRPr="009233EF">
        <w:rPr>
          <w:rFonts w:ascii="Times New Roman" w:hAnsi="Times New Roman" w:cs="Times New Roman"/>
          <w:b/>
          <w:bCs/>
        </w:rPr>
        <w:t>Klausimas dėl dalinio mokėjimo už dalimis pristatytą įrangą:</w:t>
      </w:r>
    </w:p>
    <w:p w14:paraId="3100035D" w14:textId="77777777" w:rsidR="00C07704" w:rsidRPr="009233EF" w:rsidRDefault="00C07704" w:rsidP="00C07704">
      <w:pPr>
        <w:spacing w:before="240" w:after="240"/>
        <w:rPr>
          <w:rFonts w:ascii="Times New Roman" w:hAnsi="Times New Roman" w:cs="Times New Roman"/>
        </w:rPr>
      </w:pPr>
      <w:r w:rsidRPr="009233EF">
        <w:rPr>
          <w:rFonts w:ascii="Times New Roman" w:hAnsi="Times New Roman" w:cs="Times New Roman"/>
        </w:rPr>
        <w:t xml:space="preserve">Prašome patikslinti, ar Sutarties 7.1.1.3 punkte numatytas 35 % tarpinis mokėjimas galėtų būti taikomas </w:t>
      </w:r>
      <w:r w:rsidRPr="009233EF">
        <w:rPr>
          <w:rFonts w:ascii="Times New Roman" w:hAnsi="Times New Roman" w:cs="Times New Roman"/>
          <w:b/>
          <w:bCs/>
        </w:rPr>
        <w:t>proporcingai</w:t>
      </w:r>
      <w:r w:rsidRPr="009233EF">
        <w:rPr>
          <w:rFonts w:ascii="Times New Roman" w:hAnsi="Times New Roman" w:cs="Times New Roman"/>
        </w:rPr>
        <w:t xml:space="preserve">, jeigu MKA rūšiavimo linijos įrenginiai būtų pristatomi į Objektą </w:t>
      </w:r>
      <w:r w:rsidRPr="009233EF">
        <w:rPr>
          <w:rFonts w:ascii="Times New Roman" w:hAnsi="Times New Roman" w:cs="Times New Roman"/>
          <w:b/>
          <w:bCs/>
        </w:rPr>
        <w:t>dalimis (etapais)</w:t>
      </w:r>
      <w:r w:rsidRPr="009233EF">
        <w:rPr>
          <w:rFonts w:ascii="Times New Roman" w:hAnsi="Times New Roman" w:cs="Times New Roman"/>
        </w:rPr>
        <w:t>, o ne vienu metu.</w:t>
      </w:r>
    </w:p>
    <w:p w14:paraId="6179F547" w14:textId="77777777" w:rsidR="00C07704" w:rsidRPr="009233EF" w:rsidRDefault="00C07704" w:rsidP="00C07704">
      <w:pPr>
        <w:spacing w:before="240" w:after="240"/>
        <w:rPr>
          <w:rFonts w:ascii="Times New Roman" w:hAnsi="Times New Roman" w:cs="Times New Roman"/>
        </w:rPr>
      </w:pPr>
      <w:r w:rsidRPr="009233EF">
        <w:rPr>
          <w:rFonts w:ascii="Times New Roman" w:hAnsi="Times New Roman" w:cs="Times New Roman"/>
        </w:rPr>
        <w:t>Pažymime, kad didelės apimties technologinės linijos įrenginiai dėl gamybos, transportavimo ir montavimo specifikos dažnai pristatomi partijomis, tačiau tai neturi įtakos galutiniam rezultatui ar įrenginių atitikčiai techninei specifikacijai.</w:t>
      </w:r>
    </w:p>
    <w:p w14:paraId="5AE282A0" w14:textId="26E42F19" w:rsidR="00C35845" w:rsidRPr="004946E4" w:rsidRDefault="00C07704" w:rsidP="004946E4">
      <w:pPr>
        <w:spacing w:before="240" w:after="240"/>
        <w:rPr>
          <w:rFonts w:ascii="Times New Roman" w:hAnsi="Times New Roman" w:cs="Times New Roman"/>
        </w:rPr>
      </w:pPr>
      <w:r w:rsidRPr="009233EF">
        <w:rPr>
          <w:rFonts w:ascii="Times New Roman" w:hAnsi="Times New Roman" w:cs="Times New Roman"/>
        </w:rPr>
        <w:t>Prašome paaiškinti, ar tokiais atvejais būtų galima taikyti dalinį mokėjimą pagal faktiškai pristatytos ir patikrintos įrangos vertę, siekiant užtikrinti subalansuotą projekto finansavimą.</w:t>
      </w:r>
    </w:p>
    <w:p w14:paraId="28167868" w14:textId="1415A29F" w:rsidR="00C07704" w:rsidRPr="00EC65F4" w:rsidRDefault="00C07704" w:rsidP="00EC65F4">
      <w:pPr>
        <w:pStyle w:val="ListParagraph"/>
        <w:numPr>
          <w:ilvl w:val="0"/>
          <w:numId w:val="20"/>
        </w:numPr>
        <w:tabs>
          <w:tab w:val="left" w:pos="270"/>
        </w:tabs>
        <w:rPr>
          <w:rFonts w:ascii="Times New Roman" w:hAnsi="Times New Roman" w:cs="Times New Roman"/>
          <w:color w:val="000000" w:themeColor="text1"/>
        </w:rPr>
      </w:pPr>
      <w:r w:rsidRPr="009233EF">
        <w:rPr>
          <w:rFonts w:ascii="Times New Roman" w:hAnsi="Times New Roman" w:cs="Times New Roman"/>
          <w:b/>
          <w:bCs/>
          <w:color w:val="000000" w:themeColor="text1"/>
        </w:rPr>
        <w:t>Atsakymas:</w:t>
      </w:r>
    </w:p>
    <w:p w14:paraId="3470F9B2" w14:textId="5170D954" w:rsidR="00A646EE" w:rsidRPr="00B42824" w:rsidRDefault="00A646EE" w:rsidP="00A646EE">
      <w:pPr>
        <w:tabs>
          <w:tab w:val="num" w:pos="720"/>
        </w:tabs>
        <w:spacing w:before="82" w:after="82" w:line="252" w:lineRule="auto"/>
        <w:jc w:val="both"/>
        <w:rPr>
          <w:rFonts w:ascii="Times New Roman" w:hAnsi="Times New Roman" w:cs="Times New Roman"/>
        </w:rPr>
      </w:pPr>
      <w:r w:rsidRPr="00B42824">
        <w:rPr>
          <w:rFonts w:ascii="Times New Roman" w:hAnsi="Times New Roman" w:cs="Times New Roman"/>
          <w:color w:val="000000" w:themeColor="text1"/>
        </w:rPr>
        <w:t xml:space="preserve">Ne. </w:t>
      </w:r>
      <w:r w:rsidRPr="00B42824">
        <w:rPr>
          <w:rFonts w:ascii="Times New Roman" w:hAnsi="Times New Roman" w:cs="Times New Roman"/>
        </w:rPr>
        <w:t>35 proc. nuo Sutarties kainos suma sumokama</w:t>
      </w:r>
      <w:r w:rsidRPr="00B42824">
        <w:rPr>
          <w:rFonts w:ascii="Times New Roman" w:hAnsi="Times New Roman" w:cs="Times New Roman"/>
          <w:color w:val="000000" w:themeColor="text1"/>
        </w:rPr>
        <w:t xml:space="preserve"> Rangovui į Objektą pristačius </w:t>
      </w:r>
      <w:r w:rsidRPr="00B42824">
        <w:rPr>
          <w:rFonts w:ascii="Times New Roman" w:hAnsi="Times New Roman" w:cs="Times New Roman"/>
          <w:b/>
          <w:bCs/>
          <w:color w:val="000000" w:themeColor="text1"/>
        </w:rPr>
        <w:t xml:space="preserve">visus </w:t>
      </w:r>
      <w:r w:rsidRPr="00B42824">
        <w:rPr>
          <w:rFonts w:ascii="Times New Roman" w:hAnsi="Times New Roman" w:cs="Times New Roman"/>
          <w:color w:val="000000" w:themeColor="text1"/>
        </w:rPr>
        <w:t>MKA rūšiavimo linijos įrenginius bei Užsakovo atstovui atlikus šių įrenginių apžiūrą ir patvirtinus jų atitiktį techninės specifikacijos reikalavimams.</w:t>
      </w:r>
    </w:p>
    <w:p w14:paraId="1DEBB44D" w14:textId="6D27F774" w:rsidR="00EC6C4C" w:rsidRPr="009233EF" w:rsidRDefault="00EC6C4C" w:rsidP="00C961C9">
      <w:pPr>
        <w:tabs>
          <w:tab w:val="left" w:pos="270"/>
        </w:tabs>
        <w:jc w:val="both"/>
        <w:rPr>
          <w:rFonts w:ascii="Times New Roman" w:hAnsi="Times New Roman" w:cs="Times New Roman"/>
          <w:color w:val="000000" w:themeColor="text1"/>
        </w:rPr>
      </w:pPr>
    </w:p>
    <w:p w14:paraId="12E25CC6" w14:textId="77777777" w:rsidR="00C07704" w:rsidRPr="009233EF" w:rsidRDefault="00C07704" w:rsidP="00C07704">
      <w:pPr>
        <w:pStyle w:val="ListParagraph"/>
        <w:numPr>
          <w:ilvl w:val="0"/>
          <w:numId w:val="21"/>
        </w:numPr>
        <w:tabs>
          <w:tab w:val="left" w:pos="270"/>
        </w:tabs>
        <w:jc w:val="both"/>
        <w:rPr>
          <w:rFonts w:ascii="Times New Roman" w:hAnsi="Times New Roman" w:cs="Times New Roman"/>
          <w:b/>
          <w:bCs/>
          <w:color w:val="000000" w:themeColor="text1"/>
        </w:rPr>
      </w:pPr>
      <w:r w:rsidRPr="009233EF">
        <w:rPr>
          <w:rFonts w:ascii="Times New Roman" w:hAnsi="Times New Roman" w:cs="Times New Roman"/>
          <w:b/>
          <w:bCs/>
          <w:color w:val="000000" w:themeColor="text1"/>
        </w:rPr>
        <w:t>Klausimas:</w:t>
      </w:r>
    </w:p>
    <w:p w14:paraId="658BB628" w14:textId="77777777" w:rsidR="00E53615" w:rsidRPr="009233EF" w:rsidRDefault="00E53615" w:rsidP="00E53615">
      <w:pPr>
        <w:spacing w:before="240" w:after="240" w:line="256" w:lineRule="auto"/>
        <w:rPr>
          <w:rFonts w:ascii="Times New Roman" w:hAnsi="Times New Roman" w:cs="Times New Roman"/>
        </w:rPr>
      </w:pPr>
      <w:r w:rsidRPr="009233EF">
        <w:rPr>
          <w:rFonts w:ascii="Times New Roman" w:hAnsi="Times New Roman" w:cs="Times New Roman"/>
          <w:b/>
          <w:bCs/>
        </w:rPr>
        <w:t>Klausimas dėl įrangos sandėliavimo ir laikinos aikštelės:</w:t>
      </w:r>
    </w:p>
    <w:p w14:paraId="3BD7FB77" w14:textId="77777777" w:rsidR="00E53615" w:rsidRPr="009233EF" w:rsidRDefault="00E53615" w:rsidP="00EC65F4">
      <w:pPr>
        <w:spacing w:before="240" w:after="240"/>
        <w:jc w:val="both"/>
        <w:rPr>
          <w:rFonts w:ascii="Times New Roman" w:hAnsi="Times New Roman" w:cs="Times New Roman"/>
        </w:rPr>
      </w:pPr>
      <w:r w:rsidRPr="009233EF">
        <w:rPr>
          <w:rFonts w:ascii="Times New Roman" w:hAnsi="Times New Roman" w:cs="Times New Roman"/>
        </w:rPr>
        <w:t>Prašome patikslinti, kaip bus organizuojamas MKA rūšiavimo linijos įrenginių sandėliavimas jų pristatymo metu iki montavimo pradžios.</w:t>
      </w:r>
    </w:p>
    <w:p w14:paraId="67D6E363" w14:textId="7E37BB9F" w:rsidR="00E53615" w:rsidRPr="009233EF" w:rsidRDefault="00E53615" w:rsidP="00EC65F4">
      <w:pPr>
        <w:spacing w:before="240" w:after="240"/>
        <w:jc w:val="both"/>
        <w:rPr>
          <w:rFonts w:ascii="Times New Roman" w:hAnsi="Times New Roman" w:cs="Times New Roman"/>
        </w:rPr>
      </w:pPr>
      <w:r w:rsidRPr="009233EF">
        <w:rPr>
          <w:rFonts w:ascii="Times New Roman" w:hAnsi="Times New Roman" w:cs="Times New Roman"/>
        </w:rPr>
        <w:lastRenderedPageBreak/>
        <w:t>Ar perkančioji organizacija numato: – paskirti konkrečią aikštelę ar patalpas Objekte (Jočionių g. 13, Vilnius) laikinam įrangos sandėliavimui, – ar įrangos sandėliavimas, apsauga ir būklės užtikrinimas iki montavimo yra visiškai Rangovo atsakomybė.</w:t>
      </w:r>
    </w:p>
    <w:p w14:paraId="097D8A34" w14:textId="39E1A5A1" w:rsidR="00C07704" w:rsidRPr="009233EF" w:rsidRDefault="00E53615" w:rsidP="00EC65F4">
      <w:pPr>
        <w:spacing w:before="240" w:after="240"/>
        <w:jc w:val="both"/>
        <w:rPr>
          <w:rFonts w:ascii="Times New Roman" w:hAnsi="Times New Roman" w:cs="Times New Roman"/>
        </w:rPr>
      </w:pPr>
      <w:r w:rsidRPr="009233EF">
        <w:rPr>
          <w:rFonts w:ascii="Times New Roman" w:hAnsi="Times New Roman" w:cs="Times New Roman"/>
        </w:rPr>
        <w:t>Taip pat prašome patikslinti, ar Objekto teritorijoje yra ribojimų dėl sandėliuojamos įrangos apimties, laikymo trukmės ar vietos.</w:t>
      </w:r>
    </w:p>
    <w:p w14:paraId="140AF5F3" w14:textId="77777777" w:rsidR="00E53615" w:rsidRPr="009233EF" w:rsidRDefault="00E53615" w:rsidP="00E53615">
      <w:pPr>
        <w:pStyle w:val="ListParagraph"/>
        <w:numPr>
          <w:ilvl w:val="0"/>
          <w:numId w:val="20"/>
        </w:numPr>
        <w:tabs>
          <w:tab w:val="left" w:pos="270"/>
        </w:tabs>
        <w:rPr>
          <w:rFonts w:ascii="Times New Roman" w:hAnsi="Times New Roman" w:cs="Times New Roman"/>
          <w:color w:val="000000" w:themeColor="text1"/>
          <w:shd w:val="clear" w:color="auto" w:fill="FFFFFF"/>
        </w:rPr>
      </w:pPr>
      <w:r w:rsidRPr="009233EF">
        <w:rPr>
          <w:rFonts w:ascii="Times New Roman" w:hAnsi="Times New Roman" w:cs="Times New Roman"/>
          <w:b/>
          <w:bCs/>
          <w:color w:val="000000" w:themeColor="text1"/>
        </w:rPr>
        <w:t>Atsakymas:</w:t>
      </w:r>
    </w:p>
    <w:p w14:paraId="392D2D3B" w14:textId="77777777" w:rsidR="003D0ED8" w:rsidRPr="00AE726D" w:rsidRDefault="003D0ED8" w:rsidP="003D0ED8">
      <w:pPr>
        <w:spacing w:before="240" w:after="240"/>
        <w:contextualSpacing/>
        <w:jc w:val="both"/>
        <w:rPr>
          <w:rFonts w:ascii="Times New Roman" w:hAnsi="Times New Roman" w:cs="Times New Roman"/>
        </w:rPr>
      </w:pPr>
      <w:r w:rsidRPr="00AE726D">
        <w:rPr>
          <w:rFonts w:ascii="Times New Roman" w:hAnsi="Times New Roman" w:cs="Times New Roman"/>
        </w:rPr>
        <w:t xml:space="preserve">Perkančioji organizacija </w:t>
      </w:r>
      <w:r w:rsidRPr="00AE726D">
        <w:rPr>
          <w:rFonts w:ascii="Times New Roman" w:hAnsi="Times New Roman" w:cs="Times New Roman"/>
          <w:b/>
          <w:bCs/>
        </w:rPr>
        <w:t>nenumato suteikti</w:t>
      </w:r>
      <w:r w:rsidRPr="00AE726D">
        <w:rPr>
          <w:rFonts w:ascii="Times New Roman" w:hAnsi="Times New Roman" w:cs="Times New Roman"/>
        </w:rPr>
        <w:t xml:space="preserve"> atskiros aikštelės ar patalpų naujos  MKA rūšiavimo linijos įrangos </w:t>
      </w:r>
      <w:r w:rsidRPr="00AE726D">
        <w:rPr>
          <w:rFonts w:ascii="Times New Roman" w:hAnsi="Times New Roman" w:cs="Times New Roman"/>
          <w:b/>
          <w:bCs/>
        </w:rPr>
        <w:t>laikinam sandėliavimui Objekte</w:t>
      </w:r>
      <w:r w:rsidRPr="00AE726D">
        <w:rPr>
          <w:rFonts w:ascii="Times New Roman" w:hAnsi="Times New Roman" w:cs="Times New Roman"/>
        </w:rPr>
        <w:t xml:space="preserve"> (Jočionių g. 13, Vilnius) iki montavimo darbų pradžios.</w:t>
      </w:r>
    </w:p>
    <w:p w14:paraId="152D0242" w14:textId="77777777" w:rsidR="003D0ED8" w:rsidRPr="00AE726D" w:rsidRDefault="003D0ED8" w:rsidP="003D0ED8">
      <w:pPr>
        <w:spacing w:before="240" w:after="240"/>
        <w:contextualSpacing/>
        <w:jc w:val="both"/>
        <w:rPr>
          <w:rFonts w:ascii="Times New Roman" w:hAnsi="Times New Roman" w:cs="Times New Roman"/>
        </w:rPr>
      </w:pPr>
      <w:r w:rsidRPr="00AE726D">
        <w:rPr>
          <w:rFonts w:ascii="Times New Roman" w:hAnsi="Times New Roman" w:cs="Times New Roman"/>
        </w:rPr>
        <w:t xml:space="preserve">Perkančioji organizacija gali suteikti tik </w:t>
      </w:r>
      <w:r w:rsidRPr="00AE726D">
        <w:rPr>
          <w:rFonts w:ascii="Times New Roman" w:hAnsi="Times New Roman" w:cs="Times New Roman"/>
          <w:b/>
          <w:bCs/>
        </w:rPr>
        <w:t>ribotą plotą, iki 100 m²</w:t>
      </w:r>
      <w:r w:rsidRPr="00AE726D">
        <w:rPr>
          <w:rFonts w:ascii="Times New Roman" w:hAnsi="Times New Roman" w:cs="Times New Roman"/>
        </w:rPr>
        <w:t>, kuris gali būti naudojamas montavimo metu reikalingos technikos, mechanizmų, įrankių ar smulkesnių priemonių laikymui.</w:t>
      </w:r>
    </w:p>
    <w:p w14:paraId="7ABC5EF0" w14:textId="3B25CE34" w:rsidR="003D0ED8" w:rsidRPr="00AE726D" w:rsidRDefault="003D0ED8" w:rsidP="003D0ED8">
      <w:pPr>
        <w:spacing w:before="240" w:after="240"/>
        <w:contextualSpacing/>
        <w:jc w:val="both"/>
        <w:rPr>
          <w:rFonts w:ascii="Times New Roman" w:hAnsi="Times New Roman" w:cs="Times New Roman"/>
        </w:rPr>
      </w:pPr>
      <w:r w:rsidRPr="00AE726D">
        <w:rPr>
          <w:rFonts w:ascii="Times New Roman" w:hAnsi="Times New Roman" w:cs="Times New Roman"/>
        </w:rPr>
        <w:t>Didesnių gabaritų įrangos ar įrenginių sandėliavimas Objekto teritorijoje nėra galimas.</w:t>
      </w:r>
      <w:r w:rsidR="00A646EE" w:rsidRPr="00AE726D" w:rsidDel="00A646EE">
        <w:rPr>
          <w:rFonts w:ascii="Times New Roman" w:hAnsi="Times New Roman" w:cs="Times New Roman"/>
        </w:rPr>
        <w:t xml:space="preserve"> </w:t>
      </w:r>
      <w:r w:rsidRPr="00AE726D">
        <w:rPr>
          <w:rFonts w:ascii="Times New Roman" w:hAnsi="Times New Roman" w:cs="Times New Roman"/>
        </w:rPr>
        <w:t>Tokios įrangos sandėliavimas, apsauga ir tinkamos techninės būklės užtikrinimas iki jų montavimo pradžios yra visiška Tiekėjo atsakomybė.</w:t>
      </w:r>
    </w:p>
    <w:p w14:paraId="75F2D074" w14:textId="77777777" w:rsidR="00EE7296" w:rsidRPr="009233EF" w:rsidRDefault="00EE7296" w:rsidP="00C961C9">
      <w:pPr>
        <w:tabs>
          <w:tab w:val="left" w:pos="270"/>
        </w:tabs>
        <w:jc w:val="both"/>
        <w:rPr>
          <w:rFonts w:ascii="Times New Roman" w:hAnsi="Times New Roman" w:cs="Times New Roman"/>
          <w:color w:val="000000" w:themeColor="text1"/>
        </w:rPr>
      </w:pPr>
    </w:p>
    <w:p w14:paraId="450EAD0B" w14:textId="77777777" w:rsidR="00336F53" w:rsidRPr="009233EF" w:rsidRDefault="00336F53" w:rsidP="00336F53">
      <w:pPr>
        <w:pStyle w:val="ListParagraph"/>
        <w:numPr>
          <w:ilvl w:val="0"/>
          <w:numId w:val="21"/>
        </w:numPr>
        <w:tabs>
          <w:tab w:val="left" w:pos="270"/>
        </w:tabs>
        <w:jc w:val="both"/>
        <w:rPr>
          <w:rFonts w:ascii="Times New Roman" w:hAnsi="Times New Roman" w:cs="Times New Roman"/>
          <w:b/>
          <w:bCs/>
          <w:color w:val="000000" w:themeColor="text1"/>
        </w:rPr>
      </w:pPr>
      <w:r w:rsidRPr="009233EF">
        <w:rPr>
          <w:rFonts w:ascii="Times New Roman" w:hAnsi="Times New Roman" w:cs="Times New Roman"/>
          <w:b/>
          <w:bCs/>
          <w:color w:val="000000" w:themeColor="text1"/>
        </w:rPr>
        <w:t>Klausimas:</w:t>
      </w:r>
    </w:p>
    <w:p w14:paraId="3301BA93" w14:textId="77777777" w:rsidR="00783F9F" w:rsidRPr="009233EF" w:rsidRDefault="00783F9F" w:rsidP="00EC65F4">
      <w:pPr>
        <w:spacing w:before="240" w:after="240" w:line="256" w:lineRule="auto"/>
        <w:contextualSpacing/>
        <w:jc w:val="both"/>
        <w:rPr>
          <w:rFonts w:ascii="Times New Roman" w:hAnsi="Times New Roman" w:cs="Times New Roman"/>
          <w:b/>
          <w:bCs/>
        </w:rPr>
      </w:pPr>
      <w:r w:rsidRPr="009233EF">
        <w:rPr>
          <w:rFonts w:ascii="Times New Roman" w:hAnsi="Times New Roman" w:cs="Times New Roman"/>
          <w:b/>
          <w:bCs/>
        </w:rPr>
        <w:t>Klausimas dėl būgninio sijotuvo konstrukcijos</w:t>
      </w:r>
    </w:p>
    <w:p w14:paraId="06A2797C" w14:textId="20CD6ABB" w:rsidR="00A646EE" w:rsidRPr="009233EF" w:rsidRDefault="00783F9F" w:rsidP="00A646EE">
      <w:pPr>
        <w:spacing w:before="240" w:after="240"/>
        <w:contextualSpacing/>
        <w:jc w:val="both"/>
        <w:rPr>
          <w:rFonts w:ascii="Times New Roman" w:hAnsi="Times New Roman" w:cs="Times New Roman"/>
        </w:rPr>
      </w:pPr>
      <w:r w:rsidRPr="009233EF">
        <w:rPr>
          <w:rFonts w:ascii="Times New Roman" w:hAnsi="Times New Roman" w:cs="Times New Roman"/>
        </w:rPr>
        <w:t xml:space="preserve">Susipažinę su Technine specifikacija, susijusia su būgniniais sijotuvais mišrių komunalinių atliekų (MKA) rūšiavimo linijoje, norėtume atkreipti dėmesį į </w:t>
      </w:r>
      <w:r w:rsidRPr="009233EF">
        <w:rPr>
          <w:rFonts w:ascii="Times New Roman" w:hAnsi="Times New Roman" w:cs="Times New Roman"/>
          <w:b/>
          <w:bCs/>
        </w:rPr>
        <w:t>praktikoje pasitaikančią problemą</w:t>
      </w:r>
      <w:r w:rsidRPr="009233EF">
        <w:rPr>
          <w:rFonts w:ascii="Times New Roman" w:hAnsi="Times New Roman" w:cs="Times New Roman"/>
        </w:rPr>
        <w:t>.</w:t>
      </w:r>
      <w:r w:rsidR="00A646EE">
        <w:rPr>
          <w:rFonts w:ascii="Times New Roman" w:hAnsi="Times New Roman" w:cs="Times New Roman"/>
        </w:rPr>
        <w:t xml:space="preserve"> </w:t>
      </w:r>
    </w:p>
    <w:p w14:paraId="79A72776" w14:textId="15B52433" w:rsidR="00BF7C36" w:rsidRPr="009233EF" w:rsidRDefault="00783F9F" w:rsidP="00A646EE">
      <w:pPr>
        <w:spacing w:before="240" w:after="240"/>
        <w:contextualSpacing/>
        <w:jc w:val="both"/>
        <w:rPr>
          <w:rFonts w:ascii="Times New Roman" w:hAnsi="Times New Roman" w:cs="Times New Roman"/>
        </w:rPr>
      </w:pPr>
      <w:r w:rsidRPr="009233EF">
        <w:rPr>
          <w:rFonts w:ascii="Times New Roman" w:hAnsi="Times New Roman" w:cs="Times New Roman"/>
        </w:rPr>
        <w:t xml:space="preserve">Atliekų tvarkymo sektoriuje yra </w:t>
      </w:r>
      <w:r w:rsidRPr="009233EF">
        <w:rPr>
          <w:rFonts w:ascii="Times New Roman" w:hAnsi="Times New Roman" w:cs="Times New Roman"/>
          <w:b/>
          <w:bCs/>
        </w:rPr>
        <w:t>žinomi atvejai</w:t>
      </w:r>
      <w:r w:rsidRPr="009233EF">
        <w:rPr>
          <w:rFonts w:ascii="Times New Roman" w:hAnsi="Times New Roman" w:cs="Times New Roman"/>
        </w:rPr>
        <w:t xml:space="preserve">, kai </w:t>
      </w:r>
      <w:r w:rsidRPr="009233EF">
        <w:rPr>
          <w:rFonts w:ascii="Times New Roman" w:hAnsi="Times New Roman" w:cs="Times New Roman"/>
          <w:b/>
          <w:bCs/>
        </w:rPr>
        <w:t>nepakankamos patirties MSW/MKA linijų projektavime turintys tiekėjai</w:t>
      </w:r>
      <w:r w:rsidRPr="009233EF">
        <w:rPr>
          <w:rFonts w:ascii="Times New Roman" w:hAnsi="Times New Roman" w:cs="Times New Roman"/>
        </w:rPr>
        <w:t xml:space="preserve"> pasiūlo </w:t>
      </w:r>
      <w:r w:rsidRPr="009233EF">
        <w:rPr>
          <w:rFonts w:ascii="Times New Roman" w:hAnsi="Times New Roman" w:cs="Times New Roman"/>
          <w:b/>
          <w:bCs/>
        </w:rPr>
        <w:t>būgninių sijotuvų konstrukcijas su išilginėmis korpusinėmis sijomis ar kitais standžiais elementais būgno vidinėje darbinėje zonoje</w:t>
      </w:r>
      <w:r w:rsidRPr="009233EF">
        <w:rPr>
          <w:rFonts w:ascii="Times New Roman" w:hAnsi="Times New Roman" w:cs="Times New Roman"/>
        </w:rPr>
        <w:t xml:space="preserve">. Eksploatacijos metu tokie sprendimai, ypač dirbant su </w:t>
      </w:r>
      <w:r w:rsidRPr="009233EF">
        <w:rPr>
          <w:rFonts w:ascii="Times New Roman" w:hAnsi="Times New Roman" w:cs="Times New Roman"/>
          <w:b/>
          <w:bCs/>
        </w:rPr>
        <w:t>drėgnomis mišriomis atliekomis</w:t>
      </w:r>
      <w:r w:rsidRPr="009233EF">
        <w:rPr>
          <w:rFonts w:ascii="Times New Roman" w:hAnsi="Times New Roman" w:cs="Times New Roman"/>
        </w:rPr>
        <w:t>, lemia:</w:t>
      </w:r>
    </w:p>
    <w:p w14:paraId="24C3A93F" w14:textId="77777777" w:rsidR="00BF7C36" w:rsidRPr="009233EF" w:rsidRDefault="00783F9F" w:rsidP="00A646EE">
      <w:pPr>
        <w:spacing w:before="240" w:after="240"/>
        <w:contextualSpacing/>
        <w:jc w:val="both"/>
        <w:rPr>
          <w:rFonts w:ascii="Times New Roman" w:hAnsi="Times New Roman" w:cs="Times New Roman"/>
        </w:rPr>
      </w:pPr>
      <w:r w:rsidRPr="009233EF">
        <w:rPr>
          <w:rFonts w:ascii="Times New Roman" w:hAnsi="Times New Roman" w:cs="Times New Roman"/>
        </w:rPr>
        <w:t>intensyvų atliekų kaupimąsi būgno viduje ir 80 mm sieto užsikimšimą;</w:t>
      </w:r>
    </w:p>
    <w:p w14:paraId="519545AC" w14:textId="35EB73BB" w:rsidR="00783F9F" w:rsidRPr="009233EF" w:rsidRDefault="00783F9F" w:rsidP="00A646EE">
      <w:pPr>
        <w:spacing w:before="240" w:after="240"/>
        <w:contextualSpacing/>
        <w:jc w:val="both"/>
        <w:rPr>
          <w:rFonts w:ascii="Times New Roman" w:hAnsi="Times New Roman" w:cs="Times New Roman"/>
        </w:rPr>
      </w:pPr>
      <w:r w:rsidRPr="009233EF">
        <w:rPr>
          <w:rFonts w:ascii="Times New Roman" w:hAnsi="Times New Roman" w:cs="Times New Roman"/>
        </w:rPr>
        <w:t xml:space="preserve">ženkliai padidėjusius </w:t>
      </w:r>
      <w:r w:rsidRPr="009233EF">
        <w:rPr>
          <w:rFonts w:ascii="Times New Roman" w:hAnsi="Times New Roman" w:cs="Times New Roman"/>
          <w:b/>
          <w:bCs/>
        </w:rPr>
        <w:t>rankinio ar mechaninio valymo kaštus</w:t>
      </w:r>
      <w:r w:rsidRPr="009233EF">
        <w:rPr>
          <w:rFonts w:ascii="Times New Roman" w:hAnsi="Times New Roman" w:cs="Times New Roman"/>
        </w:rPr>
        <w:t>;</w:t>
      </w:r>
    </w:p>
    <w:p w14:paraId="669EB6CB" w14:textId="77777777" w:rsidR="00783F9F" w:rsidRPr="009233EF" w:rsidRDefault="00783F9F" w:rsidP="00A646EE">
      <w:pPr>
        <w:spacing w:before="240" w:after="240"/>
        <w:contextualSpacing/>
        <w:jc w:val="both"/>
        <w:rPr>
          <w:rFonts w:ascii="Times New Roman" w:hAnsi="Times New Roman" w:cs="Times New Roman"/>
        </w:rPr>
      </w:pPr>
      <w:r w:rsidRPr="009233EF">
        <w:rPr>
          <w:rFonts w:ascii="Times New Roman" w:hAnsi="Times New Roman" w:cs="Times New Roman"/>
        </w:rPr>
        <w:t xml:space="preserve">dažnesnius technologinius sustabdymus, kurių pasekmes tiesiogiai patiria </w:t>
      </w:r>
      <w:r w:rsidRPr="009233EF">
        <w:rPr>
          <w:rFonts w:ascii="Times New Roman" w:hAnsi="Times New Roman" w:cs="Times New Roman"/>
          <w:b/>
          <w:bCs/>
        </w:rPr>
        <w:t>operatorius</w:t>
      </w:r>
      <w:r w:rsidRPr="009233EF">
        <w:rPr>
          <w:rFonts w:ascii="Times New Roman" w:hAnsi="Times New Roman" w:cs="Times New Roman"/>
        </w:rPr>
        <w:t>.</w:t>
      </w:r>
    </w:p>
    <w:p w14:paraId="71D76561" w14:textId="77777777" w:rsidR="00783F9F" w:rsidRPr="009233EF" w:rsidRDefault="00783F9F" w:rsidP="00EC65F4">
      <w:pPr>
        <w:spacing w:before="240" w:after="240"/>
        <w:contextualSpacing/>
        <w:jc w:val="both"/>
        <w:rPr>
          <w:rFonts w:ascii="Times New Roman" w:hAnsi="Times New Roman" w:cs="Times New Roman"/>
        </w:rPr>
      </w:pPr>
      <w:r w:rsidRPr="009233EF">
        <w:rPr>
          <w:rFonts w:ascii="Times New Roman" w:hAnsi="Times New Roman" w:cs="Times New Roman"/>
        </w:rPr>
        <w:t xml:space="preserve">Atsižvelgiant į tai ir siekiant užtikrinti </w:t>
      </w:r>
      <w:r w:rsidRPr="009233EF">
        <w:rPr>
          <w:rFonts w:ascii="Times New Roman" w:hAnsi="Times New Roman" w:cs="Times New Roman"/>
          <w:b/>
          <w:bCs/>
        </w:rPr>
        <w:t>ilgalaikį patikimą MKA rūšiavimo linijos darbą bei racionalias eksploatacines sąnaudas</w:t>
      </w:r>
      <w:r w:rsidRPr="009233EF">
        <w:rPr>
          <w:rFonts w:ascii="Times New Roman" w:hAnsi="Times New Roman" w:cs="Times New Roman"/>
        </w:rPr>
        <w:t>, prašytume patikslinti, ar Perkančioji organizacija sutiktų:</w:t>
      </w:r>
    </w:p>
    <w:p w14:paraId="6F59400F" w14:textId="77777777" w:rsidR="00783F9F" w:rsidRPr="009233EF" w:rsidRDefault="00783F9F" w:rsidP="00A646EE">
      <w:pPr>
        <w:spacing w:before="240" w:after="240"/>
        <w:contextualSpacing/>
        <w:jc w:val="both"/>
        <w:rPr>
          <w:rFonts w:ascii="Times New Roman" w:hAnsi="Times New Roman" w:cs="Times New Roman"/>
        </w:rPr>
      </w:pPr>
      <w:r w:rsidRPr="009233EF">
        <w:rPr>
          <w:rFonts w:ascii="Times New Roman" w:hAnsi="Times New Roman" w:cs="Times New Roman"/>
          <w:b/>
          <w:bCs/>
        </w:rPr>
        <w:t>patikslinti Techninę specifikaciją</w:t>
      </w:r>
      <w:r w:rsidRPr="009233EF">
        <w:rPr>
          <w:rFonts w:ascii="Times New Roman" w:hAnsi="Times New Roman" w:cs="Times New Roman"/>
        </w:rPr>
        <w:t xml:space="preserve">, numatant, kad būgninio sijotuvo </w:t>
      </w:r>
      <w:r w:rsidRPr="009233EF">
        <w:rPr>
          <w:rFonts w:ascii="Times New Roman" w:hAnsi="Times New Roman" w:cs="Times New Roman"/>
          <w:b/>
          <w:bCs/>
        </w:rPr>
        <w:t>vidinė darbinė (srauto kontaktinė) zona būtų be išilginių korpusinių konstrukcijų</w:t>
      </w:r>
      <w:r w:rsidRPr="009233EF">
        <w:rPr>
          <w:rFonts w:ascii="Times New Roman" w:hAnsi="Times New Roman" w:cs="Times New Roman"/>
        </w:rPr>
        <w:t>, sudarančių atliekų kaupimosi ir užsikimšimo riziką, arba kad būtų aiškiai reikalaujama konstrukcijos, užtikrinančios efektyvų 80 mm skylių savivalymą dirbant su drėgnomis MKA.</w:t>
      </w:r>
    </w:p>
    <w:p w14:paraId="4DFB692C" w14:textId="77777777" w:rsidR="00783F9F" w:rsidRPr="009233EF" w:rsidRDefault="00783F9F" w:rsidP="00EC65F4">
      <w:pPr>
        <w:spacing w:before="240" w:after="240"/>
        <w:contextualSpacing/>
        <w:jc w:val="both"/>
        <w:rPr>
          <w:rFonts w:ascii="Times New Roman" w:hAnsi="Times New Roman" w:cs="Times New Roman"/>
        </w:rPr>
      </w:pPr>
      <w:r w:rsidRPr="009233EF">
        <w:rPr>
          <w:rFonts w:ascii="Times New Roman" w:hAnsi="Times New Roman" w:cs="Times New Roman"/>
        </w:rPr>
        <w:t>Prašytume pateikti Perkančiosios organizacijos poziciją šiuo klausimu.</w:t>
      </w:r>
    </w:p>
    <w:p w14:paraId="40FEA236" w14:textId="77777777" w:rsidR="00783F9F" w:rsidRPr="009233EF" w:rsidRDefault="00783F9F" w:rsidP="00EC65F4">
      <w:pPr>
        <w:spacing w:before="240" w:after="240"/>
        <w:contextualSpacing/>
        <w:jc w:val="both"/>
        <w:rPr>
          <w:rFonts w:ascii="Times New Roman" w:hAnsi="Times New Roman" w:cs="Times New Roman"/>
        </w:rPr>
      </w:pPr>
      <w:r w:rsidRPr="009233EF">
        <w:rPr>
          <w:rFonts w:ascii="Times New Roman" w:hAnsi="Times New Roman" w:cs="Times New Roman"/>
        </w:rPr>
        <w:t>Tuo atveju jei sijotuvo konstrukcijos reikalavimai nekinta, prašau patikslinti ar būgno vidinio diametro minimalus reikalavimas skaičiuojamas nuo cilindro sienų ar nuo į vidų išsikišančių elementų?</w:t>
      </w:r>
    </w:p>
    <w:p w14:paraId="3EEF4452" w14:textId="24085DF3" w:rsidR="00E53615" w:rsidRPr="009233EF" w:rsidRDefault="00877124" w:rsidP="00C961C9">
      <w:pPr>
        <w:tabs>
          <w:tab w:val="left" w:pos="270"/>
        </w:tabs>
        <w:jc w:val="both"/>
        <w:rPr>
          <w:rFonts w:ascii="Times New Roman" w:hAnsi="Times New Roman" w:cs="Times New Roman"/>
          <w:color w:val="000000" w:themeColor="text1"/>
        </w:rPr>
      </w:pPr>
      <w:r w:rsidRPr="009233EF">
        <w:rPr>
          <w:rFonts w:ascii="Times New Roman" w:hAnsi="Times New Roman" w:cs="Times New Roman"/>
          <w:noProof/>
        </w:rPr>
        <w:lastRenderedPageBreak/>
        <w:drawing>
          <wp:inline distT="0" distB="0" distL="0" distR="0" wp14:anchorId="70090805" wp14:editId="2585925E">
            <wp:extent cx="5943600" cy="2552700"/>
            <wp:effectExtent l="0" t="0" r="0" b="0"/>
            <wp:docPr id="9073740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374034" name="drawing"/>
                    <pic:cNvPicPr>
                      <a:picLocks noChangeAspect="1"/>
                    </pic:cNvPicPr>
                  </pic:nvPicPr>
                  <pic:blipFill>
                    <a:blip r:embed="rId6">
                      <a:extLst>
                        <a:ext uri="{28A0092B-C50C-407E-A947-70E740481C1C}">
                          <a14:useLocalDpi xmlns:a14="http://schemas.microsoft.com/office/drawing/2010/main"/>
                        </a:ext>
                      </a:extLst>
                    </a:blip>
                    <a:stretch>
                      <a:fillRect/>
                    </a:stretch>
                  </pic:blipFill>
                  <pic:spPr>
                    <a:xfrm>
                      <a:off x="0" y="0"/>
                      <a:ext cx="5943600" cy="2552700"/>
                    </a:xfrm>
                    <a:prstGeom prst="rect">
                      <a:avLst/>
                    </a:prstGeom>
                  </pic:spPr>
                </pic:pic>
              </a:graphicData>
            </a:graphic>
          </wp:inline>
        </w:drawing>
      </w:r>
    </w:p>
    <w:p w14:paraId="79CB2A2F" w14:textId="77777777" w:rsidR="00E53615" w:rsidRPr="009233EF" w:rsidRDefault="00E53615" w:rsidP="00C961C9">
      <w:pPr>
        <w:tabs>
          <w:tab w:val="left" w:pos="270"/>
        </w:tabs>
        <w:jc w:val="both"/>
        <w:rPr>
          <w:rFonts w:ascii="Times New Roman" w:hAnsi="Times New Roman" w:cs="Times New Roman"/>
          <w:color w:val="000000" w:themeColor="text1"/>
        </w:rPr>
      </w:pPr>
    </w:p>
    <w:p w14:paraId="45603324" w14:textId="77777777" w:rsidR="00087BFF" w:rsidRPr="009233EF" w:rsidRDefault="00087BFF" w:rsidP="00087BFF">
      <w:pPr>
        <w:pStyle w:val="ListParagraph"/>
        <w:numPr>
          <w:ilvl w:val="0"/>
          <w:numId w:val="20"/>
        </w:numPr>
        <w:tabs>
          <w:tab w:val="left" w:pos="270"/>
        </w:tabs>
        <w:rPr>
          <w:rFonts w:ascii="Times New Roman" w:hAnsi="Times New Roman" w:cs="Times New Roman"/>
          <w:color w:val="000000" w:themeColor="text1"/>
          <w:shd w:val="clear" w:color="auto" w:fill="FFFFFF"/>
        </w:rPr>
      </w:pPr>
      <w:bookmarkStart w:id="0" w:name="_Hlk219200840"/>
      <w:r w:rsidRPr="009233EF">
        <w:rPr>
          <w:rFonts w:ascii="Times New Roman" w:hAnsi="Times New Roman" w:cs="Times New Roman"/>
          <w:b/>
          <w:bCs/>
          <w:color w:val="000000" w:themeColor="text1"/>
        </w:rPr>
        <w:t>Atsakymas:</w:t>
      </w:r>
    </w:p>
    <w:p w14:paraId="0ED9B915" w14:textId="0BA73872" w:rsidR="007C05E3" w:rsidRPr="009233EF" w:rsidRDefault="000C633A" w:rsidP="00C961C9">
      <w:pPr>
        <w:tabs>
          <w:tab w:val="left" w:pos="270"/>
        </w:tabs>
        <w:jc w:val="both"/>
        <w:rPr>
          <w:rFonts w:ascii="Times New Roman" w:hAnsi="Times New Roman" w:cs="Times New Roman"/>
          <w:color w:val="000000" w:themeColor="text1"/>
        </w:rPr>
      </w:pPr>
      <w:r w:rsidRPr="000C633A">
        <w:rPr>
          <w:rFonts w:ascii="Times New Roman" w:hAnsi="Times New Roman" w:cs="Times New Roman"/>
          <w:color w:val="000000" w:themeColor="text1"/>
        </w:rPr>
        <w:t>Būgno vidinė darbinė (atliekų srauto kontaktinė) zona turi būti be išilginių korpusinių konstrukcijų (kaip nurodyta pav. žemiau), taip mažinant atliekų kaupimosi ir užsikimšimo riziką ir užtikrinant efektyvesnį 80 mm skylių savaiminį prasivalymą dirbant su drėgnomis MKA.</w:t>
      </w:r>
    </w:p>
    <w:bookmarkEnd w:id="0"/>
    <w:p w14:paraId="1C91E77E" w14:textId="74A1AB98" w:rsidR="00246500" w:rsidRPr="009233EF" w:rsidRDefault="004F06A4" w:rsidP="00C961C9">
      <w:pPr>
        <w:tabs>
          <w:tab w:val="left" w:pos="270"/>
        </w:tabs>
        <w:jc w:val="both"/>
        <w:rPr>
          <w:rFonts w:ascii="Times New Roman" w:hAnsi="Times New Roman" w:cs="Times New Roman"/>
          <w:color w:val="000000" w:themeColor="text1"/>
        </w:rPr>
      </w:pPr>
      <w:r w:rsidRPr="009233EF">
        <w:rPr>
          <w:rFonts w:ascii="Times New Roman" w:hAnsi="Times New Roman" w:cs="Times New Roman"/>
          <w:noProof/>
        </w:rPr>
        <w:drawing>
          <wp:inline distT="0" distB="0" distL="0" distR="0" wp14:anchorId="7940D8DB" wp14:editId="47CC4677">
            <wp:extent cx="2284248" cy="1787236"/>
            <wp:effectExtent l="0" t="0" r="1905" b="3810"/>
            <wp:docPr id="1842088946" name="Paveikslėlis 1" descr="Paveikslėlis, kuriame yra laikrodis, apskritim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88946" name="Paveikslėlis 1" descr="Paveikslėlis, kuriame yra laikrodis, apskritimas, dizainas&#10;&#10;Dirbtinio intelekto sugeneruotas turinys gali būti neteisingas."/>
                    <pic:cNvPicPr/>
                  </pic:nvPicPr>
                  <pic:blipFill>
                    <a:blip r:embed="rId7"/>
                    <a:stretch>
                      <a:fillRect/>
                    </a:stretch>
                  </pic:blipFill>
                  <pic:spPr>
                    <a:xfrm>
                      <a:off x="0" y="0"/>
                      <a:ext cx="2288971" cy="1790932"/>
                    </a:xfrm>
                    <a:prstGeom prst="rect">
                      <a:avLst/>
                    </a:prstGeom>
                  </pic:spPr>
                </pic:pic>
              </a:graphicData>
            </a:graphic>
          </wp:inline>
        </w:drawing>
      </w:r>
    </w:p>
    <w:p w14:paraId="6F12FE2D" w14:textId="3B7E4715" w:rsidR="002F3FBB" w:rsidRPr="002F3FBB" w:rsidRDefault="002F3FBB" w:rsidP="006071D2">
      <w:pPr>
        <w:spacing w:before="240" w:after="240" w:line="259" w:lineRule="auto"/>
        <w:contextualSpacing/>
        <w:rPr>
          <w:rFonts w:ascii="Times New Roman" w:eastAsia="Calibri" w:hAnsi="Times New Roman" w:cs="Times New Roman"/>
          <w:b/>
          <w:bCs/>
          <w:color w:val="000000" w:themeColor="text1"/>
          <w:lang w:val="en-US"/>
        </w:rPr>
      </w:pPr>
      <w:r w:rsidRPr="002F3FBB">
        <w:rPr>
          <w:rFonts w:ascii="Times New Roman" w:eastAsia="Calibri" w:hAnsi="Times New Roman" w:cs="Times New Roman"/>
          <w:b/>
          <w:bCs/>
          <w:color w:val="000000" w:themeColor="text1"/>
        </w:rPr>
        <w:t>Pa</w:t>
      </w:r>
      <w:r w:rsidRPr="001939DE">
        <w:rPr>
          <w:rFonts w:ascii="Times New Roman" w:eastAsia="Calibri" w:hAnsi="Times New Roman" w:cs="Times New Roman"/>
          <w:b/>
          <w:bCs/>
          <w:color w:val="000000" w:themeColor="text1"/>
        </w:rPr>
        <w:t>tiksliname</w:t>
      </w:r>
      <w:r w:rsidRPr="002F3FBB">
        <w:rPr>
          <w:rFonts w:ascii="Times New Roman" w:eastAsia="Calibri" w:hAnsi="Times New Roman" w:cs="Times New Roman"/>
          <w:b/>
          <w:bCs/>
          <w:color w:val="000000" w:themeColor="text1"/>
        </w:rPr>
        <w:t xml:space="preserve"> Pasiūlymo form</w:t>
      </w:r>
      <w:r w:rsidR="00731727" w:rsidRPr="001939DE">
        <w:rPr>
          <w:rFonts w:ascii="Times New Roman" w:eastAsia="Calibri" w:hAnsi="Times New Roman" w:cs="Times New Roman"/>
          <w:b/>
          <w:bCs/>
          <w:color w:val="000000" w:themeColor="text1"/>
        </w:rPr>
        <w:t>ą</w:t>
      </w:r>
      <w:r w:rsidR="006071D2" w:rsidRPr="001939DE">
        <w:rPr>
          <w:rFonts w:ascii="Times New Roman" w:eastAsia="Calibri" w:hAnsi="Times New Roman" w:cs="Times New Roman"/>
          <w:b/>
          <w:bCs/>
          <w:color w:val="000000" w:themeColor="text1"/>
        </w:rPr>
        <w:t xml:space="preserve"> įterpiant</w:t>
      </w:r>
      <w:r w:rsidRPr="002F3FBB">
        <w:rPr>
          <w:rFonts w:ascii="Times New Roman" w:eastAsia="Calibri" w:hAnsi="Times New Roman" w:cs="Times New Roman"/>
          <w:b/>
          <w:bCs/>
          <w:color w:val="000000" w:themeColor="text1"/>
        </w:rPr>
        <w:t xml:space="preserve"> </w:t>
      </w:r>
      <w:r w:rsidRPr="002F3FBB">
        <w:rPr>
          <w:rFonts w:ascii="Times New Roman" w:eastAsia="Calibri" w:hAnsi="Times New Roman" w:cs="Times New Roman"/>
          <w:b/>
          <w:bCs/>
          <w:color w:val="000000" w:themeColor="text1"/>
          <w:lang w:val="en-US"/>
        </w:rPr>
        <w:t>35.1. punkt</w:t>
      </w:r>
      <w:r w:rsidR="006071D2" w:rsidRPr="001939DE">
        <w:rPr>
          <w:rFonts w:ascii="Times New Roman" w:eastAsia="Calibri" w:hAnsi="Times New Roman" w:cs="Times New Roman"/>
          <w:b/>
          <w:bCs/>
          <w:color w:val="000000" w:themeColor="text1"/>
          <w:lang w:val="en-US"/>
        </w:rPr>
        <w:t>ą</w:t>
      </w:r>
      <w:r w:rsidR="00731727" w:rsidRPr="001939DE">
        <w:rPr>
          <w:rFonts w:ascii="Times New Roman" w:eastAsia="Calibri" w:hAnsi="Times New Roman" w:cs="Times New Roman"/>
          <w:b/>
          <w:bCs/>
          <w:color w:val="000000" w:themeColor="text1"/>
          <w:lang w:val="en-US"/>
        </w:rPr>
        <w:t xml:space="preserve"> (patikslinta pasiūlymo forma pridedama)</w:t>
      </w:r>
      <w:r w:rsidR="006071D2" w:rsidRPr="001939DE">
        <w:rPr>
          <w:rFonts w:ascii="Times New Roman" w:eastAsia="Calibri" w:hAnsi="Times New Roman" w:cs="Times New Roman"/>
          <w:b/>
          <w:bCs/>
          <w:color w:val="000000" w:themeColor="text1"/>
          <w:lang w:val="en-US"/>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3679"/>
      </w:tblGrid>
      <w:tr w:rsidR="001939DE" w:rsidRPr="002F3FBB" w14:paraId="3E6F9A9E" w14:textId="77777777" w:rsidTr="00BB32D2">
        <w:trPr>
          <w:trHeight w:val="555"/>
        </w:trPr>
        <w:tc>
          <w:tcPr>
            <w:tcW w:w="704" w:type="dxa"/>
            <w:vAlign w:val="center"/>
          </w:tcPr>
          <w:p w14:paraId="46ADF9E9" w14:textId="77777777" w:rsidR="002F3FBB" w:rsidRPr="002F3FBB" w:rsidRDefault="002F3FBB" w:rsidP="002F3FBB">
            <w:pPr>
              <w:spacing w:after="160" w:line="259" w:lineRule="auto"/>
              <w:jc w:val="center"/>
              <w:rPr>
                <w:rFonts w:ascii="Times New Roman" w:eastAsia="Calibri" w:hAnsi="Times New Roman" w:cs="Times New Roman"/>
                <w:color w:val="000000" w:themeColor="text1"/>
                <w:lang w:val="en-US"/>
              </w:rPr>
            </w:pPr>
            <w:r w:rsidRPr="002F3FBB">
              <w:rPr>
                <w:rFonts w:ascii="Times New Roman" w:eastAsia="Calibri" w:hAnsi="Times New Roman" w:cs="Times New Roman"/>
                <w:color w:val="000000" w:themeColor="text1"/>
                <w:lang w:val="en-US"/>
              </w:rPr>
              <w:t>35.1</w:t>
            </w:r>
          </w:p>
        </w:tc>
        <w:tc>
          <w:tcPr>
            <w:tcW w:w="5245" w:type="dxa"/>
          </w:tcPr>
          <w:p w14:paraId="1B593956" w14:textId="1B57677A" w:rsidR="002F3FBB" w:rsidRPr="002F3FBB" w:rsidRDefault="002F3FBB" w:rsidP="002F3FBB">
            <w:pPr>
              <w:spacing w:after="160" w:line="244" w:lineRule="auto"/>
              <w:ind w:right="100" w:hanging="2"/>
              <w:jc w:val="both"/>
              <w:rPr>
                <w:rFonts w:ascii="Times New Roman" w:eastAsia="Calibri" w:hAnsi="Times New Roman" w:cs="Times New Roman"/>
                <w:color w:val="000000" w:themeColor="text1"/>
                <w:lang w:val="en-US"/>
              </w:rPr>
            </w:pPr>
            <w:r w:rsidRPr="002F3FBB">
              <w:rPr>
                <w:rFonts w:ascii="Times New Roman" w:eastAsia="Calibri" w:hAnsi="Times New Roman" w:cs="Times New Roman"/>
                <w:color w:val="000000" w:themeColor="text1"/>
                <w:lang w:val="en-US"/>
              </w:rPr>
              <w:t>B</w:t>
            </w:r>
            <w:r w:rsidRPr="002F3FBB">
              <w:rPr>
                <w:rFonts w:ascii="Times New Roman" w:eastAsia="Calibri" w:hAnsi="Times New Roman" w:cs="Times New Roman"/>
                <w:color w:val="000000" w:themeColor="text1"/>
              </w:rPr>
              <w:t>ūgno vidinė darbinė (</w:t>
            </w:r>
            <w:r w:rsidRPr="002F3FBB">
              <w:rPr>
                <w:rFonts w:ascii="Times New Roman" w:eastAsia="Calibri" w:hAnsi="Times New Roman" w:cs="Times New Roman"/>
                <w:color w:val="000000" w:themeColor="text1"/>
                <w:lang w:val="en-US"/>
              </w:rPr>
              <w:t xml:space="preserve">atliekų </w:t>
            </w:r>
            <w:r w:rsidRPr="002F3FBB">
              <w:rPr>
                <w:rFonts w:ascii="Times New Roman" w:eastAsia="Calibri" w:hAnsi="Times New Roman" w:cs="Times New Roman"/>
                <w:color w:val="000000" w:themeColor="text1"/>
              </w:rPr>
              <w:t xml:space="preserve">srauto kontaktinė) zona </w:t>
            </w:r>
            <w:r w:rsidRPr="002F3FBB">
              <w:rPr>
                <w:rFonts w:ascii="Times New Roman" w:eastAsia="Calibri" w:hAnsi="Times New Roman" w:cs="Times New Roman"/>
                <w:color w:val="000000" w:themeColor="text1"/>
                <w:lang w:val="en-US"/>
              </w:rPr>
              <w:t xml:space="preserve">turi būti </w:t>
            </w:r>
            <w:r w:rsidRPr="002F3FBB">
              <w:rPr>
                <w:rFonts w:ascii="Times New Roman" w:eastAsia="Calibri" w:hAnsi="Times New Roman" w:cs="Times New Roman"/>
                <w:color w:val="000000" w:themeColor="text1"/>
              </w:rPr>
              <w:t xml:space="preserve">be išilginių korpusinių </w:t>
            </w:r>
            <w:r w:rsidRPr="002F3FBB">
              <w:rPr>
                <w:rFonts w:ascii="Times New Roman" w:eastAsia="Calibri" w:hAnsi="Times New Roman" w:cs="Times New Roman"/>
                <w:color w:val="000000" w:themeColor="text1"/>
                <w:lang w:val="en-US"/>
              </w:rPr>
              <w:t xml:space="preserve">sutvirtinimo </w:t>
            </w:r>
            <w:r w:rsidRPr="002F3FBB">
              <w:rPr>
                <w:rFonts w:ascii="Times New Roman" w:eastAsia="Calibri" w:hAnsi="Times New Roman" w:cs="Times New Roman"/>
                <w:color w:val="000000" w:themeColor="text1"/>
              </w:rPr>
              <w:t>konstrukcijų</w:t>
            </w:r>
            <w:r w:rsidR="00DF61C6" w:rsidRPr="001939DE">
              <w:rPr>
                <w:rFonts w:ascii="Times New Roman" w:eastAsia="Calibri" w:hAnsi="Times New Roman" w:cs="Times New Roman"/>
                <w:color w:val="000000" w:themeColor="text1"/>
              </w:rPr>
              <w:t>.</w:t>
            </w:r>
          </w:p>
        </w:tc>
        <w:tc>
          <w:tcPr>
            <w:tcW w:w="3679" w:type="dxa"/>
          </w:tcPr>
          <w:p w14:paraId="48F95BFA" w14:textId="77777777" w:rsidR="002F3FBB" w:rsidRPr="002F3FBB" w:rsidRDefault="002F3FBB" w:rsidP="002F3FBB">
            <w:pPr>
              <w:spacing w:after="160" w:line="259" w:lineRule="auto"/>
              <w:jc w:val="center"/>
              <w:rPr>
                <w:rFonts w:ascii="Times New Roman" w:eastAsia="Calibri" w:hAnsi="Times New Roman" w:cs="Times New Roman"/>
                <w:bCs/>
                <w:i/>
                <w:iCs/>
                <w:color w:val="000000" w:themeColor="text1"/>
                <w:lang w:val="en-US"/>
              </w:rPr>
            </w:pPr>
            <w:r w:rsidRPr="002F3FBB">
              <w:rPr>
                <w:rFonts w:ascii="Times New Roman" w:eastAsia="Calibri" w:hAnsi="Times New Roman" w:cs="Times New Roman"/>
                <w:bCs/>
                <w:i/>
                <w:iCs/>
                <w:color w:val="000000" w:themeColor="text1"/>
                <w:lang w:val="en-US"/>
              </w:rPr>
              <w:t>Nurodyti Atitinka/neatitinka</w:t>
            </w:r>
          </w:p>
          <w:p w14:paraId="214A6774" w14:textId="77777777" w:rsidR="002F3FBB" w:rsidRPr="002F3FBB" w:rsidRDefault="002F3FBB" w:rsidP="002F3FBB">
            <w:pPr>
              <w:spacing w:after="160" w:line="259" w:lineRule="auto"/>
              <w:jc w:val="center"/>
              <w:rPr>
                <w:rFonts w:ascii="Times New Roman" w:eastAsia="Calibri" w:hAnsi="Times New Roman" w:cs="Times New Roman"/>
                <w:bCs/>
                <w:i/>
                <w:iCs/>
                <w:color w:val="000000" w:themeColor="text1"/>
                <w:lang w:val="en-US"/>
              </w:rPr>
            </w:pPr>
            <w:r w:rsidRPr="002F3FBB">
              <w:rPr>
                <w:rFonts w:ascii="Times New Roman" w:eastAsia="Calibri" w:hAnsi="Times New Roman" w:cs="Times New Roman"/>
                <w:bCs/>
                <w:i/>
                <w:iCs/>
                <w:color w:val="000000" w:themeColor="text1"/>
                <w:lang w:val="en-US"/>
              </w:rPr>
              <w:t>(su pasiūlymu pateikiama gamintojo techninė dokumentacija)</w:t>
            </w:r>
          </w:p>
        </w:tc>
      </w:tr>
    </w:tbl>
    <w:p w14:paraId="419C2716" w14:textId="77777777" w:rsidR="005C0148" w:rsidRDefault="005C0148" w:rsidP="00C961C9">
      <w:pPr>
        <w:tabs>
          <w:tab w:val="left" w:pos="270"/>
        </w:tabs>
        <w:jc w:val="both"/>
        <w:rPr>
          <w:rFonts w:ascii="Times New Roman" w:hAnsi="Times New Roman" w:cs="Times New Roman"/>
          <w:color w:val="000000" w:themeColor="text1"/>
        </w:rPr>
      </w:pPr>
    </w:p>
    <w:p w14:paraId="523487FC" w14:textId="77777777" w:rsidR="00987AF2" w:rsidRDefault="00987AF2" w:rsidP="00C961C9">
      <w:pPr>
        <w:tabs>
          <w:tab w:val="left" w:pos="270"/>
        </w:tabs>
        <w:jc w:val="both"/>
        <w:rPr>
          <w:rFonts w:ascii="Times New Roman" w:hAnsi="Times New Roman" w:cs="Times New Roman"/>
          <w:color w:val="000000" w:themeColor="text1"/>
        </w:rPr>
      </w:pPr>
    </w:p>
    <w:p w14:paraId="0E3F526A" w14:textId="77777777" w:rsidR="00987AF2" w:rsidRDefault="00987AF2" w:rsidP="00C961C9">
      <w:pPr>
        <w:tabs>
          <w:tab w:val="left" w:pos="270"/>
        </w:tabs>
        <w:jc w:val="both"/>
        <w:rPr>
          <w:rFonts w:ascii="Times New Roman" w:hAnsi="Times New Roman" w:cs="Times New Roman"/>
          <w:color w:val="000000" w:themeColor="text1"/>
        </w:rPr>
      </w:pPr>
    </w:p>
    <w:p w14:paraId="4E4AAB5C" w14:textId="77777777" w:rsidR="00987AF2" w:rsidRDefault="00987AF2" w:rsidP="00C961C9">
      <w:pPr>
        <w:tabs>
          <w:tab w:val="left" w:pos="270"/>
        </w:tabs>
        <w:jc w:val="both"/>
        <w:rPr>
          <w:rFonts w:ascii="Times New Roman" w:hAnsi="Times New Roman" w:cs="Times New Roman"/>
          <w:color w:val="000000" w:themeColor="text1"/>
        </w:rPr>
      </w:pPr>
    </w:p>
    <w:p w14:paraId="152E9D84" w14:textId="77777777" w:rsidR="00987AF2" w:rsidRDefault="00987AF2" w:rsidP="00C961C9">
      <w:pPr>
        <w:tabs>
          <w:tab w:val="left" w:pos="270"/>
        </w:tabs>
        <w:jc w:val="both"/>
        <w:rPr>
          <w:rFonts w:ascii="Times New Roman" w:hAnsi="Times New Roman" w:cs="Times New Roman"/>
          <w:color w:val="000000" w:themeColor="text1"/>
        </w:rPr>
      </w:pPr>
    </w:p>
    <w:p w14:paraId="77F03325" w14:textId="77777777" w:rsidR="00987AF2" w:rsidRDefault="00987AF2" w:rsidP="00C961C9">
      <w:pPr>
        <w:tabs>
          <w:tab w:val="left" w:pos="270"/>
        </w:tabs>
        <w:jc w:val="both"/>
        <w:rPr>
          <w:rFonts w:ascii="Times New Roman" w:hAnsi="Times New Roman" w:cs="Times New Roman"/>
          <w:color w:val="000000" w:themeColor="text1"/>
        </w:rPr>
      </w:pPr>
    </w:p>
    <w:p w14:paraId="44F80641" w14:textId="77777777" w:rsidR="00987AF2" w:rsidRPr="009233EF" w:rsidRDefault="00987AF2" w:rsidP="00C961C9">
      <w:pPr>
        <w:tabs>
          <w:tab w:val="left" w:pos="270"/>
        </w:tabs>
        <w:jc w:val="both"/>
        <w:rPr>
          <w:rFonts w:ascii="Times New Roman" w:hAnsi="Times New Roman" w:cs="Times New Roman"/>
          <w:color w:val="000000" w:themeColor="text1"/>
        </w:rPr>
      </w:pPr>
    </w:p>
    <w:p w14:paraId="046F52EF" w14:textId="77777777" w:rsidR="00087BFF" w:rsidRPr="009233EF" w:rsidRDefault="00087BFF" w:rsidP="00087BFF">
      <w:pPr>
        <w:pStyle w:val="ListParagraph"/>
        <w:numPr>
          <w:ilvl w:val="0"/>
          <w:numId w:val="21"/>
        </w:numPr>
        <w:tabs>
          <w:tab w:val="left" w:pos="270"/>
        </w:tabs>
        <w:jc w:val="both"/>
        <w:rPr>
          <w:rFonts w:ascii="Times New Roman" w:hAnsi="Times New Roman" w:cs="Times New Roman"/>
          <w:b/>
          <w:bCs/>
          <w:color w:val="000000" w:themeColor="text1"/>
        </w:rPr>
      </w:pPr>
      <w:r w:rsidRPr="009233EF">
        <w:rPr>
          <w:rFonts w:ascii="Times New Roman" w:hAnsi="Times New Roman" w:cs="Times New Roman"/>
          <w:b/>
          <w:bCs/>
          <w:color w:val="000000" w:themeColor="text1"/>
        </w:rPr>
        <w:lastRenderedPageBreak/>
        <w:t>Klausimas:</w:t>
      </w:r>
    </w:p>
    <w:p w14:paraId="3DAB6806" w14:textId="1918D548" w:rsidR="00DA6253" w:rsidRPr="009233EF" w:rsidRDefault="00DA6253" w:rsidP="00DA6253">
      <w:pPr>
        <w:spacing w:before="240" w:after="240" w:line="256" w:lineRule="auto"/>
        <w:rPr>
          <w:rFonts w:ascii="Times New Roman" w:hAnsi="Times New Roman" w:cs="Times New Roman"/>
        </w:rPr>
      </w:pPr>
      <w:r w:rsidRPr="009233EF">
        <w:rPr>
          <w:rFonts w:ascii="Times New Roman" w:hAnsi="Times New Roman" w:cs="Times New Roman"/>
        </w:rPr>
        <w:t>Patikslinkite kur turi būti nukreipiama susidaranti smulki frakcija po balistinio seperatoriaus?</w:t>
      </w:r>
    </w:p>
    <w:p w14:paraId="7E1175C2" w14:textId="77777777" w:rsidR="00DA6253" w:rsidRPr="009233EF" w:rsidRDefault="00DA6253" w:rsidP="00DA6253">
      <w:pPr>
        <w:pStyle w:val="ListParagraph"/>
        <w:numPr>
          <w:ilvl w:val="0"/>
          <w:numId w:val="20"/>
        </w:numPr>
        <w:tabs>
          <w:tab w:val="left" w:pos="270"/>
        </w:tabs>
        <w:rPr>
          <w:rFonts w:ascii="Times New Roman" w:hAnsi="Times New Roman" w:cs="Times New Roman"/>
          <w:color w:val="000000" w:themeColor="text1"/>
          <w:shd w:val="clear" w:color="auto" w:fill="FFFFFF"/>
        </w:rPr>
      </w:pPr>
      <w:r w:rsidRPr="009233EF">
        <w:rPr>
          <w:rFonts w:ascii="Times New Roman" w:hAnsi="Times New Roman" w:cs="Times New Roman"/>
          <w:b/>
          <w:bCs/>
          <w:color w:val="000000" w:themeColor="text1"/>
        </w:rPr>
        <w:t>Atsakymas:</w:t>
      </w:r>
    </w:p>
    <w:p w14:paraId="58FC0B67" w14:textId="77777777" w:rsidR="0097305B" w:rsidRPr="00AE726D" w:rsidRDefault="0097305B" w:rsidP="00EC65F4">
      <w:pPr>
        <w:spacing w:before="240" w:after="240"/>
        <w:contextualSpacing/>
        <w:jc w:val="both"/>
        <w:rPr>
          <w:rFonts w:ascii="Times New Roman" w:hAnsi="Times New Roman" w:cs="Times New Roman"/>
          <w:color w:val="000000" w:themeColor="text1"/>
        </w:rPr>
      </w:pPr>
      <w:r w:rsidRPr="00AE726D">
        <w:rPr>
          <w:rFonts w:ascii="Times New Roman" w:hAnsi="Times New Roman" w:cs="Times New Roman"/>
          <w:color w:val="000000" w:themeColor="text1"/>
        </w:rPr>
        <w:t xml:space="preserve">Po balistinio separatoriaus susidarančios smulkios frakcijos kiekis turėtų būti nedidelis ir apsiriboti daugiausia </w:t>
      </w:r>
      <w:r w:rsidRPr="00AE726D">
        <w:rPr>
          <w:rFonts w:ascii="Times New Roman" w:hAnsi="Times New Roman" w:cs="Times New Roman"/>
          <w:b/>
          <w:bCs/>
          <w:color w:val="000000" w:themeColor="text1"/>
        </w:rPr>
        <w:t>dulkėmis bei smulkiomis žemių dalelėmis</w:t>
      </w:r>
      <w:r w:rsidRPr="00AE726D">
        <w:rPr>
          <w:rFonts w:ascii="Times New Roman" w:hAnsi="Times New Roman" w:cs="Times New Roman"/>
          <w:color w:val="000000" w:themeColor="text1"/>
        </w:rPr>
        <w:t xml:space="preserve">. Ši frakcija būtų </w:t>
      </w:r>
      <w:r w:rsidRPr="00AE726D">
        <w:rPr>
          <w:rFonts w:ascii="Times New Roman" w:hAnsi="Times New Roman" w:cs="Times New Roman"/>
          <w:b/>
          <w:bCs/>
          <w:color w:val="000000" w:themeColor="text1"/>
        </w:rPr>
        <w:t>nukreipiama į konteinerį</w:t>
      </w:r>
      <w:r w:rsidRPr="00AE726D">
        <w:rPr>
          <w:rFonts w:ascii="Times New Roman" w:hAnsi="Times New Roman" w:cs="Times New Roman"/>
          <w:color w:val="000000" w:themeColor="text1"/>
        </w:rPr>
        <w:t xml:space="preserve"> arba </w:t>
      </w:r>
      <w:r w:rsidRPr="00AE726D">
        <w:rPr>
          <w:rFonts w:ascii="Times New Roman" w:hAnsi="Times New Roman" w:cs="Times New Roman"/>
          <w:b/>
          <w:bCs/>
          <w:color w:val="000000" w:themeColor="text1"/>
        </w:rPr>
        <w:t>iškraunama į iš laikinų betoninių „lego“ blokų suformuotą atvirą U formos bunkerį</w:t>
      </w:r>
      <w:r w:rsidRPr="00AE726D">
        <w:rPr>
          <w:rFonts w:ascii="Times New Roman" w:hAnsi="Times New Roman" w:cs="Times New Roman"/>
          <w:color w:val="000000" w:themeColor="text1"/>
        </w:rPr>
        <w:t>, kuriame frakcija būtų kaupiama krūvoje. Konteinerio ar „Lego“ blokų bunkerių vietą turi numatyti Tiekėjas atsižvelgiant  į projektuojamos naujos MKA rūšiavimo linijos įrangos išdėstymą.</w:t>
      </w:r>
    </w:p>
    <w:p w14:paraId="20038B60" w14:textId="0429F72C" w:rsidR="0097305B" w:rsidRPr="00AE726D" w:rsidRDefault="0097305B" w:rsidP="00EC65F4">
      <w:pPr>
        <w:spacing w:before="240" w:after="240"/>
        <w:contextualSpacing/>
        <w:jc w:val="both"/>
        <w:rPr>
          <w:rFonts w:ascii="Times New Roman" w:hAnsi="Times New Roman" w:cs="Times New Roman"/>
          <w:color w:val="000000" w:themeColor="text1"/>
        </w:rPr>
      </w:pPr>
      <w:r w:rsidRPr="00AE726D">
        <w:rPr>
          <w:rFonts w:ascii="Times New Roman" w:hAnsi="Times New Roman" w:cs="Times New Roman"/>
          <w:color w:val="000000" w:themeColor="text1"/>
        </w:rPr>
        <w:t xml:space="preserve">Prisikaupus reikiamam kiekiui, ši medžiaga būtų </w:t>
      </w:r>
      <w:r w:rsidRPr="00AE726D">
        <w:rPr>
          <w:rFonts w:ascii="Times New Roman" w:hAnsi="Times New Roman" w:cs="Times New Roman"/>
          <w:b/>
          <w:bCs/>
          <w:color w:val="000000" w:themeColor="text1"/>
        </w:rPr>
        <w:t>pakraunama ir pervežama sandėliavimui</w:t>
      </w:r>
      <w:r w:rsidRPr="00AE726D">
        <w:rPr>
          <w:rFonts w:ascii="Times New Roman" w:hAnsi="Times New Roman" w:cs="Times New Roman"/>
          <w:color w:val="000000" w:themeColor="text1"/>
        </w:rPr>
        <w:t xml:space="preserve"> arba </w:t>
      </w:r>
      <w:r w:rsidRPr="00AE726D">
        <w:rPr>
          <w:rFonts w:ascii="Times New Roman" w:hAnsi="Times New Roman" w:cs="Times New Roman"/>
          <w:b/>
          <w:bCs/>
          <w:color w:val="000000" w:themeColor="text1"/>
        </w:rPr>
        <w:t>išvežama iš Objekto teritorijos</w:t>
      </w:r>
      <w:r w:rsidRPr="00AE726D">
        <w:rPr>
          <w:rFonts w:ascii="Times New Roman" w:hAnsi="Times New Roman" w:cs="Times New Roman"/>
          <w:color w:val="000000" w:themeColor="text1"/>
        </w:rPr>
        <w:t>.</w:t>
      </w:r>
    </w:p>
    <w:p w14:paraId="05EC5BE5" w14:textId="77777777" w:rsidR="00DA6253" w:rsidRPr="009233EF" w:rsidRDefault="00DA6253" w:rsidP="00DA6253">
      <w:pPr>
        <w:spacing w:before="240" w:after="240" w:line="256" w:lineRule="auto"/>
        <w:rPr>
          <w:rFonts w:ascii="Times New Roman" w:hAnsi="Times New Roman" w:cs="Times New Roman"/>
        </w:rPr>
      </w:pPr>
    </w:p>
    <w:p w14:paraId="63EF7B70" w14:textId="77777777" w:rsidR="00DA6253" w:rsidRPr="009233EF" w:rsidRDefault="00DA6253" w:rsidP="00DA6253">
      <w:pPr>
        <w:pStyle w:val="ListParagraph"/>
        <w:numPr>
          <w:ilvl w:val="0"/>
          <w:numId w:val="21"/>
        </w:numPr>
        <w:tabs>
          <w:tab w:val="left" w:pos="270"/>
        </w:tabs>
        <w:jc w:val="both"/>
        <w:rPr>
          <w:rFonts w:ascii="Times New Roman" w:hAnsi="Times New Roman" w:cs="Times New Roman"/>
          <w:b/>
          <w:bCs/>
          <w:color w:val="000000" w:themeColor="text1"/>
        </w:rPr>
      </w:pPr>
      <w:r w:rsidRPr="009233EF">
        <w:rPr>
          <w:rFonts w:ascii="Times New Roman" w:hAnsi="Times New Roman" w:cs="Times New Roman"/>
          <w:b/>
          <w:bCs/>
          <w:color w:val="000000" w:themeColor="text1"/>
        </w:rPr>
        <w:t>Klausimas:</w:t>
      </w:r>
    </w:p>
    <w:p w14:paraId="4B629798" w14:textId="577086AA" w:rsidR="00DA6253" w:rsidRPr="009233EF" w:rsidRDefault="00240761" w:rsidP="00DA6253">
      <w:pPr>
        <w:spacing w:before="240" w:after="240" w:line="256" w:lineRule="auto"/>
        <w:rPr>
          <w:rFonts w:ascii="Times New Roman" w:hAnsi="Times New Roman" w:cs="Times New Roman"/>
        </w:rPr>
      </w:pPr>
      <w:r w:rsidRPr="009233EF">
        <w:rPr>
          <w:rFonts w:ascii="Times New Roman" w:hAnsi="Times New Roman" w:cs="Times New Roman"/>
        </w:rPr>
        <w:t>Kiek skirtingų frakcijų vienu metu numatyta, jog rūšiuos didelės frakcijos (oversize, &gt;300 mm) rūšiavimo robotai ir į kurias vietas numatyta, jog būtų nukreipiamas išrūšiuotas srautas?</w:t>
      </w:r>
    </w:p>
    <w:p w14:paraId="3B072822" w14:textId="77777777" w:rsidR="00240761" w:rsidRPr="009233EF" w:rsidRDefault="00240761" w:rsidP="00240761">
      <w:pPr>
        <w:pStyle w:val="ListParagraph"/>
        <w:numPr>
          <w:ilvl w:val="0"/>
          <w:numId w:val="20"/>
        </w:numPr>
        <w:tabs>
          <w:tab w:val="left" w:pos="270"/>
        </w:tabs>
        <w:rPr>
          <w:rFonts w:ascii="Times New Roman" w:hAnsi="Times New Roman" w:cs="Times New Roman"/>
          <w:color w:val="000000" w:themeColor="text1"/>
          <w:shd w:val="clear" w:color="auto" w:fill="FFFFFF"/>
        </w:rPr>
      </w:pPr>
      <w:r w:rsidRPr="009233EF">
        <w:rPr>
          <w:rFonts w:ascii="Times New Roman" w:hAnsi="Times New Roman" w:cs="Times New Roman"/>
          <w:b/>
          <w:bCs/>
          <w:color w:val="000000" w:themeColor="text1"/>
        </w:rPr>
        <w:t>Atsakymas:</w:t>
      </w:r>
    </w:p>
    <w:p w14:paraId="386B64A7" w14:textId="77777777" w:rsidR="00F63557" w:rsidRPr="00AE726D" w:rsidRDefault="00F63557" w:rsidP="00F63557">
      <w:pPr>
        <w:spacing w:before="240" w:after="240" w:line="259" w:lineRule="auto"/>
        <w:contextualSpacing/>
        <w:jc w:val="both"/>
        <w:rPr>
          <w:rFonts w:ascii="Times New Roman" w:eastAsia="Calibri" w:hAnsi="Times New Roman" w:cs="Times New Roman"/>
        </w:rPr>
      </w:pPr>
      <w:r w:rsidRPr="00AE726D">
        <w:rPr>
          <w:rFonts w:ascii="Times New Roman" w:eastAsia="Calibri" w:hAnsi="Times New Roman" w:cs="Times New Roman"/>
        </w:rPr>
        <w:t xml:space="preserve">Didelės frakcijos (oversize, &gt;300 mm) robotizuoti rūšiavimo įrenginiai vienu metu numatyti atrintkit </w:t>
      </w:r>
      <w:r w:rsidRPr="00AE726D">
        <w:rPr>
          <w:rFonts w:ascii="Times New Roman" w:eastAsia="Calibri" w:hAnsi="Times New Roman" w:cs="Times New Roman"/>
          <w:b/>
          <w:bCs/>
        </w:rPr>
        <w:t>dvi atskiras atliekų frakcijas</w:t>
      </w:r>
      <w:r w:rsidRPr="00AE726D">
        <w:rPr>
          <w:rFonts w:ascii="Times New Roman" w:eastAsia="Calibri" w:hAnsi="Times New Roman" w:cs="Times New Roman"/>
        </w:rPr>
        <w:t>:</w:t>
      </w:r>
    </w:p>
    <w:p w14:paraId="0FFE8359" w14:textId="77777777" w:rsidR="00F63557" w:rsidRPr="00AE726D" w:rsidRDefault="00F63557" w:rsidP="00F63557">
      <w:pPr>
        <w:numPr>
          <w:ilvl w:val="0"/>
          <w:numId w:val="26"/>
        </w:numPr>
        <w:tabs>
          <w:tab w:val="num" w:pos="720"/>
        </w:tabs>
        <w:spacing w:before="240" w:after="240" w:line="259" w:lineRule="auto"/>
        <w:contextualSpacing/>
        <w:jc w:val="both"/>
        <w:rPr>
          <w:rFonts w:ascii="Times New Roman" w:eastAsia="Calibri" w:hAnsi="Times New Roman" w:cs="Times New Roman"/>
        </w:rPr>
      </w:pPr>
      <w:r w:rsidRPr="00AE726D">
        <w:rPr>
          <w:rFonts w:ascii="Times New Roman" w:eastAsia="Calibri" w:hAnsi="Times New Roman" w:cs="Times New Roman"/>
        </w:rPr>
        <w:t>Antrines medžiagas (vienu metu būtų renkama vienos rūšies medžiaga), kurios būtų nukreipiamos į tam</w:t>
      </w:r>
    </w:p>
    <w:p w14:paraId="0B013B1B" w14:textId="596EF01E" w:rsidR="00F63557" w:rsidRPr="00AE726D" w:rsidRDefault="00F63557" w:rsidP="00F63557">
      <w:pPr>
        <w:spacing w:before="240" w:after="240" w:line="259" w:lineRule="auto"/>
        <w:contextualSpacing/>
        <w:jc w:val="both"/>
        <w:rPr>
          <w:rFonts w:ascii="Times New Roman" w:eastAsia="Calibri" w:hAnsi="Times New Roman" w:cs="Times New Roman"/>
        </w:rPr>
      </w:pPr>
      <w:r w:rsidRPr="00AE726D">
        <w:rPr>
          <w:rFonts w:ascii="Times New Roman" w:eastAsia="Calibri" w:hAnsi="Times New Roman" w:cs="Times New Roman"/>
        </w:rPr>
        <w:t>skirtą zoną (laikiną bunkerį)  arba konteinerį .</w:t>
      </w:r>
    </w:p>
    <w:p w14:paraId="1B3D2F72" w14:textId="77777777" w:rsidR="00F63557" w:rsidRPr="00AE726D" w:rsidRDefault="00F63557" w:rsidP="00F63557">
      <w:pPr>
        <w:numPr>
          <w:ilvl w:val="0"/>
          <w:numId w:val="26"/>
        </w:numPr>
        <w:tabs>
          <w:tab w:val="num" w:pos="720"/>
        </w:tabs>
        <w:spacing w:before="240" w:after="240" w:line="259" w:lineRule="auto"/>
        <w:contextualSpacing/>
        <w:jc w:val="both"/>
        <w:rPr>
          <w:rFonts w:ascii="Times New Roman" w:eastAsia="Calibri" w:hAnsi="Times New Roman" w:cs="Times New Roman"/>
        </w:rPr>
      </w:pPr>
      <w:r w:rsidRPr="00AE726D">
        <w:rPr>
          <w:rFonts w:ascii="Times New Roman" w:eastAsia="Calibri" w:hAnsi="Times New Roman" w:cs="Times New Roman"/>
        </w:rPr>
        <w:t>Netinkamų atliekų frakciją, kuri neturėtų būti perduodama į deginimo įrenginius. Ši frakcija būtų</w:t>
      </w:r>
    </w:p>
    <w:p w14:paraId="1A3C871D" w14:textId="77777777" w:rsidR="00F63557" w:rsidRPr="00AE726D" w:rsidRDefault="00F63557" w:rsidP="00F63557">
      <w:pPr>
        <w:spacing w:before="240" w:after="240" w:line="259" w:lineRule="auto"/>
        <w:contextualSpacing/>
        <w:jc w:val="both"/>
        <w:rPr>
          <w:rFonts w:ascii="Times New Roman" w:eastAsia="Calibri" w:hAnsi="Times New Roman" w:cs="Times New Roman"/>
        </w:rPr>
      </w:pPr>
      <w:r w:rsidRPr="00AE726D">
        <w:rPr>
          <w:rFonts w:ascii="Times New Roman" w:eastAsia="Calibri" w:hAnsi="Times New Roman" w:cs="Times New Roman"/>
        </w:rPr>
        <w:t>nukreipiama į kitą atskirą zoną (laikiną bunkerį) arba konteinerį.</w:t>
      </w:r>
    </w:p>
    <w:p w14:paraId="7CBD2752" w14:textId="7B9C0FB9" w:rsidR="00F63557" w:rsidRPr="00AE726D" w:rsidRDefault="00F63557" w:rsidP="00F63557">
      <w:pPr>
        <w:spacing w:before="240" w:after="240" w:line="259" w:lineRule="auto"/>
        <w:contextualSpacing/>
        <w:jc w:val="both"/>
        <w:rPr>
          <w:rFonts w:ascii="Times New Roman" w:eastAsia="Calibri" w:hAnsi="Times New Roman" w:cs="Times New Roman"/>
        </w:rPr>
      </w:pPr>
      <w:r w:rsidRPr="00AE726D">
        <w:rPr>
          <w:rFonts w:ascii="Times New Roman" w:eastAsia="Calibri" w:hAnsi="Times New Roman" w:cs="Times New Roman"/>
        </w:rPr>
        <w:t>Konteinerio ar „Lego“ blokų bunkerių vietą turi numatyti Tiekėjas atsižvelgiant  į projektuojamos naujos MKA rūšiavimo linijos įrangos išdėstymą.</w:t>
      </w:r>
    </w:p>
    <w:p w14:paraId="7F9A63FB" w14:textId="77777777" w:rsidR="00F63557" w:rsidRPr="00F63557" w:rsidRDefault="00F63557" w:rsidP="00F63557">
      <w:pPr>
        <w:spacing w:before="240" w:after="240" w:line="259" w:lineRule="auto"/>
        <w:contextualSpacing/>
        <w:jc w:val="both"/>
        <w:rPr>
          <w:rFonts w:ascii="Times New Roman" w:eastAsia="Calibri" w:hAnsi="Times New Roman" w:cs="Times New Roman"/>
        </w:rPr>
      </w:pPr>
      <w:r w:rsidRPr="00AE726D">
        <w:rPr>
          <w:rFonts w:ascii="Times New Roman" w:eastAsia="Calibri" w:hAnsi="Times New Roman" w:cs="Times New Roman"/>
        </w:rPr>
        <w:t>Atliekų kaupimo zonų (laikinų bunkerių) įrengimas ar konteinerių parinkimas ir jų pateikimas yra Užsakovo atsakomybė.</w:t>
      </w:r>
    </w:p>
    <w:p w14:paraId="2154532A" w14:textId="77777777" w:rsidR="00240761" w:rsidRPr="009233EF" w:rsidRDefault="00240761" w:rsidP="00DA6253">
      <w:pPr>
        <w:spacing w:before="240" w:after="240" w:line="256" w:lineRule="auto"/>
        <w:rPr>
          <w:rFonts w:ascii="Times New Roman" w:hAnsi="Times New Roman" w:cs="Times New Roman"/>
        </w:rPr>
      </w:pPr>
    </w:p>
    <w:p w14:paraId="59256D30" w14:textId="77777777" w:rsidR="00086604" w:rsidRPr="009233EF" w:rsidRDefault="00086604" w:rsidP="00086604">
      <w:pPr>
        <w:pStyle w:val="ListParagraph"/>
        <w:numPr>
          <w:ilvl w:val="0"/>
          <w:numId w:val="21"/>
        </w:numPr>
        <w:tabs>
          <w:tab w:val="left" w:pos="270"/>
        </w:tabs>
        <w:jc w:val="both"/>
        <w:rPr>
          <w:rFonts w:ascii="Times New Roman" w:hAnsi="Times New Roman" w:cs="Times New Roman"/>
          <w:b/>
          <w:bCs/>
          <w:color w:val="000000" w:themeColor="text1"/>
        </w:rPr>
      </w:pPr>
      <w:r w:rsidRPr="009233EF">
        <w:rPr>
          <w:rFonts w:ascii="Times New Roman" w:hAnsi="Times New Roman" w:cs="Times New Roman"/>
          <w:b/>
          <w:bCs/>
          <w:color w:val="000000" w:themeColor="text1"/>
        </w:rPr>
        <w:t>Klausimas:</w:t>
      </w:r>
    </w:p>
    <w:p w14:paraId="6649DEC2" w14:textId="4AD4E86B" w:rsidR="00240761" w:rsidRPr="009233EF" w:rsidRDefault="00467F7B" w:rsidP="00DA6253">
      <w:pPr>
        <w:spacing w:before="240" w:after="240" w:line="256" w:lineRule="auto"/>
        <w:rPr>
          <w:rFonts w:ascii="Times New Roman" w:hAnsi="Times New Roman" w:cs="Times New Roman"/>
        </w:rPr>
      </w:pPr>
      <w:r w:rsidRPr="009233EF">
        <w:rPr>
          <w:rFonts w:ascii="Times New Roman" w:hAnsi="Times New Roman" w:cs="Times New Roman"/>
        </w:rPr>
        <w:t>Pagrindinio srauto robotinio ir rankinio rūšiavimo zonoje (betoninė aikštelė virš kaupimo bunkerių) likusios techninės angos grindyse pritaikytos medžiagos numetimui žemyn iš trijų linijos srautų, o naujame projekte numatytos dvi linijos, kas lemia, jog yra angų perteklius bei naujai projektuojamam procesui neatitiks angų pozicijos. Patikslinkite, kieno kaštais numatytas perteklinių angų pašalinimas bei naujų pritaikytų angų išpjovimas?</w:t>
      </w:r>
    </w:p>
    <w:p w14:paraId="13401EFA" w14:textId="77777777" w:rsidR="00467F7B" w:rsidRPr="009233EF" w:rsidRDefault="00467F7B" w:rsidP="00467F7B">
      <w:pPr>
        <w:pStyle w:val="ListParagraph"/>
        <w:numPr>
          <w:ilvl w:val="0"/>
          <w:numId w:val="20"/>
        </w:numPr>
        <w:tabs>
          <w:tab w:val="left" w:pos="270"/>
        </w:tabs>
        <w:rPr>
          <w:rFonts w:ascii="Times New Roman" w:hAnsi="Times New Roman" w:cs="Times New Roman"/>
          <w:color w:val="000000" w:themeColor="text1"/>
          <w:shd w:val="clear" w:color="auto" w:fill="FFFFFF"/>
        </w:rPr>
      </w:pPr>
      <w:r w:rsidRPr="009233EF">
        <w:rPr>
          <w:rFonts w:ascii="Times New Roman" w:hAnsi="Times New Roman" w:cs="Times New Roman"/>
          <w:b/>
          <w:bCs/>
          <w:color w:val="000000" w:themeColor="text1"/>
        </w:rPr>
        <w:t>Atsakymas:</w:t>
      </w:r>
    </w:p>
    <w:p w14:paraId="0B32BEE6" w14:textId="4097B644" w:rsidR="009233EF" w:rsidRDefault="008C50DA" w:rsidP="00AE726D">
      <w:pPr>
        <w:spacing w:before="240" w:after="240"/>
        <w:jc w:val="both"/>
        <w:rPr>
          <w:rFonts w:ascii="Times New Roman" w:hAnsi="Times New Roman" w:cs="Times New Roman"/>
        </w:rPr>
      </w:pPr>
      <w:r w:rsidRPr="00AE726D">
        <w:rPr>
          <w:rFonts w:ascii="Times New Roman" w:hAnsi="Times New Roman" w:cs="Times New Roman"/>
        </w:rPr>
        <w:t>Perteklinių angų pašalinimas (užaklinimas)  bei reikalingų naujų angų išpjovimas yra Užsakovo atsakomybė. Tačiau atkreipiame dėmesį, kad Tiekėjo atsakomybė yra laiku pateikti naujų projektuojamų angų vietas betoninės aikštelės grindyse virš bunkerių. Svarbu, kad jos negali būti numatytos aištelę laikančių konstrukcijų vietose.</w:t>
      </w:r>
    </w:p>
    <w:p w14:paraId="14BB53F9" w14:textId="77777777" w:rsidR="002E769C" w:rsidRDefault="002E769C" w:rsidP="00AE726D">
      <w:pPr>
        <w:spacing w:before="240" w:after="240"/>
        <w:jc w:val="both"/>
        <w:rPr>
          <w:rFonts w:ascii="Times New Roman" w:hAnsi="Times New Roman" w:cs="Times New Roman"/>
        </w:rPr>
      </w:pPr>
    </w:p>
    <w:p w14:paraId="6BB56723" w14:textId="77777777" w:rsidR="002E769C" w:rsidRPr="00AE726D" w:rsidRDefault="002E769C" w:rsidP="00AE726D">
      <w:pPr>
        <w:spacing w:before="240" w:after="240"/>
        <w:jc w:val="both"/>
        <w:rPr>
          <w:rFonts w:ascii="Times New Roman" w:hAnsi="Times New Roman" w:cs="Times New Roman"/>
        </w:rPr>
      </w:pPr>
    </w:p>
    <w:p w14:paraId="13288CD6" w14:textId="77777777" w:rsidR="00467F7B" w:rsidRPr="00AE726D" w:rsidRDefault="00467F7B" w:rsidP="00467F7B">
      <w:pPr>
        <w:pStyle w:val="ListParagraph"/>
        <w:numPr>
          <w:ilvl w:val="0"/>
          <w:numId w:val="21"/>
        </w:numPr>
        <w:tabs>
          <w:tab w:val="left" w:pos="270"/>
        </w:tabs>
        <w:jc w:val="both"/>
        <w:rPr>
          <w:rFonts w:ascii="Times New Roman" w:hAnsi="Times New Roman" w:cs="Times New Roman"/>
          <w:b/>
          <w:bCs/>
          <w:color w:val="000000" w:themeColor="text1"/>
        </w:rPr>
      </w:pPr>
      <w:r w:rsidRPr="00AE726D">
        <w:rPr>
          <w:rFonts w:ascii="Times New Roman" w:hAnsi="Times New Roman" w:cs="Times New Roman"/>
          <w:b/>
          <w:bCs/>
          <w:color w:val="000000" w:themeColor="text1"/>
        </w:rPr>
        <w:lastRenderedPageBreak/>
        <w:t>Klausimas:</w:t>
      </w:r>
    </w:p>
    <w:p w14:paraId="4E766318" w14:textId="128AD83B" w:rsidR="00467F7B" w:rsidRPr="00AE726D" w:rsidRDefault="00540EE7" w:rsidP="00DA6253">
      <w:pPr>
        <w:spacing w:before="240" w:after="240" w:line="256" w:lineRule="auto"/>
        <w:rPr>
          <w:rFonts w:ascii="Times New Roman" w:hAnsi="Times New Roman" w:cs="Times New Roman"/>
        </w:rPr>
      </w:pPr>
      <w:r w:rsidRPr="00AE726D">
        <w:rPr>
          <w:rFonts w:ascii="Times New Roman" w:hAnsi="Times New Roman" w:cs="Times New Roman"/>
        </w:rPr>
        <w:t>Patikslinkite ar visose rankinio rūšiavimo zonose (tame tarpe ir A zonos) numatyta įrengti namelius žmonių darbo vietose?</w:t>
      </w:r>
    </w:p>
    <w:p w14:paraId="1AAAB821" w14:textId="77777777" w:rsidR="00540EE7" w:rsidRPr="00AE726D" w:rsidRDefault="00540EE7" w:rsidP="00540EE7">
      <w:pPr>
        <w:pStyle w:val="ListParagraph"/>
        <w:numPr>
          <w:ilvl w:val="0"/>
          <w:numId w:val="20"/>
        </w:numPr>
        <w:tabs>
          <w:tab w:val="left" w:pos="270"/>
        </w:tabs>
        <w:rPr>
          <w:rFonts w:ascii="Times New Roman" w:hAnsi="Times New Roman" w:cs="Times New Roman"/>
          <w:color w:val="000000" w:themeColor="text1"/>
          <w:shd w:val="clear" w:color="auto" w:fill="FFFFFF"/>
        </w:rPr>
      </w:pPr>
      <w:r w:rsidRPr="00AE726D">
        <w:rPr>
          <w:rFonts w:ascii="Times New Roman" w:hAnsi="Times New Roman" w:cs="Times New Roman"/>
          <w:b/>
          <w:bCs/>
          <w:color w:val="000000" w:themeColor="text1"/>
        </w:rPr>
        <w:t>Atsakymas:</w:t>
      </w:r>
    </w:p>
    <w:p w14:paraId="401DA932" w14:textId="03845CE8" w:rsidR="00921A05" w:rsidRPr="009233EF" w:rsidRDefault="005178C7" w:rsidP="00EC65F4">
      <w:pPr>
        <w:spacing w:before="240" w:after="240"/>
        <w:jc w:val="both"/>
        <w:rPr>
          <w:rFonts w:ascii="Times New Roman" w:hAnsi="Times New Roman" w:cs="Times New Roman"/>
        </w:rPr>
      </w:pPr>
      <w:r w:rsidRPr="00AE726D">
        <w:rPr>
          <w:rFonts w:ascii="Times New Roman" w:hAnsi="Times New Roman" w:cs="Times New Roman"/>
        </w:rPr>
        <w:t>Taip</w:t>
      </w:r>
      <w:r w:rsidR="00827158" w:rsidRPr="00AE726D">
        <w:rPr>
          <w:rFonts w:ascii="Times New Roman" w:hAnsi="Times New Roman" w:cs="Times New Roman"/>
        </w:rPr>
        <w:t>, v</w:t>
      </w:r>
      <w:r w:rsidRPr="00AE726D">
        <w:rPr>
          <w:rFonts w:ascii="Times New Roman" w:hAnsi="Times New Roman" w:cs="Times New Roman"/>
        </w:rPr>
        <w:t>isose rankinio rūšiavimo zonose (tame tarpe ir A) ten</w:t>
      </w:r>
      <w:r w:rsidR="00827158" w:rsidRPr="00AE726D">
        <w:rPr>
          <w:rFonts w:ascii="Times New Roman" w:hAnsi="Times New Roman" w:cs="Times New Roman"/>
        </w:rPr>
        <w:t>,</w:t>
      </w:r>
      <w:r w:rsidRPr="00AE726D">
        <w:rPr>
          <w:rFonts w:ascii="Times New Roman" w:hAnsi="Times New Roman" w:cs="Times New Roman"/>
        </w:rPr>
        <w:t xml:space="preserve"> kur numatytos žmonių darbo vietos, turi būti įrengtos uždaros patalpos/nameliai.</w:t>
      </w:r>
    </w:p>
    <w:p w14:paraId="36291DDF" w14:textId="77777777" w:rsidR="00E349BF" w:rsidRPr="009233EF" w:rsidRDefault="00E349BF" w:rsidP="00921A05">
      <w:pPr>
        <w:spacing w:before="240" w:after="240"/>
        <w:rPr>
          <w:rFonts w:ascii="Times New Roman" w:hAnsi="Times New Roman" w:cs="Times New Roman"/>
        </w:rPr>
      </w:pPr>
    </w:p>
    <w:p w14:paraId="644C296D" w14:textId="77777777" w:rsidR="00540EE7" w:rsidRPr="009233EF" w:rsidRDefault="00540EE7" w:rsidP="00540EE7">
      <w:pPr>
        <w:pStyle w:val="ListParagraph"/>
        <w:numPr>
          <w:ilvl w:val="0"/>
          <w:numId w:val="21"/>
        </w:numPr>
        <w:tabs>
          <w:tab w:val="left" w:pos="270"/>
        </w:tabs>
        <w:jc w:val="both"/>
        <w:rPr>
          <w:rFonts w:ascii="Times New Roman" w:hAnsi="Times New Roman" w:cs="Times New Roman"/>
          <w:b/>
          <w:bCs/>
          <w:color w:val="000000" w:themeColor="text1"/>
        </w:rPr>
      </w:pPr>
      <w:r w:rsidRPr="009233EF">
        <w:rPr>
          <w:rFonts w:ascii="Times New Roman" w:hAnsi="Times New Roman" w:cs="Times New Roman"/>
          <w:b/>
          <w:bCs/>
          <w:color w:val="000000" w:themeColor="text1"/>
        </w:rPr>
        <w:t>Klausimas:</w:t>
      </w:r>
    </w:p>
    <w:p w14:paraId="7BFA1F0E" w14:textId="7478E862" w:rsidR="00882BC5" w:rsidRPr="009233EF" w:rsidRDefault="00882BC5" w:rsidP="00882BC5">
      <w:pPr>
        <w:spacing w:before="240" w:after="240" w:line="256" w:lineRule="auto"/>
        <w:rPr>
          <w:rFonts w:ascii="Times New Roman" w:hAnsi="Times New Roman" w:cs="Times New Roman"/>
        </w:rPr>
      </w:pPr>
      <w:r w:rsidRPr="009233EF">
        <w:rPr>
          <w:rFonts w:ascii="Times New Roman" w:hAnsi="Times New Roman" w:cs="Times New Roman"/>
        </w:rPr>
        <w:t>Siekiant vienodai interpretuojamų sąlygų, patikslinkite į kurią pastato zoną turi būti konvejeriais nunešama smulki (&lt;80 mm) frakcija prieš džiovinimo procesą biotuneliuose. Taip pat patikslinkite kurioje zonoje tūrėtų stovėti dozavimo bunkeris išdžiovintai frakcijai paduoti į stiklo rūšiavimo liniją?</w:t>
      </w:r>
    </w:p>
    <w:p w14:paraId="05D463E2" w14:textId="77777777" w:rsidR="00540EE7" w:rsidRPr="009233EF" w:rsidRDefault="00540EE7" w:rsidP="00540EE7">
      <w:pPr>
        <w:pStyle w:val="ListParagraph"/>
        <w:numPr>
          <w:ilvl w:val="0"/>
          <w:numId w:val="20"/>
        </w:numPr>
        <w:tabs>
          <w:tab w:val="left" w:pos="270"/>
        </w:tabs>
        <w:rPr>
          <w:rFonts w:ascii="Times New Roman" w:hAnsi="Times New Roman" w:cs="Times New Roman"/>
          <w:color w:val="000000" w:themeColor="text1"/>
          <w:shd w:val="clear" w:color="auto" w:fill="FFFFFF"/>
        </w:rPr>
      </w:pPr>
      <w:r w:rsidRPr="009233EF">
        <w:rPr>
          <w:rFonts w:ascii="Times New Roman" w:hAnsi="Times New Roman" w:cs="Times New Roman"/>
          <w:b/>
          <w:bCs/>
          <w:color w:val="000000" w:themeColor="text1"/>
        </w:rPr>
        <w:t>Atsakymas:</w:t>
      </w:r>
    </w:p>
    <w:p w14:paraId="522F565C" w14:textId="388FD2C0" w:rsidR="002419FA" w:rsidRPr="009233EF" w:rsidRDefault="002419FA" w:rsidP="002419FA">
      <w:pPr>
        <w:spacing w:before="240" w:after="240"/>
        <w:rPr>
          <w:rFonts w:ascii="Times New Roman" w:hAnsi="Times New Roman" w:cs="Times New Roman"/>
        </w:rPr>
      </w:pPr>
      <w:r w:rsidRPr="00AE726D">
        <w:rPr>
          <w:rFonts w:ascii="Times New Roman" w:hAnsi="Times New Roman" w:cs="Times New Roman"/>
        </w:rPr>
        <w:t>&lt;80 mm frakcijos išmetimo ir dozatoriaus preliminarios vietos nurodytos pav. žemiau.</w:t>
      </w:r>
    </w:p>
    <w:p w14:paraId="3BBAB755" w14:textId="0F7D970F" w:rsidR="00540EE7" w:rsidRPr="009233EF" w:rsidRDefault="00811298" w:rsidP="00C961C9">
      <w:pPr>
        <w:tabs>
          <w:tab w:val="left" w:pos="270"/>
        </w:tabs>
        <w:jc w:val="both"/>
        <w:rPr>
          <w:rFonts w:ascii="Times New Roman" w:hAnsi="Times New Roman" w:cs="Times New Roman"/>
          <w:color w:val="000000" w:themeColor="text1"/>
        </w:rPr>
      </w:pPr>
      <w:r w:rsidRPr="009233EF">
        <w:rPr>
          <w:rFonts w:ascii="Times New Roman" w:hAnsi="Times New Roman" w:cs="Times New Roman"/>
          <w:noProof/>
        </w:rPr>
        <w:drawing>
          <wp:inline distT="0" distB="0" distL="0" distR="0" wp14:anchorId="6018C54E" wp14:editId="1F018627">
            <wp:extent cx="6124575" cy="2836044"/>
            <wp:effectExtent l="0" t="0" r="0" b="2540"/>
            <wp:docPr id="1039156027" name="Paveikslėlis 1" descr="Paveikslėlis, kuriame yra tekstas, diagrama, ekrano kopija, Pla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156027" name="Paveikslėlis 1" descr="Paveikslėlis, kuriame yra tekstas, diagrama, ekrano kopija, Planas&#10;&#10;Dirbtinio intelekto sugeneruotas turinys gali būti neteisingas."/>
                    <pic:cNvPicPr/>
                  </pic:nvPicPr>
                  <pic:blipFill>
                    <a:blip r:embed="rId8"/>
                    <a:stretch>
                      <a:fillRect/>
                    </a:stretch>
                  </pic:blipFill>
                  <pic:spPr>
                    <a:xfrm>
                      <a:off x="0" y="0"/>
                      <a:ext cx="6124575" cy="2836044"/>
                    </a:xfrm>
                    <a:prstGeom prst="rect">
                      <a:avLst/>
                    </a:prstGeom>
                  </pic:spPr>
                </pic:pic>
              </a:graphicData>
            </a:graphic>
          </wp:inline>
        </w:drawing>
      </w:r>
    </w:p>
    <w:p w14:paraId="48A7AD48" w14:textId="77777777" w:rsidR="00540EE7" w:rsidRPr="009233EF" w:rsidRDefault="00540EE7" w:rsidP="00540EE7">
      <w:pPr>
        <w:pStyle w:val="ListParagraph"/>
        <w:numPr>
          <w:ilvl w:val="0"/>
          <w:numId w:val="21"/>
        </w:numPr>
        <w:tabs>
          <w:tab w:val="left" w:pos="270"/>
        </w:tabs>
        <w:jc w:val="both"/>
        <w:rPr>
          <w:rFonts w:ascii="Times New Roman" w:hAnsi="Times New Roman" w:cs="Times New Roman"/>
          <w:b/>
          <w:bCs/>
          <w:color w:val="000000" w:themeColor="text1"/>
        </w:rPr>
      </w:pPr>
      <w:r w:rsidRPr="009233EF">
        <w:rPr>
          <w:rFonts w:ascii="Times New Roman" w:hAnsi="Times New Roman" w:cs="Times New Roman"/>
          <w:b/>
          <w:bCs/>
          <w:color w:val="000000" w:themeColor="text1"/>
        </w:rPr>
        <w:t>Klausimas:</w:t>
      </w:r>
    </w:p>
    <w:p w14:paraId="1DE45786" w14:textId="09907F9F" w:rsidR="00540EE7" w:rsidRPr="00007E8E" w:rsidRDefault="00B051C1" w:rsidP="0045617F">
      <w:pPr>
        <w:spacing w:before="240" w:after="240" w:line="256" w:lineRule="auto"/>
        <w:rPr>
          <w:rFonts w:ascii="Times New Roman" w:hAnsi="Times New Roman" w:cs="Times New Roman"/>
        </w:rPr>
      </w:pPr>
      <w:r w:rsidRPr="00007E8E">
        <w:rPr>
          <w:rFonts w:ascii="Times New Roman" w:hAnsi="Times New Roman" w:cs="Times New Roman"/>
        </w:rPr>
        <w:t>Patikslinkite, ar dėl grindų atsparumo apkrovoms, yra numatyti įrangos išstatymo pastate apribojimai?</w:t>
      </w:r>
    </w:p>
    <w:p w14:paraId="54485B95" w14:textId="46641E72" w:rsidR="0045617F" w:rsidRPr="00007E8E" w:rsidRDefault="00B051C1" w:rsidP="0045617F">
      <w:pPr>
        <w:pStyle w:val="ListParagraph"/>
        <w:numPr>
          <w:ilvl w:val="0"/>
          <w:numId w:val="20"/>
        </w:numPr>
        <w:tabs>
          <w:tab w:val="left" w:pos="270"/>
        </w:tabs>
        <w:rPr>
          <w:rFonts w:ascii="Times New Roman" w:hAnsi="Times New Roman" w:cs="Times New Roman"/>
          <w:color w:val="000000" w:themeColor="text1"/>
          <w:shd w:val="clear" w:color="auto" w:fill="FFFFFF"/>
        </w:rPr>
      </w:pPr>
      <w:r w:rsidRPr="00007E8E">
        <w:rPr>
          <w:rFonts w:ascii="Times New Roman" w:hAnsi="Times New Roman" w:cs="Times New Roman"/>
          <w:b/>
          <w:bCs/>
          <w:color w:val="000000" w:themeColor="text1"/>
        </w:rPr>
        <w:t>Atsakymas:</w:t>
      </w:r>
    </w:p>
    <w:p w14:paraId="2EC51287" w14:textId="2F54E464" w:rsidR="00087BFF" w:rsidRDefault="00827158" w:rsidP="00C961C9">
      <w:pPr>
        <w:tabs>
          <w:tab w:val="left" w:pos="270"/>
        </w:tabs>
        <w:jc w:val="both"/>
        <w:rPr>
          <w:rFonts w:ascii="Times New Roman" w:hAnsi="Times New Roman" w:cs="Times New Roman"/>
        </w:rPr>
      </w:pPr>
      <w:r w:rsidRPr="00007E8E">
        <w:rPr>
          <w:rFonts w:ascii="Times New Roman" w:hAnsi="Times New Roman" w:cs="Times New Roman"/>
        </w:rPr>
        <w:t>Ne, nėra.</w:t>
      </w:r>
    </w:p>
    <w:p w14:paraId="4E0FB579" w14:textId="77777777" w:rsidR="00E66E11" w:rsidRDefault="00E66E11" w:rsidP="00C961C9">
      <w:pPr>
        <w:tabs>
          <w:tab w:val="left" w:pos="270"/>
        </w:tabs>
        <w:jc w:val="both"/>
        <w:rPr>
          <w:rFonts w:ascii="Times New Roman" w:hAnsi="Times New Roman" w:cs="Times New Roman"/>
          <w:color w:val="000000" w:themeColor="text1"/>
        </w:rPr>
      </w:pPr>
    </w:p>
    <w:sectPr w:rsidR="00E66E11" w:rsidSect="00915D82">
      <w:pgSz w:w="11906" w:h="16838"/>
      <w:pgMar w:top="1138" w:right="562" w:bottom="1560"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5F9"/>
    <w:multiLevelType w:val="hybridMultilevel"/>
    <w:tmpl w:val="A456F444"/>
    <w:lvl w:ilvl="0" w:tplc="786C2A2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A55DB4"/>
    <w:multiLevelType w:val="multilevel"/>
    <w:tmpl w:val="383E33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A7F5B13"/>
    <w:multiLevelType w:val="hybridMultilevel"/>
    <w:tmpl w:val="FA1C999C"/>
    <w:lvl w:ilvl="0" w:tplc="BB96E5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F43CF5"/>
    <w:multiLevelType w:val="hybridMultilevel"/>
    <w:tmpl w:val="3A48282A"/>
    <w:lvl w:ilvl="0" w:tplc="0427000F">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B91E7D"/>
    <w:multiLevelType w:val="hybridMultilevel"/>
    <w:tmpl w:val="A47489C0"/>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736CAA"/>
    <w:multiLevelType w:val="hybridMultilevel"/>
    <w:tmpl w:val="F7BED642"/>
    <w:lvl w:ilvl="0" w:tplc="340E7F9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4A126DF"/>
    <w:multiLevelType w:val="multilevel"/>
    <w:tmpl w:val="5B10ED6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816292B"/>
    <w:multiLevelType w:val="hybridMultilevel"/>
    <w:tmpl w:val="7A6C0A0C"/>
    <w:lvl w:ilvl="0" w:tplc="C212AD4A">
      <w:start w:val="1"/>
      <w:numFmt w:val="decimal"/>
      <w:lvlText w:val="%1."/>
      <w:lvlJc w:val="left"/>
      <w:pPr>
        <w:ind w:left="360" w:hanging="360"/>
      </w:pPr>
      <w:rPr>
        <w:rFonts w:eastAsiaTheme="minorHAnsi"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9323F3F"/>
    <w:multiLevelType w:val="hybridMultilevel"/>
    <w:tmpl w:val="28466988"/>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6A5A52"/>
    <w:multiLevelType w:val="hybridMultilevel"/>
    <w:tmpl w:val="50A6694E"/>
    <w:lvl w:ilvl="0" w:tplc="333CF124">
      <w:start w:val="1"/>
      <w:numFmt w:val="decimal"/>
      <w:lvlText w:val="%1."/>
      <w:lvlJc w:val="left"/>
      <w:pPr>
        <w:ind w:left="360" w:hanging="360"/>
      </w:pPr>
      <w:rPr>
        <w:rFonts w:hint="default"/>
        <w:b/>
        <w:bCs/>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4500CD2"/>
    <w:multiLevelType w:val="multilevel"/>
    <w:tmpl w:val="F5DEDC5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D3F5AD4"/>
    <w:multiLevelType w:val="hybridMultilevel"/>
    <w:tmpl w:val="D5C6861C"/>
    <w:lvl w:ilvl="0" w:tplc="BF7C6F1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9B662A"/>
    <w:multiLevelType w:val="multilevel"/>
    <w:tmpl w:val="4E3A8E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3083D42"/>
    <w:multiLevelType w:val="hybridMultilevel"/>
    <w:tmpl w:val="98D802DE"/>
    <w:lvl w:ilvl="0" w:tplc="1DB4FB20">
      <w:start w:val="10"/>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64A370A"/>
    <w:multiLevelType w:val="multilevel"/>
    <w:tmpl w:val="8C30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62C993"/>
    <w:multiLevelType w:val="hybridMultilevel"/>
    <w:tmpl w:val="57221930"/>
    <w:lvl w:ilvl="0" w:tplc="CD40BA3E">
      <w:start w:val="1"/>
      <w:numFmt w:val="bullet"/>
      <w:lvlText w:val=""/>
      <w:lvlJc w:val="left"/>
      <w:pPr>
        <w:ind w:left="720" w:hanging="360"/>
      </w:pPr>
      <w:rPr>
        <w:rFonts w:ascii="Symbol" w:hAnsi="Symbol" w:hint="default"/>
      </w:rPr>
    </w:lvl>
    <w:lvl w:ilvl="1" w:tplc="6D966D3E">
      <w:start w:val="1"/>
      <w:numFmt w:val="bullet"/>
      <w:lvlText w:val="o"/>
      <w:lvlJc w:val="left"/>
      <w:pPr>
        <w:ind w:left="1440" w:hanging="360"/>
      </w:pPr>
      <w:rPr>
        <w:rFonts w:ascii="Courier New" w:hAnsi="Courier New" w:cs="Times New Roman" w:hint="default"/>
      </w:rPr>
    </w:lvl>
    <w:lvl w:ilvl="2" w:tplc="7390E78E">
      <w:start w:val="1"/>
      <w:numFmt w:val="bullet"/>
      <w:lvlText w:val=""/>
      <w:lvlJc w:val="left"/>
      <w:pPr>
        <w:ind w:left="2160" w:hanging="360"/>
      </w:pPr>
      <w:rPr>
        <w:rFonts w:ascii="Wingdings" w:hAnsi="Wingdings" w:hint="default"/>
      </w:rPr>
    </w:lvl>
    <w:lvl w:ilvl="3" w:tplc="F9D29846">
      <w:start w:val="1"/>
      <w:numFmt w:val="bullet"/>
      <w:lvlText w:val=""/>
      <w:lvlJc w:val="left"/>
      <w:pPr>
        <w:ind w:left="2880" w:hanging="360"/>
      </w:pPr>
      <w:rPr>
        <w:rFonts w:ascii="Symbol" w:hAnsi="Symbol" w:hint="default"/>
      </w:rPr>
    </w:lvl>
    <w:lvl w:ilvl="4" w:tplc="287229F6">
      <w:start w:val="1"/>
      <w:numFmt w:val="bullet"/>
      <w:lvlText w:val="o"/>
      <w:lvlJc w:val="left"/>
      <w:pPr>
        <w:ind w:left="3600" w:hanging="360"/>
      </w:pPr>
      <w:rPr>
        <w:rFonts w:ascii="Courier New" w:hAnsi="Courier New" w:cs="Times New Roman" w:hint="default"/>
      </w:rPr>
    </w:lvl>
    <w:lvl w:ilvl="5" w:tplc="4B86E83C">
      <w:start w:val="1"/>
      <w:numFmt w:val="bullet"/>
      <w:lvlText w:val=""/>
      <w:lvlJc w:val="left"/>
      <w:pPr>
        <w:ind w:left="4320" w:hanging="360"/>
      </w:pPr>
      <w:rPr>
        <w:rFonts w:ascii="Wingdings" w:hAnsi="Wingdings" w:hint="default"/>
      </w:rPr>
    </w:lvl>
    <w:lvl w:ilvl="6" w:tplc="D68EBB6C">
      <w:start w:val="1"/>
      <w:numFmt w:val="bullet"/>
      <w:lvlText w:val=""/>
      <w:lvlJc w:val="left"/>
      <w:pPr>
        <w:ind w:left="5040" w:hanging="360"/>
      </w:pPr>
      <w:rPr>
        <w:rFonts w:ascii="Symbol" w:hAnsi="Symbol" w:hint="default"/>
      </w:rPr>
    </w:lvl>
    <w:lvl w:ilvl="7" w:tplc="90F0DB5E">
      <w:start w:val="1"/>
      <w:numFmt w:val="bullet"/>
      <w:lvlText w:val="o"/>
      <w:lvlJc w:val="left"/>
      <w:pPr>
        <w:ind w:left="5760" w:hanging="360"/>
      </w:pPr>
      <w:rPr>
        <w:rFonts w:ascii="Courier New" w:hAnsi="Courier New" w:cs="Times New Roman" w:hint="default"/>
      </w:rPr>
    </w:lvl>
    <w:lvl w:ilvl="8" w:tplc="4A8C5038">
      <w:start w:val="1"/>
      <w:numFmt w:val="bullet"/>
      <w:lvlText w:val=""/>
      <w:lvlJc w:val="left"/>
      <w:pPr>
        <w:ind w:left="6480" w:hanging="360"/>
      </w:pPr>
      <w:rPr>
        <w:rFonts w:ascii="Wingdings" w:hAnsi="Wingdings" w:hint="default"/>
      </w:rPr>
    </w:lvl>
  </w:abstractNum>
  <w:abstractNum w:abstractNumId="16" w15:restartNumberingAfterBreak="0">
    <w:nsid w:val="490518D5"/>
    <w:multiLevelType w:val="hybridMultilevel"/>
    <w:tmpl w:val="87207270"/>
    <w:lvl w:ilvl="0" w:tplc="130E876A">
      <w:start w:val="1"/>
      <w:numFmt w:val="decimal"/>
      <w:lvlText w:val="%1."/>
      <w:lvlJc w:val="left"/>
      <w:pPr>
        <w:ind w:left="502" w:hanging="360"/>
      </w:pPr>
      <w:rPr>
        <w:rFonts w:hint="default"/>
        <w:b/>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4E49192D"/>
    <w:multiLevelType w:val="hybridMultilevel"/>
    <w:tmpl w:val="0798A818"/>
    <w:lvl w:ilvl="0" w:tplc="53683132">
      <w:start w:val="1"/>
      <w:numFmt w:val="bullet"/>
      <w:lvlText w:val=""/>
      <w:lvlJc w:val="left"/>
      <w:pPr>
        <w:ind w:left="360" w:hanging="360"/>
      </w:pPr>
      <w:rPr>
        <w:rFonts w:ascii="Symbol" w:hAnsi="Symbol" w:hint="default"/>
      </w:rPr>
    </w:lvl>
    <w:lvl w:ilvl="1" w:tplc="A8AC7C78">
      <w:start w:val="1"/>
      <w:numFmt w:val="bullet"/>
      <w:lvlText w:val="o"/>
      <w:lvlJc w:val="left"/>
      <w:pPr>
        <w:ind w:left="1080" w:hanging="360"/>
      </w:pPr>
      <w:rPr>
        <w:rFonts w:ascii="Courier New" w:hAnsi="Courier New" w:cs="Times New Roman" w:hint="default"/>
      </w:rPr>
    </w:lvl>
    <w:lvl w:ilvl="2" w:tplc="63B8E518">
      <w:start w:val="1"/>
      <w:numFmt w:val="bullet"/>
      <w:lvlText w:val=""/>
      <w:lvlJc w:val="left"/>
      <w:pPr>
        <w:ind w:left="1800" w:hanging="360"/>
      </w:pPr>
      <w:rPr>
        <w:rFonts w:ascii="Wingdings" w:hAnsi="Wingdings" w:hint="default"/>
      </w:rPr>
    </w:lvl>
    <w:lvl w:ilvl="3" w:tplc="7B2CAB84">
      <w:start w:val="1"/>
      <w:numFmt w:val="bullet"/>
      <w:lvlText w:val=""/>
      <w:lvlJc w:val="left"/>
      <w:pPr>
        <w:ind w:left="2520" w:hanging="360"/>
      </w:pPr>
      <w:rPr>
        <w:rFonts w:ascii="Symbol" w:hAnsi="Symbol" w:hint="default"/>
      </w:rPr>
    </w:lvl>
    <w:lvl w:ilvl="4" w:tplc="5C9EA354">
      <w:start w:val="1"/>
      <w:numFmt w:val="bullet"/>
      <w:lvlText w:val="o"/>
      <w:lvlJc w:val="left"/>
      <w:pPr>
        <w:ind w:left="3240" w:hanging="360"/>
      </w:pPr>
      <w:rPr>
        <w:rFonts w:ascii="Courier New" w:hAnsi="Courier New" w:cs="Times New Roman" w:hint="default"/>
      </w:rPr>
    </w:lvl>
    <w:lvl w:ilvl="5" w:tplc="5C28E8D8">
      <w:start w:val="1"/>
      <w:numFmt w:val="bullet"/>
      <w:lvlText w:val=""/>
      <w:lvlJc w:val="left"/>
      <w:pPr>
        <w:ind w:left="3960" w:hanging="360"/>
      </w:pPr>
      <w:rPr>
        <w:rFonts w:ascii="Wingdings" w:hAnsi="Wingdings" w:hint="default"/>
      </w:rPr>
    </w:lvl>
    <w:lvl w:ilvl="6" w:tplc="35729ED6">
      <w:start w:val="1"/>
      <w:numFmt w:val="bullet"/>
      <w:lvlText w:val=""/>
      <w:lvlJc w:val="left"/>
      <w:pPr>
        <w:ind w:left="4680" w:hanging="360"/>
      </w:pPr>
      <w:rPr>
        <w:rFonts w:ascii="Symbol" w:hAnsi="Symbol" w:hint="default"/>
      </w:rPr>
    </w:lvl>
    <w:lvl w:ilvl="7" w:tplc="F328CF9A">
      <w:start w:val="1"/>
      <w:numFmt w:val="bullet"/>
      <w:lvlText w:val="o"/>
      <w:lvlJc w:val="left"/>
      <w:pPr>
        <w:ind w:left="5400" w:hanging="360"/>
      </w:pPr>
      <w:rPr>
        <w:rFonts w:ascii="Courier New" w:hAnsi="Courier New" w:cs="Times New Roman" w:hint="default"/>
      </w:rPr>
    </w:lvl>
    <w:lvl w:ilvl="8" w:tplc="BBD45998">
      <w:start w:val="1"/>
      <w:numFmt w:val="bullet"/>
      <w:lvlText w:val=""/>
      <w:lvlJc w:val="left"/>
      <w:pPr>
        <w:ind w:left="6120" w:hanging="360"/>
      </w:pPr>
      <w:rPr>
        <w:rFonts w:ascii="Wingdings" w:hAnsi="Wingdings" w:hint="default"/>
      </w:rPr>
    </w:lvl>
  </w:abstractNum>
  <w:abstractNum w:abstractNumId="18" w15:restartNumberingAfterBreak="0">
    <w:nsid w:val="56BAF0EA"/>
    <w:multiLevelType w:val="hybridMultilevel"/>
    <w:tmpl w:val="5D0E3B0E"/>
    <w:lvl w:ilvl="0" w:tplc="E7A40FD6">
      <w:start w:val="1"/>
      <w:numFmt w:val="bullet"/>
      <w:lvlText w:val=""/>
      <w:lvlJc w:val="left"/>
      <w:pPr>
        <w:ind w:left="360" w:hanging="360"/>
      </w:pPr>
      <w:rPr>
        <w:rFonts w:ascii="Symbol" w:hAnsi="Symbol" w:hint="default"/>
      </w:rPr>
    </w:lvl>
    <w:lvl w:ilvl="1" w:tplc="C8BA44DA">
      <w:start w:val="1"/>
      <w:numFmt w:val="bullet"/>
      <w:lvlText w:val="o"/>
      <w:lvlJc w:val="left"/>
      <w:pPr>
        <w:ind w:left="1080" w:hanging="360"/>
      </w:pPr>
      <w:rPr>
        <w:rFonts w:ascii="Courier New" w:hAnsi="Courier New" w:cs="Times New Roman" w:hint="default"/>
      </w:rPr>
    </w:lvl>
    <w:lvl w:ilvl="2" w:tplc="E056D1C6">
      <w:start w:val="1"/>
      <w:numFmt w:val="bullet"/>
      <w:lvlText w:val=""/>
      <w:lvlJc w:val="left"/>
      <w:pPr>
        <w:ind w:left="1800" w:hanging="360"/>
      </w:pPr>
      <w:rPr>
        <w:rFonts w:ascii="Wingdings" w:hAnsi="Wingdings" w:hint="default"/>
      </w:rPr>
    </w:lvl>
    <w:lvl w:ilvl="3" w:tplc="509029A8">
      <w:start w:val="1"/>
      <w:numFmt w:val="bullet"/>
      <w:lvlText w:val=""/>
      <w:lvlJc w:val="left"/>
      <w:pPr>
        <w:ind w:left="2520" w:hanging="360"/>
      </w:pPr>
      <w:rPr>
        <w:rFonts w:ascii="Symbol" w:hAnsi="Symbol" w:hint="default"/>
      </w:rPr>
    </w:lvl>
    <w:lvl w:ilvl="4" w:tplc="87A4245C">
      <w:start w:val="1"/>
      <w:numFmt w:val="bullet"/>
      <w:lvlText w:val="o"/>
      <w:lvlJc w:val="left"/>
      <w:pPr>
        <w:ind w:left="3240" w:hanging="360"/>
      </w:pPr>
      <w:rPr>
        <w:rFonts w:ascii="Courier New" w:hAnsi="Courier New" w:cs="Times New Roman" w:hint="default"/>
      </w:rPr>
    </w:lvl>
    <w:lvl w:ilvl="5" w:tplc="5CBE6148">
      <w:start w:val="1"/>
      <w:numFmt w:val="bullet"/>
      <w:lvlText w:val=""/>
      <w:lvlJc w:val="left"/>
      <w:pPr>
        <w:ind w:left="3960" w:hanging="360"/>
      </w:pPr>
      <w:rPr>
        <w:rFonts w:ascii="Wingdings" w:hAnsi="Wingdings" w:hint="default"/>
      </w:rPr>
    </w:lvl>
    <w:lvl w:ilvl="6" w:tplc="641E29A8">
      <w:start w:val="1"/>
      <w:numFmt w:val="bullet"/>
      <w:lvlText w:val=""/>
      <w:lvlJc w:val="left"/>
      <w:pPr>
        <w:ind w:left="4680" w:hanging="360"/>
      </w:pPr>
      <w:rPr>
        <w:rFonts w:ascii="Symbol" w:hAnsi="Symbol" w:hint="default"/>
      </w:rPr>
    </w:lvl>
    <w:lvl w:ilvl="7" w:tplc="96F4959E">
      <w:start w:val="1"/>
      <w:numFmt w:val="bullet"/>
      <w:lvlText w:val="o"/>
      <w:lvlJc w:val="left"/>
      <w:pPr>
        <w:ind w:left="5400" w:hanging="360"/>
      </w:pPr>
      <w:rPr>
        <w:rFonts w:ascii="Courier New" w:hAnsi="Courier New" w:cs="Times New Roman" w:hint="default"/>
      </w:rPr>
    </w:lvl>
    <w:lvl w:ilvl="8" w:tplc="629C6020">
      <w:start w:val="1"/>
      <w:numFmt w:val="bullet"/>
      <w:lvlText w:val=""/>
      <w:lvlJc w:val="left"/>
      <w:pPr>
        <w:ind w:left="6120" w:hanging="360"/>
      </w:pPr>
      <w:rPr>
        <w:rFonts w:ascii="Wingdings" w:hAnsi="Wingdings" w:hint="default"/>
      </w:rPr>
    </w:lvl>
  </w:abstractNum>
  <w:abstractNum w:abstractNumId="19" w15:restartNumberingAfterBreak="0">
    <w:nsid w:val="59957363"/>
    <w:multiLevelType w:val="multilevel"/>
    <w:tmpl w:val="10D2A5DA"/>
    <w:lvl w:ilvl="0">
      <w:start w:val="2"/>
      <w:numFmt w:val="decimal"/>
      <w:lvlText w:val="%1."/>
      <w:lvlJc w:val="left"/>
      <w:pPr>
        <w:ind w:left="540" w:hanging="540"/>
      </w:pPr>
      <w:rPr>
        <w:rFonts w:hint="default"/>
        <w:b/>
      </w:rPr>
    </w:lvl>
    <w:lvl w:ilvl="1">
      <w:start w:val="1"/>
      <w:numFmt w:val="decimal"/>
      <w:lvlText w:val="%1.%2."/>
      <w:lvlJc w:val="left"/>
      <w:pPr>
        <w:ind w:left="720" w:hanging="540"/>
      </w:pPr>
      <w:rPr>
        <w:rFonts w:hint="default"/>
        <w:b w:val="0"/>
        <w:bCs/>
      </w:rPr>
    </w:lvl>
    <w:lvl w:ilvl="2">
      <w:start w:val="2"/>
      <w:numFmt w:val="decimal"/>
      <w:lvlText w:val="%1.%2.%3."/>
      <w:lvlJc w:val="left"/>
      <w:pPr>
        <w:ind w:left="1287"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0" w15:restartNumberingAfterBreak="0">
    <w:nsid w:val="62A823CE"/>
    <w:multiLevelType w:val="hybridMultilevel"/>
    <w:tmpl w:val="1A1629BC"/>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6B5B18E"/>
    <w:multiLevelType w:val="hybridMultilevel"/>
    <w:tmpl w:val="B68A4978"/>
    <w:lvl w:ilvl="0" w:tplc="EB001670">
      <w:start w:val="1"/>
      <w:numFmt w:val="bullet"/>
      <w:lvlText w:val=""/>
      <w:lvlJc w:val="left"/>
      <w:pPr>
        <w:ind w:left="360" w:hanging="360"/>
      </w:pPr>
      <w:rPr>
        <w:rFonts w:ascii="Symbol" w:hAnsi="Symbol" w:hint="default"/>
      </w:rPr>
    </w:lvl>
    <w:lvl w:ilvl="1" w:tplc="096EFEDA">
      <w:start w:val="1"/>
      <w:numFmt w:val="bullet"/>
      <w:lvlText w:val="o"/>
      <w:lvlJc w:val="left"/>
      <w:pPr>
        <w:ind w:left="1080" w:hanging="360"/>
      </w:pPr>
      <w:rPr>
        <w:rFonts w:ascii="Courier New" w:hAnsi="Courier New" w:cs="Times New Roman" w:hint="default"/>
      </w:rPr>
    </w:lvl>
    <w:lvl w:ilvl="2" w:tplc="8946AF7E">
      <w:start w:val="1"/>
      <w:numFmt w:val="bullet"/>
      <w:lvlText w:val=""/>
      <w:lvlJc w:val="left"/>
      <w:pPr>
        <w:ind w:left="1800" w:hanging="360"/>
      </w:pPr>
      <w:rPr>
        <w:rFonts w:ascii="Wingdings" w:hAnsi="Wingdings" w:hint="default"/>
      </w:rPr>
    </w:lvl>
    <w:lvl w:ilvl="3" w:tplc="F168C436">
      <w:start w:val="1"/>
      <w:numFmt w:val="bullet"/>
      <w:lvlText w:val=""/>
      <w:lvlJc w:val="left"/>
      <w:pPr>
        <w:ind w:left="2520" w:hanging="360"/>
      </w:pPr>
      <w:rPr>
        <w:rFonts w:ascii="Symbol" w:hAnsi="Symbol" w:hint="default"/>
      </w:rPr>
    </w:lvl>
    <w:lvl w:ilvl="4" w:tplc="E4809226">
      <w:start w:val="1"/>
      <w:numFmt w:val="bullet"/>
      <w:lvlText w:val="o"/>
      <w:lvlJc w:val="left"/>
      <w:pPr>
        <w:ind w:left="3240" w:hanging="360"/>
      </w:pPr>
      <w:rPr>
        <w:rFonts w:ascii="Courier New" w:hAnsi="Courier New" w:cs="Times New Roman" w:hint="default"/>
      </w:rPr>
    </w:lvl>
    <w:lvl w:ilvl="5" w:tplc="47562DDC">
      <w:start w:val="1"/>
      <w:numFmt w:val="bullet"/>
      <w:lvlText w:val=""/>
      <w:lvlJc w:val="left"/>
      <w:pPr>
        <w:ind w:left="3960" w:hanging="360"/>
      </w:pPr>
      <w:rPr>
        <w:rFonts w:ascii="Wingdings" w:hAnsi="Wingdings" w:hint="default"/>
      </w:rPr>
    </w:lvl>
    <w:lvl w:ilvl="6" w:tplc="BCBE4134">
      <w:start w:val="1"/>
      <w:numFmt w:val="bullet"/>
      <w:lvlText w:val=""/>
      <w:lvlJc w:val="left"/>
      <w:pPr>
        <w:ind w:left="4680" w:hanging="360"/>
      </w:pPr>
      <w:rPr>
        <w:rFonts w:ascii="Symbol" w:hAnsi="Symbol" w:hint="default"/>
      </w:rPr>
    </w:lvl>
    <w:lvl w:ilvl="7" w:tplc="B844C2A8">
      <w:start w:val="1"/>
      <w:numFmt w:val="bullet"/>
      <w:lvlText w:val="o"/>
      <w:lvlJc w:val="left"/>
      <w:pPr>
        <w:ind w:left="5400" w:hanging="360"/>
      </w:pPr>
      <w:rPr>
        <w:rFonts w:ascii="Courier New" w:hAnsi="Courier New" w:cs="Times New Roman" w:hint="default"/>
      </w:rPr>
    </w:lvl>
    <w:lvl w:ilvl="8" w:tplc="336639E2">
      <w:start w:val="1"/>
      <w:numFmt w:val="bullet"/>
      <w:lvlText w:val=""/>
      <w:lvlJc w:val="left"/>
      <w:pPr>
        <w:ind w:left="6120" w:hanging="360"/>
      </w:pPr>
      <w:rPr>
        <w:rFonts w:ascii="Wingdings" w:hAnsi="Wingdings" w:hint="default"/>
      </w:rPr>
    </w:lvl>
  </w:abstractNum>
  <w:abstractNum w:abstractNumId="22" w15:restartNumberingAfterBreak="0">
    <w:nsid w:val="67502C90"/>
    <w:multiLevelType w:val="hybridMultilevel"/>
    <w:tmpl w:val="E2DEF5E4"/>
    <w:lvl w:ilvl="0" w:tplc="ADC26ED0">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C042450"/>
    <w:multiLevelType w:val="hybridMultilevel"/>
    <w:tmpl w:val="9626D1D4"/>
    <w:lvl w:ilvl="0" w:tplc="556C6D0C">
      <w:start w:val="4"/>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77FC4657"/>
    <w:multiLevelType w:val="multilevel"/>
    <w:tmpl w:val="7388928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FB392C"/>
    <w:multiLevelType w:val="hybridMultilevel"/>
    <w:tmpl w:val="BB6A65F2"/>
    <w:lvl w:ilvl="0" w:tplc="6E80B6C0">
      <w:start w:val="1"/>
      <w:numFmt w:val="decimal"/>
      <w:lvlText w:val="%1."/>
      <w:lvlJc w:val="left"/>
      <w:pPr>
        <w:ind w:left="360" w:hanging="360"/>
      </w:pPr>
      <w:rPr>
        <w:b w:val="0"/>
        <w:bCs w:val="0"/>
      </w:rPr>
    </w:lvl>
    <w:lvl w:ilvl="1" w:tplc="A31CDAFE">
      <w:start w:val="1"/>
      <w:numFmt w:val="lowerLetter"/>
      <w:lvlText w:val="%2."/>
      <w:lvlJc w:val="left"/>
      <w:pPr>
        <w:ind w:left="1080" w:hanging="360"/>
      </w:pPr>
    </w:lvl>
    <w:lvl w:ilvl="2" w:tplc="C7ACC016">
      <w:start w:val="1"/>
      <w:numFmt w:val="lowerRoman"/>
      <w:lvlText w:val="%3."/>
      <w:lvlJc w:val="right"/>
      <w:pPr>
        <w:ind w:left="1800" w:hanging="180"/>
      </w:pPr>
    </w:lvl>
    <w:lvl w:ilvl="3" w:tplc="8906425C">
      <w:start w:val="1"/>
      <w:numFmt w:val="decimal"/>
      <w:lvlText w:val="%4."/>
      <w:lvlJc w:val="left"/>
      <w:pPr>
        <w:ind w:left="2520" w:hanging="360"/>
      </w:pPr>
    </w:lvl>
    <w:lvl w:ilvl="4" w:tplc="327C3768">
      <w:start w:val="1"/>
      <w:numFmt w:val="lowerLetter"/>
      <w:lvlText w:val="%5."/>
      <w:lvlJc w:val="left"/>
      <w:pPr>
        <w:ind w:left="3240" w:hanging="360"/>
      </w:pPr>
    </w:lvl>
    <w:lvl w:ilvl="5" w:tplc="DB3E81D0">
      <w:start w:val="1"/>
      <w:numFmt w:val="lowerRoman"/>
      <w:lvlText w:val="%6."/>
      <w:lvlJc w:val="right"/>
      <w:pPr>
        <w:ind w:left="3960" w:hanging="180"/>
      </w:pPr>
    </w:lvl>
    <w:lvl w:ilvl="6" w:tplc="9CA889F6">
      <w:start w:val="1"/>
      <w:numFmt w:val="decimal"/>
      <w:lvlText w:val="%7."/>
      <w:lvlJc w:val="left"/>
      <w:pPr>
        <w:ind w:left="4680" w:hanging="360"/>
      </w:pPr>
    </w:lvl>
    <w:lvl w:ilvl="7" w:tplc="30B2982C">
      <w:start w:val="1"/>
      <w:numFmt w:val="lowerLetter"/>
      <w:lvlText w:val="%8."/>
      <w:lvlJc w:val="left"/>
      <w:pPr>
        <w:ind w:left="5400" w:hanging="360"/>
      </w:pPr>
    </w:lvl>
    <w:lvl w:ilvl="8" w:tplc="4A1687D2">
      <w:start w:val="1"/>
      <w:numFmt w:val="lowerRoman"/>
      <w:lvlText w:val="%9."/>
      <w:lvlJc w:val="right"/>
      <w:pPr>
        <w:ind w:left="6120" w:hanging="180"/>
      </w:pPr>
    </w:lvl>
  </w:abstractNum>
  <w:num w:numId="1" w16cid:durableId="37778387">
    <w:abstractNumId w:val="11"/>
  </w:num>
  <w:num w:numId="2" w16cid:durableId="1632905505">
    <w:abstractNumId w:val="0"/>
  </w:num>
  <w:num w:numId="3" w16cid:durableId="245920974">
    <w:abstractNumId w:val="2"/>
  </w:num>
  <w:num w:numId="4" w16cid:durableId="1668751489">
    <w:abstractNumId w:val="20"/>
  </w:num>
  <w:num w:numId="5" w16cid:durableId="380448173">
    <w:abstractNumId w:val="8"/>
  </w:num>
  <w:num w:numId="6" w16cid:durableId="1498107385">
    <w:abstractNumId w:val="4"/>
  </w:num>
  <w:num w:numId="7" w16cid:durableId="1357192333">
    <w:abstractNumId w:val="14"/>
  </w:num>
  <w:num w:numId="8" w16cid:durableId="380978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3427707">
    <w:abstractNumId w:val="7"/>
  </w:num>
  <w:num w:numId="10" w16cid:durableId="2112315198">
    <w:abstractNumId w:val="3"/>
  </w:num>
  <w:num w:numId="11" w16cid:durableId="1560168071">
    <w:abstractNumId w:val="19"/>
  </w:num>
  <w:num w:numId="12" w16cid:durableId="1285769350">
    <w:abstractNumId w:val="16"/>
  </w:num>
  <w:num w:numId="13" w16cid:durableId="8058502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5116368">
    <w:abstractNumId w:val="23"/>
  </w:num>
  <w:num w:numId="15" w16cid:durableId="2130277854">
    <w:abstractNumId w:val="13"/>
  </w:num>
  <w:num w:numId="16" w16cid:durableId="1789622855">
    <w:abstractNumId w:val="6"/>
  </w:num>
  <w:num w:numId="17" w16cid:durableId="246380139">
    <w:abstractNumId w:val="24"/>
  </w:num>
  <w:num w:numId="18" w16cid:durableId="1974555046">
    <w:abstractNumId w:val="5"/>
  </w:num>
  <w:num w:numId="19" w16cid:durableId="1692805206">
    <w:abstractNumId w:val="10"/>
  </w:num>
  <w:num w:numId="20" w16cid:durableId="636491300">
    <w:abstractNumId w:val="22"/>
  </w:num>
  <w:num w:numId="21" w16cid:durableId="1767651298">
    <w:abstractNumId w:val="9"/>
  </w:num>
  <w:num w:numId="22" w16cid:durableId="358161565">
    <w:abstractNumId w:val="21"/>
  </w:num>
  <w:num w:numId="23" w16cid:durableId="2055538640">
    <w:abstractNumId w:val="18"/>
  </w:num>
  <w:num w:numId="24" w16cid:durableId="1136988315">
    <w:abstractNumId w:val="17"/>
  </w:num>
  <w:num w:numId="25" w16cid:durableId="1322345185">
    <w:abstractNumId w:val="15"/>
  </w:num>
  <w:num w:numId="26" w16cid:durableId="2043287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E2"/>
    <w:rsid w:val="00002858"/>
    <w:rsid w:val="0000377A"/>
    <w:rsid w:val="000046DD"/>
    <w:rsid w:val="0000481F"/>
    <w:rsid w:val="000073A2"/>
    <w:rsid w:val="000076F1"/>
    <w:rsid w:val="00007E8E"/>
    <w:rsid w:val="00012543"/>
    <w:rsid w:val="00016F34"/>
    <w:rsid w:val="00017EC4"/>
    <w:rsid w:val="0002305D"/>
    <w:rsid w:val="000266D3"/>
    <w:rsid w:val="00032B4C"/>
    <w:rsid w:val="00036474"/>
    <w:rsid w:val="00037245"/>
    <w:rsid w:val="000419EE"/>
    <w:rsid w:val="00041AE7"/>
    <w:rsid w:val="00042528"/>
    <w:rsid w:val="00044380"/>
    <w:rsid w:val="00050E16"/>
    <w:rsid w:val="00055EBA"/>
    <w:rsid w:val="00062084"/>
    <w:rsid w:val="00062914"/>
    <w:rsid w:val="000670BD"/>
    <w:rsid w:val="00080F94"/>
    <w:rsid w:val="00082238"/>
    <w:rsid w:val="00082725"/>
    <w:rsid w:val="000841C9"/>
    <w:rsid w:val="000843C1"/>
    <w:rsid w:val="00084718"/>
    <w:rsid w:val="00086604"/>
    <w:rsid w:val="00086EE1"/>
    <w:rsid w:val="00087965"/>
    <w:rsid w:val="00087BFF"/>
    <w:rsid w:val="00095E9B"/>
    <w:rsid w:val="000961B7"/>
    <w:rsid w:val="00096BF5"/>
    <w:rsid w:val="000A61F8"/>
    <w:rsid w:val="000A6B11"/>
    <w:rsid w:val="000A77B6"/>
    <w:rsid w:val="000A783E"/>
    <w:rsid w:val="000B0340"/>
    <w:rsid w:val="000B2E7E"/>
    <w:rsid w:val="000B2F91"/>
    <w:rsid w:val="000C0528"/>
    <w:rsid w:val="000C0A57"/>
    <w:rsid w:val="000C2675"/>
    <w:rsid w:val="000C2749"/>
    <w:rsid w:val="000C3C3C"/>
    <w:rsid w:val="000C4AFC"/>
    <w:rsid w:val="000C633A"/>
    <w:rsid w:val="000D016E"/>
    <w:rsid w:val="000D0B69"/>
    <w:rsid w:val="000E1ABC"/>
    <w:rsid w:val="000E489B"/>
    <w:rsid w:val="000E5EF1"/>
    <w:rsid w:val="000F1D61"/>
    <w:rsid w:val="000F5C95"/>
    <w:rsid w:val="000F710F"/>
    <w:rsid w:val="001008BE"/>
    <w:rsid w:val="00105105"/>
    <w:rsid w:val="00117CF9"/>
    <w:rsid w:val="00121DE0"/>
    <w:rsid w:val="00124741"/>
    <w:rsid w:val="00127AF3"/>
    <w:rsid w:val="00130CAB"/>
    <w:rsid w:val="0014087A"/>
    <w:rsid w:val="00143A47"/>
    <w:rsid w:val="00143F09"/>
    <w:rsid w:val="00145612"/>
    <w:rsid w:val="0014660C"/>
    <w:rsid w:val="00150C43"/>
    <w:rsid w:val="00150D3E"/>
    <w:rsid w:val="0015217D"/>
    <w:rsid w:val="00153E02"/>
    <w:rsid w:val="00154426"/>
    <w:rsid w:val="001614E0"/>
    <w:rsid w:val="0016399C"/>
    <w:rsid w:val="001664A1"/>
    <w:rsid w:val="0018261E"/>
    <w:rsid w:val="00182701"/>
    <w:rsid w:val="001878D7"/>
    <w:rsid w:val="00192409"/>
    <w:rsid w:val="00192B11"/>
    <w:rsid w:val="00192FF0"/>
    <w:rsid w:val="001939DE"/>
    <w:rsid w:val="001A039F"/>
    <w:rsid w:val="001A059C"/>
    <w:rsid w:val="001A220D"/>
    <w:rsid w:val="001A2283"/>
    <w:rsid w:val="001A56EB"/>
    <w:rsid w:val="001A6C1B"/>
    <w:rsid w:val="001B198E"/>
    <w:rsid w:val="001B1D2E"/>
    <w:rsid w:val="001B54F0"/>
    <w:rsid w:val="001B5E7D"/>
    <w:rsid w:val="001B6F05"/>
    <w:rsid w:val="001C5544"/>
    <w:rsid w:val="001C5D44"/>
    <w:rsid w:val="001D52BE"/>
    <w:rsid w:val="001D5673"/>
    <w:rsid w:val="001D5ADC"/>
    <w:rsid w:val="001D69CE"/>
    <w:rsid w:val="001D7B88"/>
    <w:rsid w:val="001E1536"/>
    <w:rsid w:val="00200713"/>
    <w:rsid w:val="00200AE4"/>
    <w:rsid w:val="002017ED"/>
    <w:rsid w:val="00203FE7"/>
    <w:rsid w:val="0020731E"/>
    <w:rsid w:val="00211E58"/>
    <w:rsid w:val="00212376"/>
    <w:rsid w:val="00213EC1"/>
    <w:rsid w:val="0021785F"/>
    <w:rsid w:val="00221404"/>
    <w:rsid w:val="00225F10"/>
    <w:rsid w:val="00227E28"/>
    <w:rsid w:val="00230299"/>
    <w:rsid w:val="00231F3C"/>
    <w:rsid w:val="00232AA2"/>
    <w:rsid w:val="00234B67"/>
    <w:rsid w:val="002400EB"/>
    <w:rsid w:val="00240761"/>
    <w:rsid w:val="002407A6"/>
    <w:rsid w:val="00241260"/>
    <w:rsid w:val="002419FA"/>
    <w:rsid w:val="00241B91"/>
    <w:rsid w:val="00246500"/>
    <w:rsid w:val="00246F25"/>
    <w:rsid w:val="0025019F"/>
    <w:rsid w:val="002559F0"/>
    <w:rsid w:val="0025602A"/>
    <w:rsid w:val="0026250D"/>
    <w:rsid w:val="00262A32"/>
    <w:rsid w:val="0026510F"/>
    <w:rsid w:val="002748DB"/>
    <w:rsid w:val="00275CAE"/>
    <w:rsid w:val="00276081"/>
    <w:rsid w:val="00283653"/>
    <w:rsid w:val="00287E65"/>
    <w:rsid w:val="00293598"/>
    <w:rsid w:val="0029407A"/>
    <w:rsid w:val="002948CD"/>
    <w:rsid w:val="002A02F3"/>
    <w:rsid w:val="002B0D6E"/>
    <w:rsid w:val="002B256F"/>
    <w:rsid w:val="002B2AA7"/>
    <w:rsid w:val="002B454B"/>
    <w:rsid w:val="002C0887"/>
    <w:rsid w:val="002C0D3A"/>
    <w:rsid w:val="002C1874"/>
    <w:rsid w:val="002C2A63"/>
    <w:rsid w:val="002C2EDA"/>
    <w:rsid w:val="002C5CC2"/>
    <w:rsid w:val="002D1D70"/>
    <w:rsid w:val="002D6C59"/>
    <w:rsid w:val="002E208E"/>
    <w:rsid w:val="002E2FDA"/>
    <w:rsid w:val="002E3210"/>
    <w:rsid w:val="002E42EE"/>
    <w:rsid w:val="002E52FB"/>
    <w:rsid w:val="002E568B"/>
    <w:rsid w:val="002E5B8B"/>
    <w:rsid w:val="002E769C"/>
    <w:rsid w:val="002F006A"/>
    <w:rsid w:val="002F126C"/>
    <w:rsid w:val="002F37F9"/>
    <w:rsid w:val="002F3FBB"/>
    <w:rsid w:val="002F6279"/>
    <w:rsid w:val="002F6B49"/>
    <w:rsid w:val="0030224D"/>
    <w:rsid w:val="00303F91"/>
    <w:rsid w:val="003043D4"/>
    <w:rsid w:val="00304FB3"/>
    <w:rsid w:val="0031030F"/>
    <w:rsid w:val="003105A9"/>
    <w:rsid w:val="0032249E"/>
    <w:rsid w:val="003225D0"/>
    <w:rsid w:val="00322D12"/>
    <w:rsid w:val="0032410B"/>
    <w:rsid w:val="003318FA"/>
    <w:rsid w:val="0033254F"/>
    <w:rsid w:val="00334706"/>
    <w:rsid w:val="00336BC6"/>
    <w:rsid w:val="00336F53"/>
    <w:rsid w:val="0034069F"/>
    <w:rsid w:val="0034352E"/>
    <w:rsid w:val="00350228"/>
    <w:rsid w:val="003507E4"/>
    <w:rsid w:val="00350CCA"/>
    <w:rsid w:val="0035116E"/>
    <w:rsid w:val="00357836"/>
    <w:rsid w:val="00360C04"/>
    <w:rsid w:val="00363734"/>
    <w:rsid w:val="00365590"/>
    <w:rsid w:val="0037395A"/>
    <w:rsid w:val="00376788"/>
    <w:rsid w:val="00381485"/>
    <w:rsid w:val="00387CDF"/>
    <w:rsid w:val="00391730"/>
    <w:rsid w:val="0039251A"/>
    <w:rsid w:val="00396149"/>
    <w:rsid w:val="003961A0"/>
    <w:rsid w:val="00396703"/>
    <w:rsid w:val="003A14D7"/>
    <w:rsid w:val="003A18AE"/>
    <w:rsid w:val="003A61E6"/>
    <w:rsid w:val="003A78BC"/>
    <w:rsid w:val="003B6B68"/>
    <w:rsid w:val="003C0BE6"/>
    <w:rsid w:val="003C25AC"/>
    <w:rsid w:val="003C40EF"/>
    <w:rsid w:val="003C4426"/>
    <w:rsid w:val="003C6F7E"/>
    <w:rsid w:val="003D0A60"/>
    <w:rsid w:val="003D0DF0"/>
    <w:rsid w:val="003D0ED8"/>
    <w:rsid w:val="003E3603"/>
    <w:rsid w:val="003F150E"/>
    <w:rsid w:val="003F2B47"/>
    <w:rsid w:val="003F37C4"/>
    <w:rsid w:val="003F45B3"/>
    <w:rsid w:val="003F5C8F"/>
    <w:rsid w:val="003F6D53"/>
    <w:rsid w:val="00400669"/>
    <w:rsid w:val="004063F6"/>
    <w:rsid w:val="0041167B"/>
    <w:rsid w:val="00412F39"/>
    <w:rsid w:val="0041554F"/>
    <w:rsid w:val="00416F8E"/>
    <w:rsid w:val="004242C7"/>
    <w:rsid w:val="0043303A"/>
    <w:rsid w:val="00434C7A"/>
    <w:rsid w:val="0043589D"/>
    <w:rsid w:val="00443E27"/>
    <w:rsid w:val="00450C26"/>
    <w:rsid w:val="00452CC6"/>
    <w:rsid w:val="004530C0"/>
    <w:rsid w:val="00453F90"/>
    <w:rsid w:val="00454D9D"/>
    <w:rsid w:val="0045617F"/>
    <w:rsid w:val="00456EE7"/>
    <w:rsid w:val="0045757D"/>
    <w:rsid w:val="00463E11"/>
    <w:rsid w:val="004652D4"/>
    <w:rsid w:val="00466D8E"/>
    <w:rsid w:val="004676CC"/>
    <w:rsid w:val="00467A90"/>
    <w:rsid w:val="00467F7B"/>
    <w:rsid w:val="00470BBE"/>
    <w:rsid w:val="00473C7A"/>
    <w:rsid w:val="004747BD"/>
    <w:rsid w:val="00475D35"/>
    <w:rsid w:val="004805EE"/>
    <w:rsid w:val="00482B75"/>
    <w:rsid w:val="004929A2"/>
    <w:rsid w:val="004946E4"/>
    <w:rsid w:val="004A0588"/>
    <w:rsid w:val="004A0B12"/>
    <w:rsid w:val="004A113A"/>
    <w:rsid w:val="004A7B3B"/>
    <w:rsid w:val="004A7BEF"/>
    <w:rsid w:val="004B1209"/>
    <w:rsid w:val="004B1459"/>
    <w:rsid w:val="004B2CD0"/>
    <w:rsid w:val="004B369B"/>
    <w:rsid w:val="004B4DF4"/>
    <w:rsid w:val="004B7388"/>
    <w:rsid w:val="004C1A2E"/>
    <w:rsid w:val="004C3695"/>
    <w:rsid w:val="004C3ED3"/>
    <w:rsid w:val="004C4211"/>
    <w:rsid w:val="004D3173"/>
    <w:rsid w:val="004D60BD"/>
    <w:rsid w:val="004E2473"/>
    <w:rsid w:val="004E397D"/>
    <w:rsid w:val="004E468B"/>
    <w:rsid w:val="004E4D33"/>
    <w:rsid w:val="004E54AC"/>
    <w:rsid w:val="004F06A4"/>
    <w:rsid w:val="004F0E87"/>
    <w:rsid w:val="004F1F5F"/>
    <w:rsid w:val="004F4937"/>
    <w:rsid w:val="004F4CA8"/>
    <w:rsid w:val="004F4E63"/>
    <w:rsid w:val="004F52BB"/>
    <w:rsid w:val="00500265"/>
    <w:rsid w:val="00501D07"/>
    <w:rsid w:val="00501D36"/>
    <w:rsid w:val="00504BDB"/>
    <w:rsid w:val="00506341"/>
    <w:rsid w:val="00507698"/>
    <w:rsid w:val="00507BFF"/>
    <w:rsid w:val="00510F1C"/>
    <w:rsid w:val="00511004"/>
    <w:rsid w:val="005111D3"/>
    <w:rsid w:val="005146EF"/>
    <w:rsid w:val="00516E42"/>
    <w:rsid w:val="00516F3A"/>
    <w:rsid w:val="00517067"/>
    <w:rsid w:val="005178C7"/>
    <w:rsid w:val="00525F3C"/>
    <w:rsid w:val="0053320C"/>
    <w:rsid w:val="00535CCA"/>
    <w:rsid w:val="00540EE7"/>
    <w:rsid w:val="0054160B"/>
    <w:rsid w:val="0054484C"/>
    <w:rsid w:val="00555D1D"/>
    <w:rsid w:val="00561B04"/>
    <w:rsid w:val="00565940"/>
    <w:rsid w:val="00572F87"/>
    <w:rsid w:val="00575FBA"/>
    <w:rsid w:val="00584EE0"/>
    <w:rsid w:val="00591ED7"/>
    <w:rsid w:val="00593F68"/>
    <w:rsid w:val="00595AF0"/>
    <w:rsid w:val="00597160"/>
    <w:rsid w:val="00597F28"/>
    <w:rsid w:val="005A02C8"/>
    <w:rsid w:val="005A3916"/>
    <w:rsid w:val="005A3960"/>
    <w:rsid w:val="005B250F"/>
    <w:rsid w:val="005B4075"/>
    <w:rsid w:val="005B4164"/>
    <w:rsid w:val="005B51B8"/>
    <w:rsid w:val="005C0148"/>
    <w:rsid w:val="005C056C"/>
    <w:rsid w:val="005C3649"/>
    <w:rsid w:val="005D564E"/>
    <w:rsid w:val="005E06C5"/>
    <w:rsid w:val="005E2429"/>
    <w:rsid w:val="005E30F1"/>
    <w:rsid w:val="005E475D"/>
    <w:rsid w:val="005E6117"/>
    <w:rsid w:val="005F19BD"/>
    <w:rsid w:val="005F2202"/>
    <w:rsid w:val="005F48ED"/>
    <w:rsid w:val="005F7B0E"/>
    <w:rsid w:val="00600949"/>
    <w:rsid w:val="006071D2"/>
    <w:rsid w:val="006115E2"/>
    <w:rsid w:val="0061290A"/>
    <w:rsid w:val="00613633"/>
    <w:rsid w:val="00614721"/>
    <w:rsid w:val="00617316"/>
    <w:rsid w:val="00622208"/>
    <w:rsid w:val="006229E8"/>
    <w:rsid w:val="0062732A"/>
    <w:rsid w:val="006336F3"/>
    <w:rsid w:val="00634DD3"/>
    <w:rsid w:val="00640A7D"/>
    <w:rsid w:val="00640B92"/>
    <w:rsid w:val="00640F63"/>
    <w:rsid w:val="00641034"/>
    <w:rsid w:val="006448A5"/>
    <w:rsid w:val="00650B99"/>
    <w:rsid w:val="00654207"/>
    <w:rsid w:val="006609D4"/>
    <w:rsid w:val="00662DC8"/>
    <w:rsid w:val="006645CB"/>
    <w:rsid w:val="006646B6"/>
    <w:rsid w:val="0066786B"/>
    <w:rsid w:val="006748A4"/>
    <w:rsid w:val="00680C78"/>
    <w:rsid w:val="00682531"/>
    <w:rsid w:val="0068465F"/>
    <w:rsid w:val="006879DF"/>
    <w:rsid w:val="00691369"/>
    <w:rsid w:val="00692AB6"/>
    <w:rsid w:val="00695B85"/>
    <w:rsid w:val="00697BCC"/>
    <w:rsid w:val="006A01C7"/>
    <w:rsid w:val="006A1A21"/>
    <w:rsid w:val="006A31E5"/>
    <w:rsid w:val="006A3EFA"/>
    <w:rsid w:val="006A41E4"/>
    <w:rsid w:val="006A5A87"/>
    <w:rsid w:val="006B0F24"/>
    <w:rsid w:val="006B30BD"/>
    <w:rsid w:val="006B35F1"/>
    <w:rsid w:val="006C295F"/>
    <w:rsid w:val="006C3E84"/>
    <w:rsid w:val="006C78EF"/>
    <w:rsid w:val="006D10A2"/>
    <w:rsid w:val="006D4FFB"/>
    <w:rsid w:val="006D6F90"/>
    <w:rsid w:val="006D7F75"/>
    <w:rsid w:val="006E3457"/>
    <w:rsid w:val="006E3CD8"/>
    <w:rsid w:val="006E6B01"/>
    <w:rsid w:val="006F0256"/>
    <w:rsid w:val="006F1365"/>
    <w:rsid w:val="006F293C"/>
    <w:rsid w:val="006F4762"/>
    <w:rsid w:val="006F504F"/>
    <w:rsid w:val="00700DF7"/>
    <w:rsid w:val="00703197"/>
    <w:rsid w:val="00706B9F"/>
    <w:rsid w:val="00710787"/>
    <w:rsid w:val="00717229"/>
    <w:rsid w:val="007173C3"/>
    <w:rsid w:val="00726279"/>
    <w:rsid w:val="007263DB"/>
    <w:rsid w:val="00731727"/>
    <w:rsid w:val="00732737"/>
    <w:rsid w:val="00733F59"/>
    <w:rsid w:val="0073448D"/>
    <w:rsid w:val="00735764"/>
    <w:rsid w:val="007400C2"/>
    <w:rsid w:val="00741A94"/>
    <w:rsid w:val="0074562C"/>
    <w:rsid w:val="0075513F"/>
    <w:rsid w:val="007622C4"/>
    <w:rsid w:val="00771822"/>
    <w:rsid w:val="00771D98"/>
    <w:rsid w:val="00774C8E"/>
    <w:rsid w:val="007768C3"/>
    <w:rsid w:val="007814BF"/>
    <w:rsid w:val="00783F9F"/>
    <w:rsid w:val="00785275"/>
    <w:rsid w:val="00786A4F"/>
    <w:rsid w:val="00790114"/>
    <w:rsid w:val="00790FC6"/>
    <w:rsid w:val="007917DD"/>
    <w:rsid w:val="00793D87"/>
    <w:rsid w:val="00794B78"/>
    <w:rsid w:val="007970A0"/>
    <w:rsid w:val="007A1E61"/>
    <w:rsid w:val="007A516E"/>
    <w:rsid w:val="007B4556"/>
    <w:rsid w:val="007B6845"/>
    <w:rsid w:val="007B7C1D"/>
    <w:rsid w:val="007C05E3"/>
    <w:rsid w:val="007C21F9"/>
    <w:rsid w:val="007C79E9"/>
    <w:rsid w:val="007C7A77"/>
    <w:rsid w:val="007C7AE2"/>
    <w:rsid w:val="007D1672"/>
    <w:rsid w:val="007D3033"/>
    <w:rsid w:val="007E0159"/>
    <w:rsid w:val="007E310F"/>
    <w:rsid w:val="007E673E"/>
    <w:rsid w:val="007F4BF3"/>
    <w:rsid w:val="008020D8"/>
    <w:rsid w:val="008036CD"/>
    <w:rsid w:val="008072E7"/>
    <w:rsid w:val="0081084A"/>
    <w:rsid w:val="00811298"/>
    <w:rsid w:val="00823FFE"/>
    <w:rsid w:val="00827158"/>
    <w:rsid w:val="00836232"/>
    <w:rsid w:val="00840D43"/>
    <w:rsid w:val="00841350"/>
    <w:rsid w:val="00852992"/>
    <w:rsid w:val="00854E45"/>
    <w:rsid w:val="00855F53"/>
    <w:rsid w:val="00862770"/>
    <w:rsid w:val="00862B1E"/>
    <w:rsid w:val="00863FF7"/>
    <w:rsid w:val="008643AE"/>
    <w:rsid w:val="00871A3F"/>
    <w:rsid w:val="00872FB0"/>
    <w:rsid w:val="00873FB8"/>
    <w:rsid w:val="00875534"/>
    <w:rsid w:val="00877124"/>
    <w:rsid w:val="00877928"/>
    <w:rsid w:val="00882BC5"/>
    <w:rsid w:val="00886006"/>
    <w:rsid w:val="00890952"/>
    <w:rsid w:val="0089290C"/>
    <w:rsid w:val="008952AD"/>
    <w:rsid w:val="008A219F"/>
    <w:rsid w:val="008B4764"/>
    <w:rsid w:val="008B4796"/>
    <w:rsid w:val="008C0207"/>
    <w:rsid w:val="008C1635"/>
    <w:rsid w:val="008C50D6"/>
    <w:rsid w:val="008C50DA"/>
    <w:rsid w:val="008C5361"/>
    <w:rsid w:val="008C7420"/>
    <w:rsid w:val="008D05EC"/>
    <w:rsid w:val="008D4388"/>
    <w:rsid w:val="008E0714"/>
    <w:rsid w:val="008E12BE"/>
    <w:rsid w:val="008E428F"/>
    <w:rsid w:val="008F0914"/>
    <w:rsid w:val="008F0C0F"/>
    <w:rsid w:val="008F387D"/>
    <w:rsid w:val="008F4CA8"/>
    <w:rsid w:val="008F5D69"/>
    <w:rsid w:val="008F6816"/>
    <w:rsid w:val="00900713"/>
    <w:rsid w:val="00910BCF"/>
    <w:rsid w:val="0091319A"/>
    <w:rsid w:val="00915D82"/>
    <w:rsid w:val="00916577"/>
    <w:rsid w:val="00917F7A"/>
    <w:rsid w:val="00921A05"/>
    <w:rsid w:val="009233EF"/>
    <w:rsid w:val="009266FD"/>
    <w:rsid w:val="0092670E"/>
    <w:rsid w:val="009267BA"/>
    <w:rsid w:val="00931859"/>
    <w:rsid w:val="00936CDB"/>
    <w:rsid w:val="009377D1"/>
    <w:rsid w:val="00937F95"/>
    <w:rsid w:val="00943154"/>
    <w:rsid w:val="00945638"/>
    <w:rsid w:val="009459D8"/>
    <w:rsid w:val="00945D33"/>
    <w:rsid w:val="00946D74"/>
    <w:rsid w:val="00947D00"/>
    <w:rsid w:val="00954A61"/>
    <w:rsid w:val="009550B9"/>
    <w:rsid w:val="009558FB"/>
    <w:rsid w:val="00955FEA"/>
    <w:rsid w:val="00956566"/>
    <w:rsid w:val="00961535"/>
    <w:rsid w:val="00962B9C"/>
    <w:rsid w:val="00963A42"/>
    <w:rsid w:val="00966CF8"/>
    <w:rsid w:val="0097305B"/>
    <w:rsid w:val="00973DB8"/>
    <w:rsid w:val="00975B5A"/>
    <w:rsid w:val="00980040"/>
    <w:rsid w:val="00981B58"/>
    <w:rsid w:val="0098656E"/>
    <w:rsid w:val="00987AF2"/>
    <w:rsid w:val="00987CED"/>
    <w:rsid w:val="00991620"/>
    <w:rsid w:val="009942F2"/>
    <w:rsid w:val="00995BE5"/>
    <w:rsid w:val="009964CE"/>
    <w:rsid w:val="009A1AC2"/>
    <w:rsid w:val="009A21CE"/>
    <w:rsid w:val="009A6EBA"/>
    <w:rsid w:val="009B1C0E"/>
    <w:rsid w:val="009B2F35"/>
    <w:rsid w:val="009B368C"/>
    <w:rsid w:val="009B37C5"/>
    <w:rsid w:val="009C19E2"/>
    <w:rsid w:val="009C1C56"/>
    <w:rsid w:val="009C1C67"/>
    <w:rsid w:val="009C238A"/>
    <w:rsid w:val="009C4B39"/>
    <w:rsid w:val="009D3D81"/>
    <w:rsid w:val="009D3D9E"/>
    <w:rsid w:val="009D437C"/>
    <w:rsid w:val="009D6DEE"/>
    <w:rsid w:val="009E50AC"/>
    <w:rsid w:val="009E602E"/>
    <w:rsid w:val="009F38B3"/>
    <w:rsid w:val="009F4D50"/>
    <w:rsid w:val="00A01286"/>
    <w:rsid w:val="00A04AD9"/>
    <w:rsid w:val="00A236ED"/>
    <w:rsid w:val="00A25C8C"/>
    <w:rsid w:val="00A34264"/>
    <w:rsid w:val="00A36782"/>
    <w:rsid w:val="00A36A30"/>
    <w:rsid w:val="00A41549"/>
    <w:rsid w:val="00A45D79"/>
    <w:rsid w:val="00A47A75"/>
    <w:rsid w:val="00A505E4"/>
    <w:rsid w:val="00A50FDD"/>
    <w:rsid w:val="00A5147E"/>
    <w:rsid w:val="00A5634B"/>
    <w:rsid w:val="00A60CE4"/>
    <w:rsid w:val="00A61EE7"/>
    <w:rsid w:val="00A64356"/>
    <w:rsid w:val="00A646EE"/>
    <w:rsid w:val="00A82C93"/>
    <w:rsid w:val="00A87CF0"/>
    <w:rsid w:val="00A87E56"/>
    <w:rsid w:val="00A9321E"/>
    <w:rsid w:val="00A956A7"/>
    <w:rsid w:val="00A96DE0"/>
    <w:rsid w:val="00AA64E3"/>
    <w:rsid w:val="00AA69FD"/>
    <w:rsid w:val="00AB398E"/>
    <w:rsid w:val="00AB61FC"/>
    <w:rsid w:val="00AB7C56"/>
    <w:rsid w:val="00AC192A"/>
    <w:rsid w:val="00AC1ECC"/>
    <w:rsid w:val="00AC35BC"/>
    <w:rsid w:val="00AC706C"/>
    <w:rsid w:val="00AD11C7"/>
    <w:rsid w:val="00AD1A6C"/>
    <w:rsid w:val="00AD79CE"/>
    <w:rsid w:val="00AE0487"/>
    <w:rsid w:val="00AE148E"/>
    <w:rsid w:val="00AE59DC"/>
    <w:rsid w:val="00AE6D19"/>
    <w:rsid w:val="00AE7100"/>
    <w:rsid w:val="00AE726D"/>
    <w:rsid w:val="00AF07A2"/>
    <w:rsid w:val="00AF0F68"/>
    <w:rsid w:val="00AF22DF"/>
    <w:rsid w:val="00AF29ED"/>
    <w:rsid w:val="00B0233D"/>
    <w:rsid w:val="00B037D9"/>
    <w:rsid w:val="00B051C1"/>
    <w:rsid w:val="00B078CB"/>
    <w:rsid w:val="00B14719"/>
    <w:rsid w:val="00B15101"/>
    <w:rsid w:val="00B23077"/>
    <w:rsid w:val="00B26E7D"/>
    <w:rsid w:val="00B36DAD"/>
    <w:rsid w:val="00B375E6"/>
    <w:rsid w:val="00B4037C"/>
    <w:rsid w:val="00B42393"/>
    <w:rsid w:val="00B42824"/>
    <w:rsid w:val="00B42E6F"/>
    <w:rsid w:val="00B47DC0"/>
    <w:rsid w:val="00B54C1B"/>
    <w:rsid w:val="00B5788E"/>
    <w:rsid w:val="00B65194"/>
    <w:rsid w:val="00B65B17"/>
    <w:rsid w:val="00B74E10"/>
    <w:rsid w:val="00B82EF7"/>
    <w:rsid w:val="00B83782"/>
    <w:rsid w:val="00B87438"/>
    <w:rsid w:val="00B95A66"/>
    <w:rsid w:val="00B97A18"/>
    <w:rsid w:val="00BA21C3"/>
    <w:rsid w:val="00BB31B9"/>
    <w:rsid w:val="00BB77A8"/>
    <w:rsid w:val="00BC0E0D"/>
    <w:rsid w:val="00BC3B10"/>
    <w:rsid w:val="00BC3B74"/>
    <w:rsid w:val="00BC7CE8"/>
    <w:rsid w:val="00BD508D"/>
    <w:rsid w:val="00BD6788"/>
    <w:rsid w:val="00BE2722"/>
    <w:rsid w:val="00BE31BE"/>
    <w:rsid w:val="00BE7B40"/>
    <w:rsid w:val="00BF1C4B"/>
    <w:rsid w:val="00BF77CB"/>
    <w:rsid w:val="00BF7C36"/>
    <w:rsid w:val="00C035A2"/>
    <w:rsid w:val="00C07704"/>
    <w:rsid w:val="00C10510"/>
    <w:rsid w:val="00C167AF"/>
    <w:rsid w:val="00C21BEA"/>
    <w:rsid w:val="00C21C6E"/>
    <w:rsid w:val="00C2407C"/>
    <w:rsid w:val="00C350DA"/>
    <w:rsid w:val="00C35845"/>
    <w:rsid w:val="00C44505"/>
    <w:rsid w:val="00C44606"/>
    <w:rsid w:val="00C44E13"/>
    <w:rsid w:val="00C45385"/>
    <w:rsid w:val="00C4549A"/>
    <w:rsid w:val="00C50EBB"/>
    <w:rsid w:val="00C52B02"/>
    <w:rsid w:val="00C5350E"/>
    <w:rsid w:val="00C56ED1"/>
    <w:rsid w:val="00C61314"/>
    <w:rsid w:val="00C62842"/>
    <w:rsid w:val="00C64919"/>
    <w:rsid w:val="00C65D37"/>
    <w:rsid w:val="00C667B2"/>
    <w:rsid w:val="00C70754"/>
    <w:rsid w:val="00C72D76"/>
    <w:rsid w:val="00C775BC"/>
    <w:rsid w:val="00C8074D"/>
    <w:rsid w:val="00C80DCC"/>
    <w:rsid w:val="00C81F53"/>
    <w:rsid w:val="00C821B8"/>
    <w:rsid w:val="00C91D99"/>
    <w:rsid w:val="00C961C9"/>
    <w:rsid w:val="00CA1687"/>
    <w:rsid w:val="00CA1857"/>
    <w:rsid w:val="00CA1C28"/>
    <w:rsid w:val="00CA7409"/>
    <w:rsid w:val="00CB0987"/>
    <w:rsid w:val="00CB23C7"/>
    <w:rsid w:val="00CB5B44"/>
    <w:rsid w:val="00CB6714"/>
    <w:rsid w:val="00CB6CC0"/>
    <w:rsid w:val="00CC0333"/>
    <w:rsid w:val="00CC4271"/>
    <w:rsid w:val="00CD21AE"/>
    <w:rsid w:val="00CD440D"/>
    <w:rsid w:val="00CD5852"/>
    <w:rsid w:val="00CD7AC4"/>
    <w:rsid w:val="00CE095D"/>
    <w:rsid w:val="00CE276E"/>
    <w:rsid w:val="00CE367B"/>
    <w:rsid w:val="00CE3A57"/>
    <w:rsid w:val="00CE7A4C"/>
    <w:rsid w:val="00CF2F69"/>
    <w:rsid w:val="00CF36C2"/>
    <w:rsid w:val="00CF3827"/>
    <w:rsid w:val="00CF74D0"/>
    <w:rsid w:val="00D06850"/>
    <w:rsid w:val="00D1070E"/>
    <w:rsid w:val="00D23BD6"/>
    <w:rsid w:val="00D24424"/>
    <w:rsid w:val="00D25BD6"/>
    <w:rsid w:val="00D260C0"/>
    <w:rsid w:val="00D40EED"/>
    <w:rsid w:val="00D46FC4"/>
    <w:rsid w:val="00D627B9"/>
    <w:rsid w:val="00D63304"/>
    <w:rsid w:val="00D65FB8"/>
    <w:rsid w:val="00D66E47"/>
    <w:rsid w:val="00D74192"/>
    <w:rsid w:val="00D75481"/>
    <w:rsid w:val="00D76517"/>
    <w:rsid w:val="00D93561"/>
    <w:rsid w:val="00D94163"/>
    <w:rsid w:val="00D94F21"/>
    <w:rsid w:val="00D95106"/>
    <w:rsid w:val="00DA0260"/>
    <w:rsid w:val="00DA1C78"/>
    <w:rsid w:val="00DA274D"/>
    <w:rsid w:val="00DA2E18"/>
    <w:rsid w:val="00DA53D0"/>
    <w:rsid w:val="00DA6253"/>
    <w:rsid w:val="00DA634B"/>
    <w:rsid w:val="00DB30BC"/>
    <w:rsid w:val="00DB3C0F"/>
    <w:rsid w:val="00DB5609"/>
    <w:rsid w:val="00DB5BCB"/>
    <w:rsid w:val="00DC035C"/>
    <w:rsid w:val="00DC0CC4"/>
    <w:rsid w:val="00DC1F52"/>
    <w:rsid w:val="00DD0A6F"/>
    <w:rsid w:val="00DD2309"/>
    <w:rsid w:val="00DD233C"/>
    <w:rsid w:val="00DD6F1A"/>
    <w:rsid w:val="00DE03D3"/>
    <w:rsid w:val="00DE3BD5"/>
    <w:rsid w:val="00DE4E44"/>
    <w:rsid w:val="00DE7A79"/>
    <w:rsid w:val="00DF0D6E"/>
    <w:rsid w:val="00DF1B42"/>
    <w:rsid w:val="00DF2F9D"/>
    <w:rsid w:val="00DF45BB"/>
    <w:rsid w:val="00DF60EB"/>
    <w:rsid w:val="00DF61C6"/>
    <w:rsid w:val="00DF72FC"/>
    <w:rsid w:val="00E01A64"/>
    <w:rsid w:val="00E01AA3"/>
    <w:rsid w:val="00E0257B"/>
    <w:rsid w:val="00E03C7B"/>
    <w:rsid w:val="00E05A41"/>
    <w:rsid w:val="00E10047"/>
    <w:rsid w:val="00E137E4"/>
    <w:rsid w:val="00E177B7"/>
    <w:rsid w:val="00E25928"/>
    <w:rsid w:val="00E26B4E"/>
    <w:rsid w:val="00E26B86"/>
    <w:rsid w:val="00E309E0"/>
    <w:rsid w:val="00E316DB"/>
    <w:rsid w:val="00E32C59"/>
    <w:rsid w:val="00E33F3A"/>
    <w:rsid w:val="00E3478D"/>
    <w:rsid w:val="00E349BF"/>
    <w:rsid w:val="00E353B5"/>
    <w:rsid w:val="00E363C4"/>
    <w:rsid w:val="00E37728"/>
    <w:rsid w:val="00E4346B"/>
    <w:rsid w:val="00E44587"/>
    <w:rsid w:val="00E46843"/>
    <w:rsid w:val="00E4719B"/>
    <w:rsid w:val="00E53615"/>
    <w:rsid w:val="00E56467"/>
    <w:rsid w:val="00E56B8D"/>
    <w:rsid w:val="00E578E9"/>
    <w:rsid w:val="00E60099"/>
    <w:rsid w:val="00E63752"/>
    <w:rsid w:val="00E64AAB"/>
    <w:rsid w:val="00E651AF"/>
    <w:rsid w:val="00E65C41"/>
    <w:rsid w:val="00E65CCF"/>
    <w:rsid w:val="00E66E11"/>
    <w:rsid w:val="00E74AA3"/>
    <w:rsid w:val="00E763AC"/>
    <w:rsid w:val="00E773E9"/>
    <w:rsid w:val="00E81500"/>
    <w:rsid w:val="00E8425B"/>
    <w:rsid w:val="00E85DEE"/>
    <w:rsid w:val="00E87223"/>
    <w:rsid w:val="00E87330"/>
    <w:rsid w:val="00E87930"/>
    <w:rsid w:val="00E90C99"/>
    <w:rsid w:val="00E920F4"/>
    <w:rsid w:val="00E92F0F"/>
    <w:rsid w:val="00E972B5"/>
    <w:rsid w:val="00EA2320"/>
    <w:rsid w:val="00EA3945"/>
    <w:rsid w:val="00EA5949"/>
    <w:rsid w:val="00EA5ADA"/>
    <w:rsid w:val="00EA7CE8"/>
    <w:rsid w:val="00EB01E1"/>
    <w:rsid w:val="00EB1E99"/>
    <w:rsid w:val="00EB6DBF"/>
    <w:rsid w:val="00EB721A"/>
    <w:rsid w:val="00EC5A6C"/>
    <w:rsid w:val="00EC62E5"/>
    <w:rsid w:val="00EC65F4"/>
    <w:rsid w:val="00EC6C4C"/>
    <w:rsid w:val="00ED1028"/>
    <w:rsid w:val="00ED4CF2"/>
    <w:rsid w:val="00ED726C"/>
    <w:rsid w:val="00ED7FA7"/>
    <w:rsid w:val="00EE1894"/>
    <w:rsid w:val="00EE3521"/>
    <w:rsid w:val="00EE4032"/>
    <w:rsid w:val="00EE7296"/>
    <w:rsid w:val="00EF3231"/>
    <w:rsid w:val="00EF4C57"/>
    <w:rsid w:val="00EF7354"/>
    <w:rsid w:val="00F034B2"/>
    <w:rsid w:val="00F06681"/>
    <w:rsid w:val="00F13245"/>
    <w:rsid w:val="00F14806"/>
    <w:rsid w:val="00F1771D"/>
    <w:rsid w:val="00F20224"/>
    <w:rsid w:val="00F27A1B"/>
    <w:rsid w:val="00F30BA0"/>
    <w:rsid w:val="00F30E79"/>
    <w:rsid w:val="00F40D10"/>
    <w:rsid w:val="00F42A04"/>
    <w:rsid w:val="00F44465"/>
    <w:rsid w:val="00F457E2"/>
    <w:rsid w:val="00F5036A"/>
    <w:rsid w:val="00F50377"/>
    <w:rsid w:val="00F55979"/>
    <w:rsid w:val="00F621F7"/>
    <w:rsid w:val="00F63557"/>
    <w:rsid w:val="00F636E1"/>
    <w:rsid w:val="00F713D5"/>
    <w:rsid w:val="00F73E67"/>
    <w:rsid w:val="00F7721D"/>
    <w:rsid w:val="00F8307C"/>
    <w:rsid w:val="00F909B2"/>
    <w:rsid w:val="00F90BDB"/>
    <w:rsid w:val="00F93DD9"/>
    <w:rsid w:val="00F9528B"/>
    <w:rsid w:val="00F95E1C"/>
    <w:rsid w:val="00F965A5"/>
    <w:rsid w:val="00FA280C"/>
    <w:rsid w:val="00FB46A4"/>
    <w:rsid w:val="00FB4E2E"/>
    <w:rsid w:val="00FC0049"/>
    <w:rsid w:val="00FC1E8C"/>
    <w:rsid w:val="00FC52A3"/>
    <w:rsid w:val="00FC56B4"/>
    <w:rsid w:val="00FC5D14"/>
    <w:rsid w:val="00FD2DE9"/>
    <w:rsid w:val="00FD45E8"/>
    <w:rsid w:val="00FD7BC2"/>
    <w:rsid w:val="00FE0CB6"/>
    <w:rsid w:val="00FE1ACA"/>
    <w:rsid w:val="00FE1FE2"/>
    <w:rsid w:val="00FE2732"/>
    <w:rsid w:val="00FE4A60"/>
    <w:rsid w:val="00FF61A2"/>
    <w:rsid w:val="00FF7C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F671"/>
  <w15:docId w15:val="{0C81EFCC-94D2-414E-9D60-83D7095C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0BC"/>
  </w:style>
  <w:style w:type="paragraph" w:styleId="Heading1">
    <w:name w:val="heading 1"/>
    <w:basedOn w:val="Normal"/>
    <w:link w:val="Heading1Char"/>
    <w:uiPriority w:val="9"/>
    <w:qFormat/>
    <w:rsid w:val="00917F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Sąrašo pastraipa1"/>
    <w:basedOn w:val="Normal"/>
    <w:link w:val="ListParagraphChar"/>
    <w:uiPriority w:val="34"/>
    <w:qFormat/>
    <w:rsid w:val="004E397D"/>
    <w:pPr>
      <w:ind w:left="720"/>
      <w:contextualSpacing/>
    </w:pPr>
  </w:style>
  <w:style w:type="character" w:styleId="CommentReference">
    <w:name w:val="annotation reference"/>
    <w:uiPriority w:val="99"/>
    <w:rsid w:val="00916577"/>
    <w:rPr>
      <w:sz w:val="16"/>
    </w:rPr>
  </w:style>
  <w:style w:type="character" w:customStyle="1" w:styleId="st">
    <w:name w:val="st"/>
    <w:basedOn w:val="DefaultParagraphFont"/>
    <w:rsid w:val="00B42E6F"/>
  </w:style>
  <w:style w:type="paragraph" w:styleId="BodyTextIndent2">
    <w:name w:val="Body Text Indent 2"/>
    <w:basedOn w:val="Normal"/>
    <w:link w:val="BodyTextIndent2Char"/>
    <w:rsid w:val="005B250F"/>
    <w:pPr>
      <w:widowControl w:val="0"/>
      <w:adjustRightInd w:val="0"/>
      <w:spacing w:after="0" w:line="360" w:lineRule="atLeast"/>
      <w:ind w:firstLine="426"/>
      <w:jc w:val="both"/>
      <w:textAlignment w:val="baseline"/>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5B250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084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C1"/>
    <w:rPr>
      <w:rFonts w:ascii="Segoe UI" w:hAnsi="Segoe UI" w:cs="Segoe UI"/>
      <w:sz w:val="18"/>
      <w:szCs w:val="18"/>
    </w:rPr>
  </w:style>
  <w:style w:type="character" w:styleId="Hyperlink">
    <w:name w:val="Hyperlink"/>
    <w:basedOn w:val="DefaultParagraphFont"/>
    <w:uiPriority w:val="99"/>
    <w:semiHidden/>
    <w:unhideWhenUsed/>
    <w:rsid w:val="006748A4"/>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DC035C"/>
  </w:style>
  <w:style w:type="character" w:customStyle="1" w:styleId="Heading1Char">
    <w:name w:val="Heading 1 Char"/>
    <w:basedOn w:val="DefaultParagraphFont"/>
    <w:link w:val="Heading1"/>
    <w:uiPriority w:val="9"/>
    <w:rsid w:val="00917F7A"/>
    <w:rPr>
      <w:rFonts w:ascii="Times New Roman" w:eastAsia="Times New Roman" w:hAnsi="Times New Roman" w:cs="Times New Roman"/>
      <w:b/>
      <w:bCs/>
      <w:kern w:val="36"/>
      <w:sz w:val="48"/>
      <w:szCs w:val="48"/>
      <w:lang w:eastAsia="lt-LT"/>
    </w:rPr>
  </w:style>
  <w:style w:type="character" w:customStyle="1" w:styleId="documenttitle">
    <w:name w:val="document_title"/>
    <w:basedOn w:val="DefaultParagraphFont"/>
    <w:rsid w:val="00917F7A"/>
  </w:style>
  <w:style w:type="paragraph" w:styleId="NoSpacing">
    <w:name w:val="No Spacing"/>
    <w:uiPriority w:val="1"/>
    <w:qFormat/>
    <w:rsid w:val="0014087A"/>
    <w:pPr>
      <w:spacing w:after="0" w:line="240" w:lineRule="auto"/>
    </w:pPr>
  </w:style>
  <w:style w:type="table" w:customStyle="1" w:styleId="TableGrid1">
    <w:name w:val="Table Grid1"/>
    <w:basedOn w:val="TableNormal"/>
    <w:next w:val="TableGrid"/>
    <w:uiPriority w:val="39"/>
    <w:rsid w:val="00241260"/>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4B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F387D"/>
    <w:rPr>
      <w:b/>
      <w:bCs/>
    </w:rPr>
  </w:style>
  <w:style w:type="paragraph" w:styleId="Revision">
    <w:name w:val="Revision"/>
    <w:hidden/>
    <w:uiPriority w:val="99"/>
    <w:semiHidden/>
    <w:rsid w:val="009B1C0E"/>
    <w:pPr>
      <w:spacing w:after="0" w:line="240" w:lineRule="auto"/>
    </w:pPr>
  </w:style>
  <w:style w:type="paragraph" w:styleId="CommentText">
    <w:name w:val="annotation text"/>
    <w:basedOn w:val="Normal"/>
    <w:link w:val="CommentTextChar"/>
    <w:uiPriority w:val="99"/>
    <w:unhideWhenUsed/>
    <w:rsid w:val="009B1C0E"/>
    <w:pPr>
      <w:spacing w:line="240" w:lineRule="auto"/>
    </w:pPr>
    <w:rPr>
      <w:sz w:val="20"/>
      <w:szCs w:val="20"/>
    </w:rPr>
  </w:style>
  <w:style w:type="character" w:customStyle="1" w:styleId="CommentTextChar">
    <w:name w:val="Comment Text Char"/>
    <w:basedOn w:val="DefaultParagraphFont"/>
    <w:link w:val="CommentText"/>
    <w:uiPriority w:val="99"/>
    <w:rsid w:val="009B1C0E"/>
    <w:rPr>
      <w:sz w:val="20"/>
      <w:szCs w:val="20"/>
    </w:rPr>
  </w:style>
  <w:style w:type="paragraph" w:styleId="CommentSubject">
    <w:name w:val="annotation subject"/>
    <w:basedOn w:val="CommentText"/>
    <w:next w:val="CommentText"/>
    <w:link w:val="CommentSubjectChar"/>
    <w:uiPriority w:val="99"/>
    <w:semiHidden/>
    <w:unhideWhenUsed/>
    <w:rsid w:val="009B1C0E"/>
    <w:rPr>
      <w:b/>
      <w:bCs/>
    </w:rPr>
  </w:style>
  <w:style w:type="character" w:customStyle="1" w:styleId="CommentSubjectChar">
    <w:name w:val="Comment Subject Char"/>
    <w:basedOn w:val="CommentTextChar"/>
    <w:link w:val="CommentSubject"/>
    <w:uiPriority w:val="99"/>
    <w:semiHidden/>
    <w:rsid w:val="009B1C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74617">
      <w:bodyDiv w:val="1"/>
      <w:marLeft w:val="0"/>
      <w:marRight w:val="0"/>
      <w:marTop w:val="0"/>
      <w:marBottom w:val="0"/>
      <w:divBdr>
        <w:top w:val="none" w:sz="0" w:space="0" w:color="auto"/>
        <w:left w:val="none" w:sz="0" w:space="0" w:color="auto"/>
        <w:bottom w:val="none" w:sz="0" w:space="0" w:color="auto"/>
        <w:right w:val="none" w:sz="0" w:space="0" w:color="auto"/>
      </w:divBdr>
    </w:div>
    <w:div w:id="998310265">
      <w:bodyDiv w:val="1"/>
      <w:marLeft w:val="0"/>
      <w:marRight w:val="0"/>
      <w:marTop w:val="0"/>
      <w:marBottom w:val="0"/>
      <w:divBdr>
        <w:top w:val="none" w:sz="0" w:space="0" w:color="auto"/>
        <w:left w:val="none" w:sz="0" w:space="0" w:color="auto"/>
        <w:bottom w:val="none" w:sz="0" w:space="0" w:color="auto"/>
        <w:right w:val="none" w:sz="0" w:space="0" w:color="auto"/>
      </w:divBdr>
    </w:div>
    <w:div w:id="1129710444">
      <w:bodyDiv w:val="1"/>
      <w:marLeft w:val="0"/>
      <w:marRight w:val="0"/>
      <w:marTop w:val="0"/>
      <w:marBottom w:val="0"/>
      <w:divBdr>
        <w:top w:val="none" w:sz="0" w:space="0" w:color="auto"/>
        <w:left w:val="none" w:sz="0" w:space="0" w:color="auto"/>
        <w:bottom w:val="none" w:sz="0" w:space="0" w:color="auto"/>
        <w:right w:val="none" w:sz="0" w:space="0" w:color="auto"/>
      </w:divBdr>
    </w:div>
    <w:div w:id="1445803687">
      <w:bodyDiv w:val="1"/>
      <w:marLeft w:val="0"/>
      <w:marRight w:val="0"/>
      <w:marTop w:val="0"/>
      <w:marBottom w:val="0"/>
      <w:divBdr>
        <w:top w:val="none" w:sz="0" w:space="0" w:color="auto"/>
        <w:left w:val="none" w:sz="0" w:space="0" w:color="auto"/>
        <w:bottom w:val="none" w:sz="0" w:space="0" w:color="auto"/>
        <w:right w:val="none" w:sz="0" w:space="0" w:color="auto"/>
      </w:divBdr>
    </w:div>
    <w:div w:id="1542128481">
      <w:bodyDiv w:val="1"/>
      <w:marLeft w:val="0"/>
      <w:marRight w:val="0"/>
      <w:marTop w:val="0"/>
      <w:marBottom w:val="0"/>
      <w:divBdr>
        <w:top w:val="none" w:sz="0" w:space="0" w:color="auto"/>
        <w:left w:val="none" w:sz="0" w:space="0" w:color="auto"/>
        <w:bottom w:val="none" w:sz="0" w:space="0" w:color="auto"/>
        <w:right w:val="none" w:sz="0" w:space="0" w:color="auto"/>
      </w:divBdr>
    </w:div>
    <w:div w:id="1551114415">
      <w:bodyDiv w:val="1"/>
      <w:marLeft w:val="0"/>
      <w:marRight w:val="0"/>
      <w:marTop w:val="0"/>
      <w:marBottom w:val="0"/>
      <w:divBdr>
        <w:top w:val="none" w:sz="0" w:space="0" w:color="auto"/>
        <w:left w:val="none" w:sz="0" w:space="0" w:color="auto"/>
        <w:bottom w:val="none" w:sz="0" w:space="0" w:color="auto"/>
        <w:right w:val="none" w:sz="0" w:space="0" w:color="auto"/>
      </w:divBdr>
      <w:divsChild>
        <w:div w:id="1549293583">
          <w:marLeft w:val="0"/>
          <w:marRight w:val="0"/>
          <w:marTop w:val="0"/>
          <w:marBottom w:val="0"/>
          <w:divBdr>
            <w:top w:val="none" w:sz="0" w:space="0" w:color="auto"/>
            <w:left w:val="none" w:sz="0" w:space="0" w:color="auto"/>
            <w:bottom w:val="none" w:sz="0" w:space="0" w:color="auto"/>
            <w:right w:val="none" w:sz="0" w:space="0" w:color="auto"/>
          </w:divBdr>
          <w:divsChild>
            <w:div w:id="81951828">
              <w:marLeft w:val="0"/>
              <w:marRight w:val="0"/>
              <w:marTop w:val="0"/>
              <w:marBottom w:val="0"/>
              <w:divBdr>
                <w:top w:val="none" w:sz="0" w:space="0" w:color="auto"/>
                <w:left w:val="none" w:sz="0" w:space="0" w:color="auto"/>
                <w:bottom w:val="none" w:sz="0" w:space="0" w:color="auto"/>
                <w:right w:val="none" w:sz="0" w:space="0" w:color="auto"/>
              </w:divBdr>
              <w:divsChild>
                <w:div w:id="818809139">
                  <w:marLeft w:val="0"/>
                  <w:marRight w:val="0"/>
                  <w:marTop w:val="0"/>
                  <w:marBottom w:val="0"/>
                  <w:divBdr>
                    <w:top w:val="none" w:sz="0" w:space="0" w:color="auto"/>
                    <w:left w:val="none" w:sz="0" w:space="0" w:color="auto"/>
                    <w:bottom w:val="none" w:sz="0" w:space="0" w:color="auto"/>
                    <w:right w:val="none" w:sz="0" w:space="0" w:color="auto"/>
                  </w:divBdr>
                  <w:divsChild>
                    <w:div w:id="279000282">
                      <w:marLeft w:val="0"/>
                      <w:marRight w:val="0"/>
                      <w:marTop w:val="0"/>
                      <w:marBottom w:val="0"/>
                      <w:divBdr>
                        <w:top w:val="none" w:sz="0" w:space="0" w:color="auto"/>
                        <w:left w:val="none" w:sz="0" w:space="0" w:color="auto"/>
                        <w:bottom w:val="none" w:sz="0" w:space="0" w:color="auto"/>
                        <w:right w:val="none" w:sz="0" w:space="0" w:color="auto"/>
                      </w:divBdr>
                      <w:divsChild>
                        <w:div w:id="177813693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598345">
      <w:bodyDiv w:val="1"/>
      <w:marLeft w:val="0"/>
      <w:marRight w:val="0"/>
      <w:marTop w:val="0"/>
      <w:marBottom w:val="0"/>
      <w:divBdr>
        <w:top w:val="none" w:sz="0" w:space="0" w:color="auto"/>
        <w:left w:val="none" w:sz="0" w:space="0" w:color="auto"/>
        <w:bottom w:val="none" w:sz="0" w:space="0" w:color="auto"/>
        <w:right w:val="none" w:sz="0" w:space="0" w:color="auto"/>
      </w:divBdr>
    </w:div>
    <w:div w:id="1630089695">
      <w:bodyDiv w:val="1"/>
      <w:marLeft w:val="0"/>
      <w:marRight w:val="0"/>
      <w:marTop w:val="0"/>
      <w:marBottom w:val="0"/>
      <w:divBdr>
        <w:top w:val="none" w:sz="0" w:space="0" w:color="auto"/>
        <w:left w:val="none" w:sz="0" w:space="0" w:color="auto"/>
        <w:bottom w:val="none" w:sz="0" w:space="0" w:color="auto"/>
        <w:right w:val="none" w:sz="0" w:space="0" w:color="auto"/>
      </w:divBdr>
      <w:divsChild>
        <w:div w:id="1880624532">
          <w:marLeft w:val="0"/>
          <w:marRight w:val="0"/>
          <w:marTop w:val="75"/>
          <w:marBottom w:val="105"/>
          <w:divBdr>
            <w:top w:val="none" w:sz="0" w:space="0" w:color="auto"/>
            <w:left w:val="none" w:sz="0" w:space="0" w:color="auto"/>
            <w:bottom w:val="none" w:sz="0" w:space="0" w:color="auto"/>
            <w:right w:val="none" w:sz="0" w:space="0" w:color="auto"/>
          </w:divBdr>
        </w:div>
      </w:divsChild>
    </w:div>
    <w:div w:id="1979646574">
      <w:bodyDiv w:val="1"/>
      <w:marLeft w:val="0"/>
      <w:marRight w:val="0"/>
      <w:marTop w:val="0"/>
      <w:marBottom w:val="0"/>
      <w:divBdr>
        <w:top w:val="none" w:sz="0" w:space="0" w:color="auto"/>
        <w:left w:val="none" w:sz="0" w:space="0" w:color="auto"/>
        <w:bottom w:val="none" w:sz="0" w:space="0" w:color="auto"/>
        <w:right w:val="none" w:sz="0" w:space="0" w:color="auto"/>
      </w:divBdr>
    </w:div>
    <w:div w:id="2003502545">
      <w:bodyDiv w:val="1"/>
      <w:marLeft w:val="0"/>
      <w:marRight w:val="0"/>
      <w:marTop w:val="0"/>
      <w:marBottom w:val="0"/>
      <w:divBdr>
        <w:top w:val="none" w:sz="0" w:space="0" w:color="auto"/>
        <w:left w:val="none" w:sz="0" w:space="0" w:color="auto"/>
        <w:bottom w:val="none" w:sz="0" w:space="0" w:color="auto"/>
        <w:right w:val="none" w:sz="0" w:space="0" w:color="auto"/>
      </w:divBdr>
    </w:div>
    <w:div w:id="21439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5B90E-03C3-4229-B441-57F5DA6C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8</Pages>
  <Words>10723</Words>
  <Characters>6113</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Barnatavičiūtė</dc:creator>
  <cp:lastModifiedBy>Tomas Laptikas</cp:lastModifiedBy>
  <cp:revision>191</cp:revision>
  <cp:lastPrinted>2017-10-11T06:11:00Z</cp:lastPrinted>
  <dcterms:created xsi:type="dcterms:W3CDTF">2026-01-12T07:19:00Z</dcterms:created>
  <dcterms:modified xsi:type="dcterms:W3CDTF">2026-01-14T06:03:00Z</dcterms:modified>
</cp:coreProperties>
</file>