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>
        <w:trPr>
          <w:trHeight w:val="567" w:hRule="atLeast"/>
        </w:trPr>
        <w:tc>
          <w:tcPr>
            <w:tcW w:type="dxa" w:w="1528"/>
            <w:tcBorders/>
            <w:shd w:fill="005063" w:color="auto" w:val="clear"/>
            <w:vAlign w:val="center"/>
          </w:tcPr>
          <w:p>
            <w:pPr>
              <w:spacing/>
              <w:jc w:val="left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 xml:space="preserve">Tiekėjo pavadinimas</w:t>
            </w:r>
          </w:p>
        </w:tc>
        <w:tc>
          <w:tcPr>
            <w:tcW w:type="dxa" w:w="5130"/>
            <w:tcBorders/>
            <w:vAlign w:val="center"/>
          </w:tcPr>
          <w:p>
            <w:pPr>
              <w:spacing/>
              <w:jc w:val="center"/>
              <w:rPr>
                <w:rFonts w:ascii="Arial Narrow" w:hAnsi="Arial Narrow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 xml:space="preserve">&lt;...įrašyti...&gt;</w:t>
            </w:r>
          </w:p>
        </w:tc>
        <w:tc>
          <w:tcPr>
            <w:tcW w:type="dxa" w:w="1417"/>
            <w:tcBorders/>
            <w:shd w:fill="005063" w:color="auto" w:val="clear"/>
            <w:vAlign w:val="center"/>
          </w:tcPr>
          <w:p>
            <w:pPr>
              <w:spacing/>
              <w:jc w:val="left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type="dxa" w:w="1553"/>
            <w:tcBorders/>
          </w:tcPr>
          <w:p>
            <w:pPr>
              <w:spacing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>
      <w:pPr>
        <w:spacing/>
        <w:rPr>
          <w:rFonts w:ascii="Arial Narrow" w:hAnsi="Arial Narrow"/>
          <w:sz w:val="22"/>
          <w:szCs w:val="22"/>
        </w:rPr>
      </w:pPr>
    </w:p>
    <w:p w14:paraId="6BC01B2C">
      <w:pPr>
        <w:spacing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Prašome atsakyti į šiuos klausimus: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>
        <w:trPr/>
        <w:tc>
          <w:tcPr>
            <w:tcW w:type="dxa" w:w="562"/>
            <w:tcBorders/>
            <w:shd w:fill="005063" w:color="auto" w:val="clear"/>
            <w:vAlign w:val="center"/>
          </w:tcPr>
          <w:p>
            <w:pPr>
              <w: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Eil. Nr.</w:t>
            </w:r>
          </w:p>
        </w:tc>
        <w:tc>
          <w:tcPr>
            <w:tcW w:type="dxa" w:w="4536"/>
            <w:tcBorders/>
            <w:shd w:fill="005063" w:color="auto" w:val="clear"/>
            <w:vAlign w:val="center"/>
          </w:tcPr>
          <w:p>
            <w:pPr>
              <w: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Klausimas</w:t>
            </w:r>
          </w:p>
        </w:tc>
        <w:tc>
          <w:tcPr>
            <w:tcW w:type="dxa" w:w="2977"/>
            <w:tcBorders/>
            <w:shd w:fill="005063" w:color="auto" w:val="clear"/>
            <w:vAlign w:val="center"/>
          </w:tcPr>
          <w:p>
            <w:pPr>
              <w: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Tiekėjo atsakymas</w:t>
            </w:r>
          </w:p>
        </w:tc>
        <w:tc>
          <w:tcPr>
            <w:tcW w:type="dxa" w:w="1553"/>
            <w:tcBorders/>
            <w:shd w:fill="005063" w:color="auto" w:val="clear"/>
            <w:vAlign w:val="center"/>
          </w:tcPr>
          <w:p>
            <w:pPr>
              <w: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Konfidencialu</w:t>
            </w:r>
            <w:r>
              <w:rPr>
                <w:rStyle w:val="FootnoteReference"/>
                <w:rFonts w:ascii="Arial Narrow" w:hAnsi="Arial Narrow"/>
                <w:b/>
                <w:bCs/>
                <w:sz w:val="22"/>
                <w:szCs w:val="22"/>
              </w:rPr>
              <w:footnoteReference w:customMarkFollows="0" w:id="1"/>
            </w:r>
          </w:p>
        </w:tc>
      </w:tr>
      <w:tr>
        <w:trPr>
          <w:trHeight w:val="414" w:hRule="atLeast"/>
        </w:trPr>
        <w:tc>
          <w:tcPr>
            <w:tcW w:type="dxa" w:w="562"/>
            <w:tcBorders/>
            <w:vAlign w:val="center"/>
          </w:tcPr>
          <w:p>
            <w:pPr>
              <w: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1</w:t>
            </w:r>
          </w:p>
        </w:tc>
        <w:tc>
          <w:tcPr>
            <w:tcW w:type="dxa" w:w="4536"/>
            <w:tcBorders/>
            <w:vAlign w:val="center"/>
          </w:tcPr>
          <w:p>
            <w:pPr>
              <w:spacing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Ar dalyvautumėte šiame pirkime? Jei ne, kodėl?</w:t>
            </w:r>
          </w:p>
        </w:tc>
        <w:tc>
          <w:tcPr>
            <w:tcW w:type="dxa" w:w="2977"/>
            <w:tcBorders/>
            <w:vAlign w:val="center"/>
          </w:tcPr>
          <w:p>
            <w:pPr>
              <w:spacing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553"/>
                <w:tcBorders/>
                <w:vAlign w:val="center"/>
              </w:tcPr>
              <w:p>
                <w:pPr>
                  <w:spacing/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 xml:space="preserve">☐</w:t>
                </w:r>
              </w:p>
            </w:tc>
          </w:sdtContent>
        </w:sdt>
      </w:tr>
      <w:tr>
        <w:trPr>
          <w:trHeight w:val="549" w:hRule="atLeast"/>
        </w:trPr>
        <w:tc>
          <w:tcPr>
            <w:tcW w:type="dxa" w:w="562"/>
            <w:tcBorders/>
            <w:vAlign w:val="center"/>
          </w:tcPr>
          <w:p>
            <w:pPr>
              <w: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2</w:t>
            </w:r>
          </w:p>
        </w:tc>
        <w:tc>
          <w:tcPr>
            <w:tcW w:type="dxa" w:w="4536"/>
            <w:tcBorders/>
            <w:vAlign w:val="center"/>
          </w:tcPr>
          <w:p>
            <w:pPr>
              <w:spacing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Ar Jūsų įmonė atitinka nustatytus minimalius kvalifikacijos reikalavimus, reikalavimus dėl kokybės vadybos ir  (arba) apsaugos vadybos sistemų?</w:t>
            </w:r>
          </w:p>
          <w:p>
            <w:pPr>
              <w: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 xml:space="preserve">Pastaba: kvalifikaciniai reikalavimai ir reikalavimai dėl kokybės vadybos ir (arba) apsaugos vadybos sistemų pateikti atskiru dokumentu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.</w:t>
            </w:r>
          </w:p>
        </w:tc>
        <w:tc>
          <w:tcPr>
            <w:tcW w:type="dxa" w:w="2977"/>
            <w:tcBorders/>
            <w:vAlign w:val="center"/>
          </w:tcPr>
          <w:p>
            <w:pPr>
              <w:spacing/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40829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553"/>
                <w:tcBorders/>
                <w:vAlign w:val="center"/>
              </w:tcPr>
              <w:p>
                <w:pPr>
                  <w:spacing/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sz w:val="22"/>
                    <w:szCs w:val="22"/>
                  </w:rPr>
                  <w:t xml:space="preserve">☐</w:t>
                </w:r>
              </w:p>
            </w:tc>
          </w:sdtContent>
        </w:sdt>
      </w:tr>
      <w:tr>
        <w:trPr>
          <w:trHeight w:val="575" w:hRule="atLeast"/>
        </w:trPr>
        <w:tc>
          <w:tcPr>
            <w:tcW w:type="dxa" w:w="562"/>
            <w:tcBorders/>
            <w:vAlign w:val="center"/>
          </w:tcPr>
          <w:p>
            <w:pPr>
              <w: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3</w:t>
            </w:r>
          </w:p>
        </w:tc>
        <w:tc>
          <w:tcPr>
            <w:tcW w:type="dxa" w:w="4536"/>
            <w:tcBorders/>
            <w:vAlign w:val="center"/>
          </w:tcPr>
          <w:p>
            <w:pPr>
              <w: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Kokia, Jūsų vertinimu, turėtų būti viešojo pirkimo sutarties vertė (su PVM)?</w:t>
            </w:r>
          </w:p>
        </w:tc>
        <w:tc>
          <w:tcPr>
            <w:tcW w:type="dxa" w:w="2977"/>
            <w:tcBorders/>
            <w:vAlign w:val="center"/>
          </w:tcPr>
          <w:p>
            <w:pPr>
              <w:spacing/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53755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553"/>
                <w:tcBorders/>
                <w:vAlign w:val="center"/>
              </w:tcPr>
              <w:p>
                <w:pPr>
                  <w:spacing/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sz w:val="22"/>
                    <w:szCs w:val="22"/>
                  </w:rPr>
                  <w:t xml:space="preserve">☐</w:t>
                </w:r>
              </w:p>
            </w:tc>
          </w:sdtContent>
        </w:sdt>
      </w:tr>
      <w:tr>
        <w:trPr>
          <w:trHeight w:val="862" w:hRule="atLeast"/>
        </w:trPr>
        <w:tc>
          <w:tcPr>
            <w:tcW w:type="dxa" w:w="562"/>
            <w:tcBorders/>
            <w:vAlign w:val="center"/>
          </w:tcPr>
          <w:p>
            <w:pPr>
              <w: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4</w:t>
            </w:r>
          </w:p>
        </w:tc>
        <w:tc>
          <w:tcPr>
            <w:tcW w:type="dxa" w:w="4536"/>
            <w:tcBorders/>
            <w:vAlign w:val="center"/>
          </w:tcPr>
          <w:p>
            <w:pPr>
              <w: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Koks, Jūsų nuomone, reikalingas statybos darbų įgyvendinimo terminas mėnesiais (prašytume nurodyti visus tris ir juos išsamiau pakomentuoti):</w:t>
            </w:r>
          </w:p>
          <w:p>
            <w:pPr>
              <w: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•</w:t>
            </w:r>
            <w:r>
              <w:rPr>
                <w:rFonts w:ascii="Arial Narrow" w:hAnsi="Arial Narrow"/>
                <w:sz w:val="22"/>
                <w:szCs w:val="22"/>
              </w:rPr>
              <w:tab/>
              <w:t xml:space="preserve"/>
            </w:r>
            <w:r>
              <w:rPr>
                <w:rFonts w:ascii="Arial Narrow" w:hAnsi="Arial Narrow"/>
                <w:sz w:val="22"/>
                <w:szCs w:val="22"/>
              </w:rPr>
              <w:t xml:space="preserve">minimalus;</w:t>
            </w:r>
          </w:p>
          <w:p>
            <w:pPr>
              <w: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•</w:t>
            </w:r>
            <w:r>
              <w:rPr>
                <w:rFonts w:ascii="Arial Narrow" w:hAnsi="Arial Narrow"/>
                <w:sz w:val="22"/>
                <w:szCs w:val="22"/>
              </w:rPr>
              <w:tab/>
              <w:t xml:space="preserve"/>
            </w:r>
            <w:r>
              <w:rPr>
                <w:rFonts w:ascii="Arial Narrow" w:hAnsi="Arial Narrow"/>
                <w:sz w:val="22"/>
                <w:szCs w:val="22"/>
              </w:rPr>
              <w:t xml:space="preserve">optimalus;</w:t>
            </w:r>
          </w:p>
          <w:p>
            <w:pPr>
              <w: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•</w:t>
            </w:r>
            <w:r>
              <w:rPr>
                <w:rFonts w:ascii="Arial Narrow" w:hAnsi="Arial Narrow"/>
                <w:sz w:val="22"/>
                <w:szCs w:val="22"/>
              </w:rPr>
              <w:tab/>
              <w:t xml:space="preserve"/>
            </w:r>
            <w:r>
              <w:rPr>
                <w:rFonts w:ascii="Arial Narrow" w:hAnsi="Arial Narrow"/>
                <w:sz w:val="22"/>
                <w:szCs w:val="22"/>
              </w:rPr>
              <w:t xml:space="preserve">maksimalus.</w:t>
            </w:r>
          </w:p>
          <w:p>
            <w:pPr>
              <w: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 xml:space="preserve">Pastaba: rangos darbų terminas skaičiuojamas neįskaitant žiemos laikotarpio.</w:t>
            </w:r>
          </w:p>
        </w:tc>
        <w:tc>
          <w:tcPr>
            <w:tcW w:type="dxa" w:w="2977"/>
            <w:tcBorders/>
            <w:vAlign w:val="center"/>
          </w:tcPr>
          <w:p>
            <w:pPr>
              <w:spacing/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64354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553"/>
                <w:tcBorders/>
                <w:vAlign w:val="center"/>
              </w:tcPr>
              <w:p>
                <w:pPr>
                  <w:spacing/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sz w:val="22"/>
                    <w:szCs w:val="22"/>
                  </w:rPr>
                  <w:t xml:space="preserve">☐</w:t>
                </w:r>
              </w:p>
            </w:tc>
          </w:sdtContent>
        </w:sdt>
      </w:tr>
      <w:tr>
        <w:trPr>
          <w:trHeight w:val="645" w:hRule="atLeast"/>
        </w:trPr>
        <w:tc>
          <w:tcPr>
            <w:tcW w:type="dxa" w:w="562"/>
            <w:tcBorders/>
            <w:vAlign w:val="center"/>
          </w:tcPr>
          <w:p>
            <w:pPr>
              <w: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5</w:t>
            </w:r>
          </w:p>
        </w:tc>
        <w:tc>
          <w:tcPr>
            <w:tcW w:type="dxa" w:w="4536"/>
            <w:tcBorders/>
            <w:vAlign w:val="center"/>
          </w:tcPr>
          <w:p>
            <w:pPr>
              <w: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Tiekėjų pasiūlymai bus vertinami ir ekonomiškai naudingiausias pasiūlymas bus atrenkamas pagal kainos ir kokybės santykį. Ar turite pastebėjimų siūlomiems vertinimo kriterijams?</w:t>
            </w:r>
          </w:p>
          <w:p>
            <w:pPr>
              <w:spacing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 xml:space="preserve">Pastaba: ekonominio naudingumo kriterijai pateikti atskiru dokumentu.</w:t>
            </w:r>
          </w:p>
        </w:tc>
        <w:tc>
          <w:tcPr>
            <w:tcW w:type="dxa" w:w="2977"/>
            <w:tcBorders/>
            <w:vAlign w:val="center"/>
          </w:tcPr>
          <w:p>
            <w:pPr>
              <w:spacing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553"/>
                <w:tcBorders/>
                <w:vAlign w:val="center"/>
              </w:tcPr>
              <w:p>
                <w:pPr>
                  <w:spacing/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sz w:val="22"/>
                    <w:szCs w:val="22"/>
                  </w:rPr>
                  <w:t xml:space="preserve">☐</w:t>
                </w:r>
              </w:p>
            </w:tc>
          </w:sdtContent>
        </w:sdt>
      </w:tr>
      <w:tr>
        <w:trPr>
          <w:trHeight w:val="703" w:hRule="atLeast"/>
        </w:trPr>
        <w:tc>
          <w:tcPr>
            <w:tcW w:type="dxa" w:w="562"/>
            <w:tcBorders/>
            <w:vAlign w:val="center"/>
          </w:tcPr>
          <w:p>
            <w:pPr>
              <w: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6</w:t>
            </w:r>
          </w:p>
        </w:tc>
        <w:tc>
          <w:tcPr>
            <w:tcW w:type="dxa" w:w="4536"/>
            <w:tcBorders/>
            <w:vAlign w:val="center"/>
          </w:tcPr>
          <w:p>
            <w:pPr>
              <w:spacing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Ar turite pastebėjimų siūlomiems ekonominio naudingumo kriterijų lyginamiesiems svoriams?</w:t>
            </w:r>
          </w:p>
        </w:tc>
        <w:tc>
          <w:tcPr>
            <w:tcW w:type="dxa" w:w="2977"/>
            <w:tcBorders/>
            <w:vAlign w:val="center"/>
          </w:tcPr>
          <w:p>
            <w:pPr>
              <w:spacing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553"/>
                <w:tcBorders/>
                <w:vAlign w:val="center"/>
              </w:tcPr>
              <w:p>
                <w:pPr>
                  <w:spacing/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sz w:val="22"/>
                    <w:szCs w:val="22"/>
                  </w:rPr>
                  <w:t xml:space="preserve">☐</w:t>
                </w:r>
              </w:p>
            </w:tc>
          </w:sdtContent>
        </w:sdt>
      </w:tr>
      <w:tr>
        <w:trPr>
          <w:trHeight w:val="414" w:hRule="atLeast"/>
        </w:trPr>
        <w:tc>
          <w:tcPr>
            <w:tcW w:type="dxa" w:w="562"/>
            <w:tcBorders/>
            <w:vAlign w:val="center"/>
          </w:tcPr>
          <w:p>
            <w:pPr>
              <w: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7</w:t>
            </w:r>
          </w:p>
        </w:tc>
        <w:tc>
          <w:tcPr>
            <w:tcW w:type="dxa" w:w="4536"/>
            <w:tcBorders/>
            <w:vAlign w:val="center"/>
          </w:tcPr>
          <w:p>
            <w:pPr>
              <w:spacing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Ar turite kitų pastebėjimų ar pasiūlymų?</w:t>
            </w:r>
          </w:p>
        </w:tc>
        <w:tc>
          <w:tcPr>
            <w:tcW w:type="dxa" w:w="2977"/>
            <w:tcBorders/>
            <w:vAlign w:val="center"/>
          </w:tcPr>
          <w:p>
            <w:pPr>
              <w:spacing/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47487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553"/>
                <w:tcBorders/>
                <w:vAlign w:val="center"/>
              </w:tcPr>
              <w:p>
                <w:pPr>
                  <w:spacing/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sz w:val="22"/>
                    <w:szCs w:val="22"/>
                  </w:rPr>
                  <w:t xml:space="preserve">☐</w:t>
                </w:r>
              </w:p>
            </w:tc>
          </w:sdtContent>
        </w:sdt>
      </w:tr>
      <w:tr>
        <w:trPr>
          <w:trHeight w:val="42" w:hRule="atLeast"/>
        </w:trPr>
        <w:tc>
          <w:tcPr>
            <w:tcW w:type="dxa" w:w="562"/>
            <w:tcBorders/>
            <w:vAlign w:val="center"/>
          </w:tcPr>
          <w:p>
            <w:pPr>
              <w: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8</w:t>
            </w:r>
          </w:p>
        </w:tc>
        <w:tc>
          <w:tcPr>
            <w:tcW w:type="dxa" w:w="4536"/>
            <w:tcBorders/>
            <w:vAlign w:val="center"/>
          </w:tcPr>
          <w:p>
            <w:pPr>
              <w:spacing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Ar perkančioji organizacija turi teisę skelbti dalyvavusio rinkos konsultacijoje tiekėjo pavadinimą?  </w:t>
            </w:r>
          </w:p>
        </w:tc>
        <w:tc>
          <w:tcPr>
            <w:tcW w:type="dxa" w:w="2977"/>
            <w:tcBorders/>
            <w:vAlign w:val="center"/>
          </w:tcPr>
          <w:p>
            <w:pPr>
              <w:spacing/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098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553"/>
                <w:tcBorders/>
                <w:vAlign w:val="center"/>
              </w:tcPr>
              <w:p>
                <w:pPr>
                  <w:spacing/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sz w:val="22"/>
                    <w:szCs w:val="22"/>
                  </w:rPr>
                  <w:t xml:space="preserve">☐</w:t>
                </w:r>
              </w:p>
            </w:tc>
          </w:sdtContent>
        </w:sdt>
      </w:tr>
    </w:tbl>
    <w:p w14:paraId="45929602">
      <w:pPr>
        <w:spacing/>
        <w:rPr>
          <w:rFonts w:ascii="Arial Narrow" w:hAnsi="Arial Narrow"/>
          <w:sz w:val="20"/>
        </w:rPr>
      </w:pPr>
    </w:p>
    <w:p w14:paraId="2948C16E">
      <w:pPr>
        <w:spacing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___________________________</w:t>
      </w:r>
    </w:p>
    <w:sectPr>
      <w:headerReference w:type="first" r:id="rId1"/>
      <w:type w:val="nextPage"/>
      <w:pgSz w:w="11906" w:h="16838"/>
      <w:pgMar w:top="1701" w:right="567" w:bottom="1134" w:left="1701" w:header="567" w:footer="567" w:gutter="0"/>
      <w:pgBorders/>
      <w:pgNumType w:fmt="decimal"/>
      <w:cols w:num="1" w:equalWidth="1"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charset w:val="2"/>
    <w:family w:val="auto"/>
    <w:pitch w:val="variable"/>
    <w:sig w:usb0="00000000" w:usb1="10000000" w:usb2="00000000" w:usb3="00000000" w:csb0="80000000" w:csb1="00000000"/>
  </w:font>
  <w:font w:name="Times New Roman">
    <w:charset w:val="186"/>
    <w:family w:val="roman"/>
    <w:pitch w:val="variable"/>
    <w:sig w:usb0="E0002EFF" w:usb1="C000785B" w:usb2="00000009" w:usb3="00000000" w:csb0="000001FF" w:csb1="00000000"/>
  </w:font>
  <w:font w:name="Courier New">
    <w:charset w:val="186"/>
    <w:family w:val="modern"/>
    <w:pitch w:val="fixed"/>
    <w:sig w:usb0="E0002EFF" w:usb1="C0007843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 Narrow">
    <w:charset w:val="186"/>
    <w:family w:val="swiss"/>
    <w:pitch w:val="variable"/>
    <w:sig w:usb0="00000287" w:usb1="00000800" w:usb2="00000000" w:usb3="00000000" w:csb0="0000009F" w:csb1="00000000"/>
  </w:font>
  <w:font w:name="Calibri">
    <w:charset w:val="186"/>
    <w:family w:val="swiss"/>
    <w:pitch w:val="variable"/>
    <w:sig w:usb0="E4002EFF" w:usb1="C200247B" w:usb2="00000009" w:usb3="00000000" w:csb0="000001FF" w:csb1="00000000"/>
  </w:font>
  <w:font w:name="Calibri Light">
    <w:charset w:val="186"/>
    <w:family w:val="swiss"/>
    <w:pitch w:val="variable"/>
    <w:sig w:usb0="E4002EFF" w:usb1="C200247B" w:usb2="00000009" w:usb3="00000000" w:csb0="000001FF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charset w:val="186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footnote w:type="separator" w:id="-1">
    <w:p xmlns:w14="http://schemas.microsoft.com/office/word/2010/wordml" w14:paraId="25F2A512">
      <w:pPr>
        <w:spacing/>
        <w:rPr/>
      </w:pPr>
      <w:r>
        <w:rPr/>
        <w:separator/>
        <w:t xml:space="preserve"/>
      </w:r>
    </w:p>
  </w:footnote>
  <w:footnote w:type="continuationSeparator" w:id="0">
    <w:p xmlns:w14="http://schemas.microsoft.com/office/word/2010/wordml" w14:paraId="4406DBA6">
      <w:pPr>
        <w:spacing/>
        <w:rPr/>
      </w:pPr>
      <w:r>
        <w:rPr/>
        <w:continuationSeparator/>
        <w:t xml:space="preserve"/>
      </w:r>
    </w:p>
  </w:footnote>
  <w:footnote w:id="1">
    <w:p xmlns:w14="http://schemas.microsoft.com/office/word/2010/wordml" w14:paraId="404A5620">
      <w:pPr>
        <w:pStyle w:val="FootnoteText"/>
        <w:spacing/>
        <w:rPr>
          <w:lang w:val="lt-LT"/>
        </w:rPr>
      </w:pPr>
      <w:r>
        <w:rPr>
          <w:rStyle w:val="FootnoteReference"/>
        </w:rPr>
        <w:footnoteRef/>
      </w:r>
      <w:r>
        <w:rPr/>
        <w:t xml:space="preserve"> </w:t>
      </w:r>
      <w:r>
        <w:rPr>
          <w:lang w:val="lt-LT"/>
        </w:rPr>
        <w:t xml:space="preserve">Jei tiekėjas nepažymės informacijos kaip konfidencialios, perkančioji </w:t>
      </w:r>
      <w:r>
        <w:rPr>
          <w:lang w:val="lt-LT"/>
        </w:rPr>
        <w:t xml:space="preserve">organizacija</w:t>
      </w:r>
      <w:r>
        <w:rPr>
          <w:lang w:val="lt-LT"/>
        </w:rPr>
        <w:t xml:space="preserve"> turi teisę ją viešinti rinkos konsultacijos suvestinėje</w:t>
      </w:r>
      <w:r>
        <w:rPr>
          <w:lang w:val="lt-LT"/>
        </w:rPr>
        <w:t xml:space="preserve"> ir</w:t>
      </w:r>
      <w:r>
        <w:rPr>
          <w:lang w:val="lt-LT"/>
        </w:rPr>
        <w:t xml:space="preserve"> kurią turi teisę patalpinti CVP IS</w:t>
      </w:r>
      <w:r>
        <w:rPr>
          <w:lang w:val="lt-LT"/>
        </w:rPr>
        <w:t xml:space="preserve"> bei</w:t>
      </w:r>
      <w:r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962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3114"/>
      <w:gridCol w:w="4961"/>
      <w:gridCol w:w="1553"/>
    </w:tblGrid>
    <w:tr>
      <w:trPr/>
      <w:tc>
        <w:tcPr>
          <w:tcW w:type="dxa" w:w="3114"/>
          <w:vMerge w:val="restart"/>
          <w:tcBorders/>
          <w:vAlign w:val="center"/>
        </w:tcPr>
        <w:p>
          <w:pPr>
            <w:pStyle w:val="Header"/>
            <w:spacing/>
            <w:rPr/>
          </w:pPr>
          <w:r>
            <w:rPr>
              <w:noProof/>
            </w:rPr>
            <w:drawing>
              <wp:inline>
                <wp:extent cx="1613640" cy="206023"/>
                <wp:effectExtent xmlns:wp="http://schemas.openxmlformats.org/drawingml/2006/wordprocessingDrawing" l="0" t="0" r="0" b="0"/>
                <wp:docPr id="1" descr="Via Lietuva Logo - Skaidrus Juodas.png" name="officeArt object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effectLst xmlns:a="http://schemas.openxmlformats.org/drawingml/2006/main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61"/>
          <w:vMerge w:val="restart"/>
          <w:tcBorders/>
          <w:vAlign w:val="center"/>
        </w:tcPr>
        <w:p>
          <w:pPr>
            <w:spacing w:line="276" w:lineRule="auto"/>
            <w:jc w:val="center"/>
            <w:rPr>
              <w:rFonts w:ascii="Arial Narrow" w:hAnsi="Arial Narrow"/>
              <w:b/>
              <w:caps/>
              <w:sz w:val="22"/>
              <w:szCs w:val="22"/>
            </w:rPr>
          </w:pPr>
          <w:r>
            <w:rPr>
              <w:rFonts w:ascii="Arial Narrow" w:hAnsi="Arial Narrow"/>
              <w:b/>
              <w:bCs/>
              <w:sz w:val="20"/>
            </w:rPr>
            <w:t xml:space="preserve">„</w:t>
          </w:r>
          <w:r>
            <w:rPr>
              <w:rFonts w:ascii="Arial Narrow" w:hAnsi="Arial Narrow"/>
              <w:b/>
              <w:bCs/>
              <w:sz w:val="20"/>
            </w:rPr>
            <w:t xml:space="preserve">Krašto kelio Nr. 115 Ukmergė–Molėtai 0,393 km tilto per Šventąją kapitalinis remontas</w:t>
          </w:r>
          <w:r>
            <w:rPr>
              <w:rFonts w:ascii="Arial Narrow" w:hAnsi="Arial Narrow"/>
              <w:b/>
              <w:bCs/>
              <w:sz w:val="20"/>
            </w:rPr>
            <w:t xml:space="preserve"> ir </w:t>
          </w:r>
          <w:r>
            <w:rPr>
              <w:rFonts w:ascii="Arial Narrow" w:hAnsi="Arial Narrow"/>
              <w:b/>
              <w:bCs/>
              <w:sz w:val="20"/>
            </w:rPr>
            <w:br/>
          </w:r>
          <w:r>
            <w:rPr>
              <w:rFonts w:ascii="Arial Narrow" w:hAnsi="Arial Narrow"/>
              <w:b/>
              <w:bCs/>
              <w:sz w:val="20"/>
            </w:rPr>
            <w:t xml:space="preserve">Krašto kelio Nr. 115 Ukmergė–Molėtai ruožo nuo 0,512 iki 0,836 km rekonstravimas</w:t>
          </w:r>
          <w:r>
            <w:rPr>
              <w:rFonts w:ascii="Arial Narrow" w:hAnsi="Arial Narrow"/>
              <w:b/>
              <w:bCs/>
              <w:sz w:val="20"/>
            </w:rPr>
            <w:t xml:space="preserve">“</w:t>
          </w:r>
        </w:p>
        <w:p>
          <w:pPr>
            <w:spacing w:line="276" w:lineRule="auto"/>
            <w:jc w:val="center"/>
            <w:rPr>
              <w:rFonts w:ascii="Arial Narrow" w:hAnsi="Arial Narrow" w:cs="Arial"/>
              <w:sz w:val="22"/>
              <w:szCs w:val="22"/>
            </w:rPr>
          </w:pPr>
          <w:r>
            <w:rPr>
              <w:rFonts w:ascii="Arial Narrow" w:hAnsi="Arial Narrow"/>
              <w:b/>
              <w:caps/>
              <w:sz w:val="22"/>
              <w:szCs w:val="22"/>
            </w:rPr>
            <w:t xml:space="preserve">RINKOS KONSULTACIJOS </w:t>
          </w:r>
          <w:r>
            <w:rPr>
              <w:rFonts w:ascii="Arial Narrow" w:hAnsi="Arial Narrow"/>
              <w:b/>
              <w:caps/>
              <w:sz w:val="22"/>
              <w:szCs w:val="22"/>
            </w:rPr>
            <w:t xml:space="preserve">klausimynas</w:t>
          </w:r>
        </w:p>
      </w:tc>
      <w:tc>
        <w:tcPr>
          <w:tcW w:type="dxa" w:w="1553"/>
          <w:tcBorders/>
          <w:vAlign w:val="center"/>
        </w:tcPr>
        <w:p>
          <w:pPr>
            <w:pStyle w:val="Header"/>
            <w:spacing/>
            <w:rPr>
              <w:rFonts w:cs="Calibri"/>
              <w:color w:val="000000"/>
              <w:szCs w:val="20"/>
            </w:rPr>
          </w:pPr>
        </w:p>
      </w:tc>
    </w:tr>
    <w:tr>
      <w:trPr/>
      <w:tc>
        <w:tcPr>
          <w:tcW w:type="dxa" w:w="3114"/>
          <w:vMerge w:val="continue"/>
          <w:tcBorders/>
        </w:tcPr>
        <w:p>
          <w:pPr>
            <w:pStyle w:val="Header"/>
            <w:spacing/>
            <w:rPr/>
          </w:pPr>
        </w:p>
      </w:tc>
      <w:tc>
        <w:tcPr>
          <w:tcW w:type="dxa" w:w="4961"/>
          <w:vMerge w:val="continue"/>
          <w:tcBorders/>
        </w:tcPr>
        <w:p>
          <w:pPr>
            <w:pStyle w:val="Header"/>
            <w:spacing/>
            <w:rPr/>
          </w:pPr>
        </w:p>
      </w:tc>
      <w:tc>
        <w:tcPr>
          <w:tcW w:type="dxa" w:w="1553"/>
          <w:tcBorders/>
        </w:tcPr>
        <w:p>
          <w:pPr>
            <w:pStyle w:val="Header"/>
            <w:spacing/>
            <w:rPr/>
          </w:pPr>
          <w:r>
            <w:rPr/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 xml:space="preserve">1</w:t>
          </w:r>
          <w:r>
            <w:rPr>
              <w:b/>
              <w:bCs/>
            </w:rPr>
            <w:fldChar w:fldCharType="end"/>
          </w:r>
          <w:r>
            <w:rPr/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 xml:space="preserve">1</w:t>
          </w:r>
          <w:r>
            <w:rPr>
              <w:b/>
              <w:bCs/>
            </w:rPr>
            <w:fldChar w:fldCharType="end"/>
          </w:r>
        </w:p>
      </w:tc>
    </w:tr>
    <w:tr>
      <w:trPr/>
      <w:tc>
        <w:tcPr>
          <w:tcW w:type="dxa" w:w="3114"/>
          <w:vMerge w:val="continue"/>
          <w:tcBorders/>
        </w:tcPr>
        <w:p>
          <w:pPr>
            <w:pStyle w:val="Header"/>
            <w:spacing/>
            <w:rPr/>
          </w:pPr>
        </w:p>
      </w:tc>
      <w:tc>
        <w:tcPr>
          <w:tcW w:type="dxa" w:w="4961"/>
          <w:vMerge w:val="continue"/>
          <w:tcBorders/>
        </w:tcPr>
        <w:p>
          <w:pPr>
            <w:pStyle w:val="Header"/>
            <w:spacing/>
            <w:rPr/>
          </w:pPr>
        </w:p>
      </w:tc>
      <w:tc>
        <w:tcPr>
          <w:tcW w:type="dxa" w:w="1553"/>
          <w:tcBorders/>
          <w:vAlign w:val="center"/>
        </w:tcPr>
        <w:p>
          <w:pPr>
            <w:pStyle w:val="Header"/>
            <w:spacing/>
            <w:rPr/>
          </w:pPr>
        </w:p>
      </w:tc>
    </w:tr>
  </w:tbl>
  <w:p w14:paraId="77D00CE6">
    <w:pPr>
      <w:pStyle w:val="Header"/>
      <w:spacing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D52AA"/>
    <w:lvl w:ilvl="0">
      <w:start w:val="1"/>
      <w:numFmt w:val="bullet"/>
      <w:suff w:val="tab"/>
      <w:lvlText w:val=""/>
      <w:pPr>
        <w:spacing/>
        <w:ind w:left="36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">
    <w:nsid w:val="096D4906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6694AB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5E5403F0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  <w:b w:val="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EEF3D59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67BA213F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72D938DB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730966D1"/>
    <w:lvl w:ilvl="0">
      <w:start w:val="1"/>
      <w:numFmt w:val="decimal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decimal"/>
      <w:isLgl/>
      <w:suff w:val="tab"/>
      <w:lvlText w:val="%1.%2."/>
      <w:pPr>
        <w:spacing/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pPr>
        <w:spacing/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pPr>
        <w:spacing/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pPr>
        <w:spacing/>
        <w:ind w:left="108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pPr>
        <w:spacing/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pPr>
        <w:spacing/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pPr>
        <w:spacing/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pPr>
        <w:spacing/>
        <w:ind w:left="1800" w:hanging="1440"/>
      </w:pPr>
      <w:rPr>
        <w:rFonts w:hint="default"/>
      </w:rPr>
    </w:lvl>
  </w:abstractNum>
  <w:abstractNum w:abstractNumId="8">
    <w:nsid w:val="7B106396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lt-LT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hAnsi="Arial Narrow" w:eastAsiaTheme="minorHAnsi" w:cstheme="minorBidi"/>
        <w:szCs w:val="22"/>
        <w:lang w:val="lt-LT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jc w:val="left"/>
      <w:outlineLvl w:val="0"/>
    </w:pPr>
    <w:rPr>
      <w:rFonts w:asciiTheme="majorHAnsi" w:hAnsiTheme="majorHAnsi" w:eastAsiaTheme="majorEastAsia" w:cstheme="majorBidi"/>
      <w:color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  <w:spacing/>
      <w:jc w:val="left"/>
    </w:pPr>
    <w:rPr>
      <w:rFonts w:ascii="Arial Narrow" w:hAnsi="Arial Narrow" w:eastAsiaTheme="minorHAnsi" w:cstheme="minorBidi"/>
      <w:sz w:val="20"/>
      <w:szCs w:val="22"/>
    </w:rPr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19"/>
        <w:tab w:val="right" w:pos="9638"/>
      </w:tabs>
      <w:spacing/>
      <w:jc w:val="left"/>
    </w:pPr>
    <w:rPr>
      <w:rFonts w:ascii="Arial Narrow" w:hAnsi="Arial Narrow" w:eastAsiaTheme="minorHAnsi" w:cstheme="minorBidi"/>
      <w:sz w:val="20"/>
      <w:szCs w:val="22"/>
    </w:rPr>
  </w:style>
  <w:style w:type="character" w:styleId="FooterChar" w:customStyle="1">
    <w:name w:val="Footer Char"/>
    <w:basedOn w:val="DefaultParagraphFont"/>
    <w:link w:val="Footer"/>
    <w:uiPriority w:val="99"/>
    <w:rPr/>
  </w:style>
  <w:style w:type="table" w:styleId="TableGrid">
    <w:name w:val="Table Grid"/>
    <w:basedOn w:val="TableNormal"/>
    <w:uiPriority w:val="39"/>
    <w:pPr>
      <w:spacing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spacing/>
      <w:ind w:left="720"/>
      <w:contextualSpacing/>
      <w:jc w:val="left"/>
    </w:pPr>
    <w:rPr>
      <w:rFonts w:ascii="Arial Narrow" w:hAnsi="Arial Narrow" w:eastAsiaTheme="minorHAnsi" w:cstheme="minorBidi"/>
      <w:sz w:val="20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/>
      <w:sz w:val="32"/>
      <w:szCs w:val="32"/>
    </w:rPr>
  </w:style>
  <w:style w:type="character" w:styleId="Hyperlink">
    <w:name w:val="Hyperlink"/>
    <w:basedOn w:val="DefaultParagraphFont"/>
    <w:unhideWhenUsed/>
    <w:rPr>
      <w:color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character" w:styleId="PlaceholderText" w:customStyle="1">
    <w:name w:val="Placeholder Text"/>
    <w:basedOn w:val="DefaultParagraphFont"/>
    <w:uiPriority w:val="99"/>
    <w:semiHidden/>
    <w:rPr>
      <w:color w:val="808080"/>
    </w:rPr>
  </w:style>
  <w:style w:type="character" w:styleId="ListParagraphChar" w:customStyle="1">
    <w:name w:val="List Paragraph Char"/>
    <w:basedOn w:val="DefaultParagraphFont"/>
    <w:link w:val="ListParagraph"/>
    <w:uiPriority w:val="34"/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imes New Roman" w:hAnsi="Times New Roman" w:eastAsia="Times New Roman" w:cs="Times New Roman"/>
      <w:color w:val="000000"/>
      <w:sz w:val="24"/>
      <w:szCs w:val="24"/>
      <w:lang w:eastAsia="lt-LT"/>
    </w:rPr>
  </w:style>
  <w:style w:type="character" w:styleId="CommentReference" w:customStyle="1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 w:customStyle="1">
    <w:name w:val="annotation text"/>
    <w:basedOn w:val="Normal"/>
    <w:link w:val="CommentTextChar"/>
    <w:uiPriority w:val="99"/>
    <w:unhideWhenUsed/>
    <w:pPr>
      <w:spacing/>
    </w:pPr>
    <w:rPr>
      <w:sz w:val="20"/>
    </w:rPr>
  </w:style>
  <w:style w:type="character" w:styleId="CommentTextChar" w:customStyle="1">
    <w:name w:val="Comment Text Char"/>
    <w:basedOn w:val="DefaultParagraphFont"/>
    <w:link w:val="annotationtext"/>
    <w:uiPriority w:val="99"/>
    <w:rPr>
      <w:rFonts w:ascii="Times New Roman" w:hAnsi="Times New Roman" w:eastAsia="Times New Roman" w:cs="Times New Roman"/>
      <w:szCs w:val="20"/>
    </w:rPr>
  </w:style>
  <w:style w:type="paragraph" w:styleId="CommentSubject" w:customStyle="1">
    <w:name w:val="annotation subject"/>
    <w:basedOn w:val="CommentText"/>
    <w:next w:val="CommentText"/>
    <w:link w:val="CommentSubjectChar"/>
    <w:uiPriority w:val="99"/>
    <w:semiHidden/>
    <w:unhideWhenUsed/>
    <w:pPr>
      <w:spacing/>
    </w:pPr>
    <w:rPr>
      <w:b/>
      <w:bCs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rPr>
      <w:rFonts w:ascii="Times New Roman" w:hAnsi="Times New Roman" w:eastAsia="Times New Roman" w:cs="Times New Roman"/>
      <w:b/>
      <w:bCs/>
      <w:szCs w:val="20"/>
    </w:rPr>
  </w:style>
  <w:style w:type="paragraph" w:styleId="FootnoteText">
    <w:name w:val="Footnote Text"/>
    <w:basedOn w:val="Normal"/>
    <w:link w:val="FootnoteTextChar"/>
    <w:uiPriority w:val="12"/>
    <w:unhideWhenUsed/>
    <w:pPr>
      <w:spacing w:before="140"/>
      <w:jc w:val="left"/>
    </w:pPr>
    <w:rPr>
      <w:rFonts w:ascii="Calibri" w:hAnsi="Calibri" w:eastAsiaTheme="minorHAnsi" w:cstheme="minorBidi"/>
      <w:i/>
      <w:iCs/>
      <w:color w:val="404040"/>
      <w:sz w:val="14"/>
      <w:lang w:val="en-US" w:eastAsia="ja-JP"/>
    </w:rPr>
  </w:style>
  <w:style w:type="character" w:styleId="FootnoteTextChar" w:customStyle="1">
    <w:name w:val="Footnote Text Char"/>
    <w:basedOn w:val="DefaultParagraphFont"/>
    <w:link w:val="FootnoteText"/>
    <w:uiPriority w:val="12"/>
    <w:rPr>
      <w:rFonts w:ascii="Calibri" w:hAnsi="Calibri"/>
      <w:i/>
      <w:iCs/>
      <w:color w:val="404040"/>
      <w:sz w:val="14"/>
      <w:szCs w:val="20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 w:customStyle="1">
    <w:name w:val="Revision"/>
    <w:uiPriority w:val="99"/>
    <w:semiHidden/>
    <w:pPr>
      <w:spacing/>
    </w:pPr>
    <w:rPr>
      <w:rFonts w:ascii="Times New Roman" w:hAnsi="Times New Roman" w:eastAsia="Times New Roman" w:cs="Times New Roman"/>
      <w:sz w:val="24"/>
      <w:szCs w:val="20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header1.xml.rels>&#65279;<?xml version="1.0" encoding="utf-8" standalone="yes"?><Relationships xmlns="http://schemas.openxmlformats.org/package/2006/relationships"><Relationship Id="rId2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>
      </Terms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871</Words>
  <Characters>497</Characters>
  <Application>Microsoft Office Word</Application>
  <DocSecurity>0</DocSecurity>
  <Lines>4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Daiva Tubelienė</cp:lastModifiedBy>
  <cp:revision>3</cp:revision>
  <dcterms:created xsi:type="dcterms:W3CDTF">2025-07-11T05:20:00Z</dcterms:created>
  <dcterms:modified xsi:type="dcterms:W3CDTF">2025-07-11T05:21:00Z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0x0101000C8AE82F6374DD4E867678B630CDE7F7</vt:lpstr>
  </property>
</Properties>
</file>