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CF68C8">
      <w:pPr>
        <w:tabs>
          <w:tab w:val="left" w:pos="6521"/>
        </w:tabs>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C4770B">
      <w:pPr>
        <w:spacing w:after="0" w:line="240" w:lineRule="auto"/>
        <w:ind w:left="6480" w:firstLine="129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6A251EFB" w14:textId="77777777" w:rsidR="00892C15" w:rsidRPr="00892C15" w:rsidRDefault="00892C15" w:rsidP="00892C15">
      <w:pPr>
        <w:autoSpaceDE w:val="0"/>
        <w:autoSpaceDN w:val="0"/>
        <w:adjustRightInd w:val="0"/>
        <w:spacing w:after="0" w:line="240" w:lineRule="auto"/>
        <w:ind w:left="0" w:firstLine="0"/>
        <w:jc w:val="center"/>
        <w:rPr>
          <w:b/>
          <w:bCs/>
          <w:color w:val="auto"/>
          <w:sz w:val="24"/>
          <w:szCs w:val="24"/>
          <w:lang w:val="en-GB" w:eastAsia="en-US"/>
        </w:rPr>
      </w:pPr>
      <w:r w:rsidRPr="00892C15">
        <w:rPr>
          <w:b/>
          <w:noProof/>
          <w:sz w:val="24"/>
          <w:szCs w:val="24"/>
          <w:lang w:eastAsia="en-US"/>
        </w:rPr>
        <w:t xml:space="preserve">T-WALLS PRIEDANGOS </w:t>
      </w:r>
      <w:r w:rsidRPr="00892C15">
        <w:rPr>
          <w:b/>
          <w:bCs/>
          <w:color w:val="auto"/>
          <w:sz w:val="24"/>
          <w:szCs w:val="24"/>
          <w:lang w:val="en-GB" w:eastAsia="en-US"/>
        </w:rPr>
        <w:t>TECHNINĖ SPECIFIKACIJA</w:t>
      </w:r>
    </w:p>
    <w:p w14:paraId="2D226770" w14:textId="77777777" w:rsidR="00892C15" w:rsidRPr="00892C15" w:rsidRDefault="00892C15" w:rsidP="00892C15">
      <w:pPr>
        <w:keepNext/>
        <w:suppressAutoHyphens/>
        <w:spacing w:after="0" w:line="240" w:lineRule="auto"/>
        <w:ind w:left="0" w:firstLine="0"/>
        <w:jc w:val="center"/>
        <w:outlineLvl w:val="0"/>
        <w:rPr>
          <w:b/>
          <w:color w:val="auto"/>
          <w:sz w:val="24"/>
          <w:szCs w:val="24"/>
        </w:rPr>
      </w:pPr>
    </w:p>
    <w:p w14:paraId="1BE70EE1" w14:textId="77777777" w:rsidR="00892C15" w:rsidRPr="00892C15" w:rsidRDefault="00892C15" w:rsidP="00892C15">
      <w:pPr>
        <w:spacing w:after="0" w:line="240" w:lineRule="auto"/>
        <w:ind w:left="2592" w:firstLine="0"/>
        <w:rPr>
          <w:b/>
          <w:bCs/>
          <w:color w:val="auto"/>
          <w:sz w:val="24"/>
          <w:szCs w:val="24"/>
          <w:lang w:eastAsia="en-US"/>
        </w:rPr>
      </w:pPr>
    </w:p>
    <w:p w14:paraId="0A328364" w14:textId="77777777" w:rsidR="00892C15" w:rsidRPr="00892C15" w:rsidRDefault="00892C15" w:rsidP="00892C15">
      <w:pPr>
        <w:spacing w:after="0" w:line="240" w:lineRule="auto"/>
        <w:ind w:left="0" w:firstLine="0"/>
        <w:rPr>
          <w:b/>
          <w:color w:val="auto"/>
          <w:sz w:val="24"/>
          <w:szCs w:val="24"/>
          <w:lang w:eastAsia="en-US"/>
        </w:rPr>
      </w:pPr>
      <w:r w:rsidRPr="00892C15">
        <w:rPr>
          <w:b/>
          <w:bCs/>
          <w:color w:val="auto"/>
          <w:sz w:val="24"/>
          <w:szCs w:val="24"/>
          <w:lang w:eastAsia="en-US"/>
        </w:rPr>
        <w:t xml:space="preserve">                                                                      </w:t>
      </w:r>
      <w:r w:rsidRPr="00892C15">
        <w:rPr>
          <w:b/>
          <w:color w:val="auto"/>
          <w:sz w:val="24"/>
          <w:szCs w:val="24"/>
          <w:lang w:eastAsia="en-US"/>
        </w:rPr>
        <w:t>I SKYRIUS</w:t>
      </w:r>
    </w:p>
    <w:p w14:paraId="4EE748E7" w14:textId="77777777" w:rsidR="00892C15" w:rsidRPr="00892C15" w:rsidRDefault="00892C15" w:rsidP="00892C15">
      <w:pPr>
        <w:spacing w:after="0" w:line="240" w:lineRule="auto"/>
        <w:ind w:left="0" w:firstLine="0"/>
        <w:jc w:val="center"/>
        <w:rPr>
          <w:b/>
          <w:color w:val="auto"/>
          <w:sz w:val="24"/>
          <w:szCs w:val="24"/>
          <w:lang w:eastAsia="en-US"/>
        </w:rPr>
      </w:pPr>
      <w:r w:rsidRPr="00892C15">
        <w:rPr>
          <w:b/>
          <w:color w:val="auto"/>
          <w:sz w:val="24"/>
          <w:szCs w:val="24"/>
          <w:lang w:eastAsia="en-US"/>
        </w:rPr>
        <w:t>OBJEKTAS</w:t>
      </w:r>
    </w:p>
    <w:p w14:paraId="19E49AE4" w14:textId="77777777" w:rsidR="00892C15" w:rsidRPr="00892C15" w:rsidRDefault="00892C15" w:rsidP="00892C15">
      <w:pPr>
        <w:spacing w:after="0" w:line="240" w:lineRule="auto"/>
        <w:ind w:left="0" w:firstLine="0"/>
        <w:jc w:val="both"/>
        <w:rPr>
          <w:b/>
          <w:color w:val="auto"/>
          <w:sz w:val="24"/>
          <w:szCs w:val="24"/>
          <w:lang w:eastAsia="en-US"/>
        </w:rPr>
      </w:pPr>
    </w:p>
    <w:p w14:paraId="7216CF8D" w14:textId="77777777" w:rsidR="00892C15" w:rsidRPr="00892C15" w:rsidRDefault="00892C15" w:rsidP="00892C15">
      <w:pPr>
        <w:numPr>
          <w:ilvl w:val="0"/>
          <w:numId w:val="11"/>
        </w:numPr>
        <w:tabs>
          <w:tab w:val="left" w:pos="1560"/>
        </w:tabs>
        <w:spacing w:after="0" w:line="240" w:lineRule="auto"/>
        <w:ind w:left="0" w:firstLine="1247"/>
        <w:contextualSpacing/>
        <w:jc w:val="both"/>
        <w:rPr>
          <w:sz w:val="22"/>
          <w:shd w:val="clear" w:color="auto" w:fill="FFFFFF"/>
          <w:lang w:eastAsia="zh-CN"/>
        </w:rPr>
      </w:pPr>
      <w:r w:rsidRPr="00892C15">
        <w:rPr>
          <w:sz w:val="24"/>
          <w:szCs w:val="24"/>
          <w:shd w:val="clear" w:color="auto" w:fill="FFFFFF"/>
          <w:lang w:eastAsia="zh-CN"/>
        </w:rPr>
        <w:t xml:space="preserve">Transportuojama gelžbetonio konstrukcija – priedanga (angl. </w:t>
      </w:r>
      <w:r w:rsidRPr="00892C15">
        <w:rPr>
          <w:i/>
          <w:iCs/>
          <w:sz w:val="24"/>
          <w:szCs w:val="24"/>
          <w:shd w:val="clear" w:color="auto" w:fill="FFFFFF"/>
          <w:lang w:eastAsia="zh-CN"/>
        </w:rPr>
        <w:t>T-walls</w:t>
      </w:r>
      <w:r w:rsidRPr="00892C15">
        <w:rPr>
          <w:sz w:val="24"/>
          <w:szCs w:val="24"/>
          <w:shd w:val="clear" w:color="auto" w:fill="FFFFFF"/>
          <w:lang w:eastAsia="zh-CN"/>
        </w:rPr>
        <w:t>) (toliau – užtvaras), statoma apsaugoti personalą nuo šaunamųjų ginklų kulkų ir (arba) sprogstamųjų užtaisų (aviacinių bombų, raketų ir pan.) sprogimo metu sukeltos smūginės bangos ir skeveldrų poveikio padarinių.</w:t>
      </w:r>
    </w:p>
    <w:p w14:paraId="7025534C" w14:textId="77777777" w:rsidR="00892C15" w:rsidRPr="00892C15" w:rsidRDefault="00892C15" w:rsidP="00892C15">
      <w:pPr>
        <w:numPr>
          <w:ilvl w:val="0"/>
          <w:numId w:val="11"/>
        </w:numPr>
        <w:tabs>
          <w:tab w:val="left" w:pos="1560"/>
        </w:tabs>
        <w:spacing w:after="0" w:line="240" w:lineRule="auto"/>
        <w:ind w:left="0" w:firstLine="1247"/>
        <w:contextualSpacing/>
        <w:jc w:val="both"/>
        <w:rPr>
          <w:color w:val="auto"/>
          <w:sz w:val="22"/>
          <w:lang w:eastAsia="zh-CN"/>
        </w:rPr>
      </w:pPr>
      <w:r w:rsidRPr="00892C15">
        <w:rPr>
          <w:sz w:val="24"/>
          <w:szCs w:val="24"/>
          <w:shd w:val="clear" w:color="auto" w:fill="FFFFFF"/>
          <w:lang w:eastAsia="zh-CN"/>
        </w:rPr>
        <w:t xml:space="preserve">Užtvaras bus naudojamas </w:t>
      </w:r>
      <w:r w:rsidRPr="00892C15">
        <w:rPr>
          <w:color w:val="auto"/>
          <w:sz w:val="24"/>
          <w:szCs w:val="24"/>
          <w:lang w:eastAsia="zh-CN"/>
        </w:rPr>
        <w:t xml:space="preserve">Lietuvos respublikos teritorijoje. </w:t>
      </w:r>
    </w:p>
    <w:p w14:paraId="62F98D35" w14:textId="77777777" w:rsidR="00892C15" w:rsidRPr="00892C15" w:rsidRDefault="00892C15" w:rsidP="00892C15">
      <w:pPr>
        <w:tabs>
          <w:tab w:val="left" w:pos="260"/>
        </w:tabs>
        <w:spacing w:after="0" w:line="360" w:lineRule="auto"/>
        <w:ind w:left="0" w:firstLine="0"/>
        <w:jc w:val="center"/>
        <w:rPr>
          <w:rFonts w:eastAsia="MS Gothic"/>
          <w:b/>
          <w:color w:val="auto"/>
          <w:sz w:val="24"/>
          <w:szCs w:val="24"/>
          <w:lang w:eastAsia="en-US"/>
        </w:rPr>
      </w:pPr>
    </w:p>
    <w:p w14:paraId="1AAB1B2C" w14:textId="77777777" w:rsidR="00892C15" w:rsidRPr="00892C15" w:rsidRDefault="00892C15" w:rsidP="00892C15">
      <w:pPr>
        <w:tabs>
          <w:tab w:val="left" w:pos="260"/>
        </w:tabs>
        <w:spacing w:after="0" w:line="240" w:lineRule="auto"/>
        <w:ind w:left="0" w:firstLine="0"/>
        <w:jc w:val="center"/>
        <w:rPr>
          <w:rFonts w:eastAsia="MS Gothic"/>
          <w:b/>
          <w:color w:val="auto"/>
          <w:sz w:val="24"/>
          <w:szCs w:val="24"/>
          <w:lang w:val="en-GB" w:eastAsia="en-US"/>
        </w:rPr>
      </w:pPr>
      <w:r w:rsidRPr="00892C15">
        <w:rPr>
          <w:rFonts w:eastAsia="MS Gothic"/>
          <w:b/>
          <w:color w:val="auto"/>
          <w:sz w:val="24"/>
          <w:szCs w:val="24"/>
          <w:lang w:val="en-GB" w:eastAsia="en-US"/>
        </w:rPr>
        <w:t>II SKYRIUS</w:t>
      </w:r>
    </w:p>
    <w:p w14:paraId="313E368F" w14:textId="77777777" w:rsidR="00892C15" w:rsidRPr="00892C15" w:rsidRDefault="00892C15" w:rsidP="00892C15">
      <w:pPr>
        <w:tabs>
          <w:tab w:val="left" w:pos="260"/>
        </w:tabs>
        <w:spacing w:after="0" w:line="240" w:lineRule="auto"/>
        <w:ind w:left="0" w:firstLine="0"/>
        <w:jc w:val="center"/>
        <w:rPr>
          <w:rFonts w:eastAsia="MS Gothic"/>
          <w:b/>
          <w:color w:val="auto"/>
          <w:sz w:val="24"/>
          <w:szCs w:val="24"/>
          <w:lang w:val="en-GB" w:eastAsia="en-US"/>
        </w:rPr>
      </w:pPr>
      <w:r w:rsidRPr="00892C15">
        <w:rPr>
          <w:rFonts w:eastAsia="MS Gothic"/>
          <w:b/>
          <w:color w:val="auto"/>
          <w:sz w:val="24"/>
          <w:szCs w:val="24"/>
          <w:lang w:val="en-GB" w:eastAsia="en-US"/>
        </w:rPr>
        <w:t>BENDRIEJI REIKALAVIMAI</w:t>
      </w:r>
    </w:p>
    <w:p w14:paraId="3ABFE20B" w14:textId="77777777" w:rsidR="00892C15" w:rsidRPr="00892C15" w:rsidRDefault="00892C15" w:rsidP="00892C15">
      <w:pPr>
        <w:tabs>
          <w:tab w:val="left" w:pos="260"/>
        </w:tabs>
        <w:spacing w:after="0" w:line="240" w:lineRule="auto"/>
        <w:ind w:left="0" w:firstLine="0"/>
        <w:jc w:val="center"/>
        <w:rPr>
          <w:rFonts w:eastAsia="MS Gothic"/>
          <w:b/>
          <w:color w:val="auto"/>
          <w:sz w:val="24"/>
          <w:szCs w:val="24"/>
          <w:lang w:val="en-GB" w:eastAsia="en-US"/>
        </w:rPr>
      </w:pPr>
    </w:p>
    <w:p w14:paraId="6E4F8E85" w14:textId="77777777" w:rsidR="00892C15" w:rsidRPr="00892C15" w:rsidRDefault="00892C15" w:rsidP="00892C15">
      <w:pPr>
        <w:keepNext/>
        <w:suppressAutoHyphens/>
        <w:spacing w:after="0" w:line="240" w:lineRule="auto"/>
        <w:ind w:left="0" w:firstLine="1247"/>
        <w:jc w:val="both"/>
        <w:outlineLvl w:val="0"/>
        <w:rPr>
          <w:rFonts w:eastAsia="MS Gothic"/>
          <w:color w:val="auto"/>
          <w:sz w:val="24"/>
          <w:szCs w:val="20"/>
        </w:rPr>
      </w:pPr>
      <w:r w:rsidRPr="00892C15">
        <w:rPr>
          <w:color w:val="auto"/>
          <w:sz w:val="24"/>
          <w:szCs w:val="20"/>
        </w:rPr>
        <w:t xml:space="preserve">3. Užtvaras turi būti pagamintas pagal techninio projekto brėžinius ir reikalavimus. </w:t>
      </w:r>
    </w:p>
    <w:p w14:paraId="7D1B6BF0" w14:textId="77777777" w:rsidR="00892C15" w:rsidRPr="00892C15" w:rsidRDefault="00892C15" w:rsidP="00892C15">
      <w:pPr>
        <w:keepNext/>
        <w:suppressAutoHyphens/>
        <w:spacing w:after="0" w:line="240" w:lineRule="auto"/>
        <w:ind w:left="0" w:firstLine="1247"/>
        <w:jc w:val="both"/>
        <w:outlineLvl w:val="0"/>
        <w:rPr>
          <w:rFonts w:eastAsia="MS Gothic"/>
          <w:color w:val="auto"/>
          <w:sz w:val="24"/>
          <w:szCs w:val="20"/>
        </w:rPr>
      </w:pPr>
      <w:r w:rsidRPr="00892C15">
        <w:rPr>
          <w:color w:val="auto"/>
          <w:sz w:val="24"/>
          <w:szCs w:val="20"/>
        </w:rPr>
        <w:t xml:space="preserve">4. Pagaminti užtvarai turi būti paženklinti: užrašoma pagaminimo data, identifikacijos numeris ir svorio specifikacija. </w:t>
      </w:r>
    </w:p>
    <w:p w14:paraId="2008DE7C" w14:textId="77777777" w:rsidR="00892C15" w:rsidRPr="00892C15" w:rsidRDefault="00892C15" w:rsidP="00892C15">
      <w:pPr>
        <w:keepNext/>
        <w:suppressAutoHyphens/>
        <w:spacing w:after="0" w:line="240" w:lineRule="auto"/>
        <w:ind w:left="0" w:firstLine="1247"/>
        <w:jc w:val="both"/>
        <w:outlineLvl w:val="0"/>
        <w:rPr>
          <w:rFonts w:eastAsia="MS Gothic"/>
          <w:color w:val="auto"/>
          <w:sz w:val="24"/>
          <w:szCs w:val="20"/>
        </w:rPr>
      </w:pPr>
      <w:r w:rsidRPr="00892C15">
        <w:rPr>
          <w:color w:val="auto"/>
          <w:sz w:val="24"/>
          <w:szCs w:val="20"/>
        </w:rPr>
        <w:t xml:space="preserve">5. Užtvarus reikia pristatyti į užsakovo nurodytą vietą Lietuvos respublikos teritorijoje ir pastatyti pagal užsakovo pateiktą schemą. </w:t>
      </w:r>
    </w:p>
    <w:p w14:paraId="0F4BFE1C" w14:textId="77777777" w:rsidR="00892C15" w:rsidRPr="00892C15" w:rsidRDefault="00892C15" w:rsidP="00892C15">
      <w:pPr>
        <w:keepNext/>
        <w:suppressAutoHyphens/>
        <w:spacing w:after="0" w:line="240" w:lineRule="auto"/>
        <w:ind w:left="0" w:firstLine="1247"/>
        <w:jc w:val="both"/>
        <w:outlineLvl w:val="0"/>
        <w:rPr>
          <w:rFonts w:eastAsia="MS Gothic"/>
          <w:color w:val="auto"/>
          <w:sz w:val="24"/>
          <w:szCs w:val="20"/>
        </w:rPr>
      </w:pPr>
      <w:r w:rsidRPr="00892C15">
        <w:rPr>
          <w:color w:val="auto"/>
          <w:sz w:val="24"/>
          <w:szCs w:val="20"/>
        </w:rPr>
        <w:t>6. Gaminį iškraunantys darbuotojai turi būti išklausę montuotojų darbų saugos instrukciją, turėti montuotojų ir prikabinėtojų pažymėjimus.</w:t>
      </w:r>
    </w:p>
    <w:p w14:paraId="71604173" w14:textId="77777777" w:rsidR="00892C15" w:rsidRPr="00892C15" w:rsidRDefault="00892C15" w:rsidP="00892C15">
      <w:pPr>
        <w:tabs>
          <w:tab w:val="left" w:pos="1134"/>
        </w:tabs>
        <w:spacing w:after="0" w:line="240" w:lineRule="auto"/>
        <w:ind w:left="0" w:firstLine="1247"/>
        <w:rPr>
          <w:rFonts w:eastAsia="MS Gothic"/>
          <w:b/>
          <w:color w:val="FF0000"/>
          <w:sz w:val="24"/>
          <w:szCs w:val="24"/>
          <w:lang w:eastAsia="en-US"/>
        </w:rPr>
      </w:pPr>
    </w:p>
    <w:p w14:paraId="14BBCB58" w14:textId="77777777" w:rsidR="00892C15" w:rsidRPr="00892C15" w:rsidRDefault="00892C15" w:rsidP="00892C15">
      <w:pPr>
        <w:tabs>
          <w:tab w:val="left" w:pos="1134"/>
        </w:tabs>
        <w:spacing w:after="0" w:line="240" w:lineRule="auto"/>
        <w:ind w:left="0" w:firstLine="1247"/>
        <w:rPr>
          <w:rFonts w:eastAsia="MS Gothic"/>
          <w:b/>
          <w:color w:val="FF0000"/>
          <w:sz w:val="24"/>
          <w:szCs w:val="24"/>
          <w:lang w:eastAsia="en-US"/>
        </w:rPr>
      </w:pPr>
    </w:p>
    <w:p w14:paraId="0374BE79" w14:textId="77777777" w:rsidR="00892C15" w:rsidRPr="00892C15" w:rsidRDefault="00892C15" w:rsidP="00892C15">
      <w:pPr>
        <w:tabs>
          <w:tab w:val="left" w:pos="260"/>
        </w:tabs>
        <w:spacing w:after="0" w:line="240" w:lineRule="auto"/>
        <w:ind w:left="0" w:firstLine="0"/>
        <w:jc w:val="center"/>
        <w:rPr>
          <w:rFonts w:eastAsia="MS Gothic"/>
          <w:b/>
          <w:color w:val="auto"/>
          <w:sz w:val="24"/>
          <w:szCs w:val="24"/>
          <w:lang w:eastAsia="en-US"/>
        </w:rPr>
      </w:pPr>
      <w:r w:rsidRPr="00892C15">
        <w:rPr>
          <w:rFonts w:eastAsia="MS Gothic"/>
          <w:b/>
          <w:color w:val="auto"/>
          <w:sz w:val="24"/>
          <w:szCs w:val="24"/>
          <w:lang w:eastAsia="en-US"/>
        </w:rPr>
        <w:t>III SKYRIUS</w:t>
      </w:r>
    </w:p>
    <w:p w14:paraId="30BBD0B8" w14:textId="77777777" w:rsidR="00892C15" w:rsidRPr="00892C15" w:rsidRDefault="00892C15" w:rsidP="00892C15">
      <w:pPr>
        <w:tabs>
          <w:tab w:val="left" w:pos="260"/>
        </w:tabs>
        <w:spacing w:after="0" w:line="240" w:lineRule="auto"/>
        <w:ind w:left="0" w:firstLine="0"/>
        <w:jc w:val="center"/>
        <w:rPr>
          <w:rFonts w:eastAsia="MS Gothic"/>
          <w:b/>
          <w:color w:val="auto"/>
          <w:sz w:val="24"/>
          <w:szCs w:val="24"/>
          <w:lang w:eastAsia="en-US"/>
        </w:rPr>
      </w:pPr>
      <w:r w:rsidRPr="00892C15">
        <w:rPr>
          <w:rFonts w:eastAsia="MS Gothic"/>
          <w:b/>
          <w:color w:val="auto"/>
          <w:sz w:val="24"/>
          <w:szCs w:val="24"/>
          <w:lang w:eastAsia="en-US"/>
        </w:rPr>
        <w:t>SPECIALIEJI REIKALAVIMAI</w:t>
      </w:r>
    </w:p>
    <w:p w14:paraId="3042F57E" w14:textId="77777777" w:rsidR="00892C15" w:rsidRPr="00892C15" w:rsidRDefault="00892C15" w:rsidP="00892C15">
      <w:pPr>
        <w:keepNext/>
        <w:shd w:val="clear" w:color="auto" w:fill="FFFFFF"/>
        <w:suppressAutoHyphens/>
        <w:spacing w:after="0" w:line="360" w:lineRule="auto"/>
        <w:ind w:left="360" w:firstLine="0"/>
        <w:outlineLvl w:val="0"/>
        <w:rPr>
          <w:sz w:val="24"/>
          <w:szCs w:val="24"/>
        </w:rPr>
      </w:pPr>
    </w:p>
    <w:p w14:paraId="13D0A3AA" w14:textId="77777777" w:rsidR="00892C15" w:rsidRPr="00892C15" w:rsidRDefault="00892C15" w:rsidP="00892C15">
      <w:pPr>
        <w:spacing w:after="0" w:line="240" w:lineRule="auto"/>
        <w:ind w:left="0" w:firstLine="1247"/>
        <w:jc w:val="both"/>
        <w:rPr>
          <w:color w:val="auto"/>
          <w:sz w:val="24"/>
          <w:szCs w:val="24"/>
          <w:lang w:eastAsia="en-US"/>
        </w:rPr>
      </w:pPr>
      <w:r w:rsidRPr="00892C15">
        <w:rPr>
          <w:color w:val="auto"/>
          <w:sz w:val="24"/>
          <w:szCs w:val="24"/>
          <w:lang w:eastAsia="en-US"/>
        </w:rPr>
        <w:t>7. Užtvaras turi būti pagamintas iš gelžbetonio, kurio betono klasė ne žemesnė nei C35/45, armatūros klasė S500.</w:t>
      </w:r>
    </w:p>
    <w:p w14:paraId="46236FC6" w14:textId="77777777" w:rsidR="00892C15" w:rsidRPr="00892C15" w:rsidRDefault="00892C15" w:rsidP="00892C15">
      <w:pPr>
        <w:tabs>
          <w:tab w:val="left" w:pos="1701"/>
          <w:tab w:val="left" w:pos="2552"/>
        </w:tabs>
        <w:spacing w:after="0" w:line="240" w:lineRule="auto"/>
        <w:ind w:left="0" w:firstLine="1247"/>
        <w:jc w:val="both"/>
        <w:rPr>
          <w:color w:val="auto"/>
          <w:sz w:val="24"/>
          <w:szCs w:val="24"/>
          <w:lang w:eastAsia="en-US"/>
        </w:rPr>
      </w:pPr>
      <w:r w:rsidRPr="00892C15">
        <w:rPr>
          <w:color w:val="auto"/>
          <w:sz w:val="24"/>
          <w:szCs w:val="24"/>
          <w:lang w:val="pt-PT" w:eastAsia="en-US"/>
        </w:rPr>
        <w:t xml:space="preserve">8. </w:t>
      </w:r>
      <w:r w:rsidRPr="00892C15">
        <w:rPr>
          <w:color w:val="auto"/>
          <w:sz w:val="24"/>
          <w:szCs w:val="24"/>
          <w:lang w:eastAsia="en-US"/>
        </w:rPr>
        <w:t>Bendras užtvaro aukštis: 3,05 m (+/- 20 mm).</w:t>
      </w:r>
    </w:p>
    <w:p w14:paraId="5883CF8D" w14:textId="77777777" w:rsidR="00892C15" w:rsidRPr="00892C15" w:rsidRDefault="00892C15" w:rsidP="00892C15">
      <w:pPr>
        <w:tabs>
          <w:tab w:val="left" w:pos="2410"/>
        </w:tabs>
        <w:spacing w:after="0" w:line="240" w:lineRule="auto"/>
        <w:ind w:left="0" w:firstLine="1247"/>
        <w:jc w:val="both"/>
        <w:rPr>
          <w:color w:val="auto"/>
          <w:sz w:val="24"/>
          <w:szCs w:val="24"/>
          <w:lang w:eastAsia="en-US"/>
        </w:rPr>
      </w:pPr>
      <w:r w:rsidRPr="00892C15">
        <w:rPr>
          <w:color w:val="auto"/>
          <w:sz w:val="24"/>
          <w:szCs w:val="24"/>
          <w:lang w:eastAsia="en-US"/>
        </w:rPr>
        <w:t>9. Užtvaro pado plotis: 1,22 m (+/- 20 mm).</w:t>
      </w:r>
    </w:p>
    <w:p w14:paraId="53BE3F25" w14:textId="77777777" w:rsidR="00892C15" w:rsidRPr="00892C15" w:rsidRDefault="00892C15" w:rsidP="00892C15">
      <w:pPr>
        <w:tabs>
          <w:tab w:val="left" w:pos="1701"/>
          <w:tab w:val="left" w:pos="2410"/>
        </w:tabs>
        <w:spacing w:after="0" w:line="240" w:lineRule="auto"/>
        <w:ind w:left="0" w:firstLine="1247"/>
        <w:jc w:val="both"/>
        <w:rPr>
          <w:color w:val="auto"/>
          <w:sz w:val="24"/>
          <w:szCs w:val="24"/>
          <w:lang w:eastAsia="en-US"/>
        </w:rPr>
      </w:pPr>
      <w:r w:rsidRPr="00892C15">
        <w:rPr>
          <w:color w:val="auto"/>
          <w:sz w:val="24"/>
          <w:szCs w:val="24"/>
          <w:lang w:eastAsia="en-US"/>
        </w:rPr>
        <w:t>10. Užtvaro pado ilgis: 1,83 m (+/- 20 mm).</w:t>
      </w:r>
    </w:p>
    <w:p w14:paraId="44895000" w14:textId="77777777" w:rsidR="00892C15" w:rsidRPr="00892C15" w:rsidRDefault="00892C15" w:rsidP="00892C15">
      <w:pPr>
        <w:spacing w:after="0" w:line="240" w:lineRule="auto"/>
        <w:ind w:left="0" w:firstLine="1247"/>
        <w:jc w:val="both"/>
        <w:rPr>
          <w:color w:val="auto"/>
          <w:sz w:val="24"/>
          <w:szCs w:val="24"/>
          <w:lang w:eastAsia="en-US"/>
        </w:rPr>
      </w:pPr>
      <w:r w:rsidRPr="00892C15">
        <w:rPr>
          <w:color w:val="auto"/>
          <w:sz w:val="24"/>
          <w:szCs w:val="24"/>
          <w:lang w:eastAsia="en-US"/>
        </w:rPr>
        <w:t>11. Užtvaro sienelės storis: 0,3 m (+/- 10 mm).</w:t>
      </w:r>
    </w:p>
    <w:p w14:paraId="62CED681" w14:textId="77777777" w:rsidR="00892C15" w:rsidRPr="00892C15" w:rsidRDefault="00892C15" w:rsidP="00892C15">
      <w:pPr>
        <w:tabs>
          <w:tab w:val="left" w:pos="2410"/>
        </w:tabs>
        <w:spacing w:after="0" w:line="240" w:lineRule="auto"/>
        <w:ind w:left="0" w:firstLine="1247"/>
        <w:jc w:val="both"/>
        <w:rPr>
          <w:color w:val="auto"/>
          <w:sz w:val="24"/>
          <w:szCs w:val="24"/>
          <w:lang w:eastAsia="en-US"/>
        </w:rPr>
      </w:pPr>
      <w:r w:rsidRPr="00892C15">
        <w:rPr>
          <w:color w:val="auto"/>
          <w:sz w:val="24"/>
          <w:szCs w:val="24"/>
          <w:lang w:eastAsia="en-US"/>
        </w:rPr>
        <w:t xml:space="preserve">12. Užtvaro viršutinėje konstrukcijos dalyje turi būti dvi metalinės kilpos užtvarui pakelti ir tvirtinti transportuojant. </w:t>
      </w:r>
    </w:p>
    <w:p w14:paraId="34081025" w14:textId="77777777" w:rsidR="00892C15" w:rsidRPr="00892C15" w:rsidRDefault="00892C15" w:rsidP="00892C15">
      <w:pPr>
        <w:tabs>
          <w:tab w:val="left" w:pos="2410"/>
        </w:tabs>
        <w:spacing w:after="0" w:line="240" w:lineRule="auto"/>
        <w:ind w:left="0" w:firstLine="1247"/>
        <w:jc w:val="both"/>
        <w:rPr>
          <w:color w:val="auto"/>
          <w:sz w:val="24"/>
          <w:szCs w:val="24"/>
          <w:lang w:eastAsia="en-US"/>
        </w:rPr>
      </w:pPr>
      <w:r w:rsidRPr="00892C15">
        <w:rPr>
          <w:color w:val="auto"/>
          <w:sz w:val="24"/>
          <w:szCs w:val="24"/>
          <w:lang w:eastAsia="en-US"/>
        </w:rPr>
        <w:t>13. Užtvaras bus eksploatuojamas esant temperatūros režimui -40C iki +40C. Užtvaras turi būti atsparus aplinkos atmosferos poveikiui, o žiemą taip pat atsparus ir aerodromo peronams nuledinti naudojamiems ledo ir sniego tirpikliams kalio acetato ir natrio formiato pagrindu.</w:t>
      </w:r>
    </w:p>
    <w:p w14:paraId="346029E4" w14:textId="77777777" w:rsidR="00892C15" w:rsidRPr="00892C15" w:rsidRDefault="00892C15" w:rsidP="00892C15">
      <w:pPr>
        <w:tabs>
          <w:tab w:val="left" w:pos="2410"/>
        </w:tabs>
        <w:spacing w:after="0" w:line="240" w:lineRule="auto"/>
        <w:ind w:left="0" w:firstLine="1247"/>
        <w:jc w:val="both"/>
        <w:rPr>
          <w:color w:val="auto"/>
          <w:sz w:val="24"/>
          <w:szCs w:val="24"/>
          <w:lang w:eastAsia="en-US"/>
        </w:rPr>
      </w:pPr>
      <w:r w:rsidRPr="00892C15">
        <w:rPr>
          <w:color w:val="auto"/>
          <w:sz w:val="24"/>
          <w:szCs w:val="24"/>
          <w:lang w:eastAsia="en-US"/>
        </w:rPr>
        <w:t>14. Užtvaras turi būti impregnuotas bespalviu ar betono spalvos impregnantu.</w:t>
      </w:r>
    </w:p>
    <w:p w14:paraId="6833F07C" w14:textId="77777777" w:rsidR="00892C15" w:rsidRPr="00892C15" w:rsidRDefault="00892C15" w:rsidP="00892C15">
      <w:pPr>
        <w:tabs>
          <w:tab w:val="left" w:pos="1134"/>
        </w:tabs>
        <w:spacing w:after="0" w:line="240" w:lineRule="auto"/>
        <w:ind w:left="0" w:firstLine="1247"/>
        <w:jc w:val="both"/>
        <w:rPr>
          <w:color w:val="auto"/>
          <w:sz w:val="24"/>
          <w:szCs w:val="24"/>
          <w:lang w:eastAsia="en-US"/>
        </w:rPr>
      </w:pPr>
      <w:r w:rsidRPr="00892C15">
        <w:rPr>
          <w:bCs/>
          <w:color w:val="auto"/>
          <w:sz w:val="24"/>
          <w:szCs w:val="24"/>
          <w:lang w:eastAsia="en-US"/>
        </w:rPr>
        <w:t>15.  B</w:t>
      </w:r>
      <w:r w:rsidRPr="00892C15">
        <w:rPr>
          <w:bCs/>
          <w:color w:val="auto"/>
          <w:spacing w:val="-12"/>
          <w:sz w:val="24"/>
          <w:szCs w:val="24"/>
          <w:lang w:eastAsia="en-US"/>
        </w:rPr>
        <w:t>endrieji</w:t>
      </w:r>
      <w:r w:rsidRPr="00892C15">
        <w:rPr>
          <w:color w:val="auto"/>
          <w:sz w:val="24"/>
          <w:szCs w:val="24"/>
          <w:lang w:eastAsia="en-US"/>
        </w:rPr>
        <w:t xml:space="preserve"> betono reikalavimai: </w:t>
      </w:r>
    </w:p>
    <w:p w14:paraId="2B9DAB07" w14:textId="77777777" w:rsidR="00892C15" w:rsidRPr="00892C15" w:rsidRDefault="00892C15" w:rsidP="00892C15">
      <w:pPr>
        <w:widowControl w:val="0"/>
        <w:shd w:val="clear" w:color="auto" w:fill="FFFFFF"/>
        <w:tabs>
          <w:tab w:val="left" w:pos="284"/>
          <w:tab w:val="left" w:pos="1134"/>
          <w:tab w:val="left" w:pos="2347"/>
        </w:tabs>
        <w:autoSpaceDE w:val="0"/>
        <w:autoSpaceDN w:val="0"/>
        <w:adjustRightInd w:val="0"/>
        <w:spacing w:after="0" w:line="240" w:lineRule="auto"/>
        <w:ind w:left="0" w:firstLine="1247"/>
        <w:jc w:val="both"/>
        <w:rPr>
          <w:color w:val="auto"/>
          <w:sz w:val="24"/>
          <w:szCs w:val="24"/>
          <w:lang w:eastAsia="en-US"/>
        </w:rPr>
      </w:pPr>
      <w:r w:rsidRPr="00892C15">
        <w:rPr>
          <w:color w:val="auto"/>
          <w:sz w:val="24"/>
          <w:szCs w:val="24"/>
          <w:lang w:eastAsia="en-US"/>
        </w:rPr>
        <w:t>15.1. neleistini paviršių plyšiai, įtrūkimai, nuskilimai didesni nei 1 cm ilgio, pločio ar gylio. Poros, kuriose kaupiasi vanduo, turi būti užglaistytos rankiniu būdu, porų gylis ir plotis negali viršyti 5 mm;</w:t>
      </w:r>
    </w:p>
    <w:p w14:paraId="5AB6E72F" w14:textId="77777777" w:rsidR="00892C15" w:rsidRPr="00892C15" w:rsidRDefault="00892C15" w:rsidP="00892C15">
      <w:pPr>
        <w:widowControl w:val="0"/>
        <w:shd w:val="clear" w:color="auto" w:fill="FFFFFF"/>
        <w:tabs>
          <w:tab w:val="left" w:pos="284"/>
          <w:tab w:val="left" w:pos="1134"/>
          <w:tab w:val="left" w:pos="2347"/>
        </w:tabs>
        <w:autoSpaceDE w:val="0"/>
        <w:autoSpaceDN w:val="0"/>
        <w:adjustRightInd w:val="0"/>
        <w:spacing w:after="0" w:line="240" w:lineRule="auto"/>
        <w:ind w:left="0" w:firstLine="1247"/>
        <w:jc w:val="both"/>
        <w:rPr>
          <w:color w:val="auto"/>
          <w:sz w:val="24"/>
          <w:szCs w:val="24"/>
          <w:lang w:eastAsia="en-US"/>
        </w:rPr>
      </w:pPr>
      <w:r w:rsidRPr="00892C15">
        <w:rPr>
          <w:color w:val="auto"/>
          <w:sz w:val="24"/>
          <w:szCs w:val="24"/>
          <w:lang w:eastAsia="en-US"/>
        </w:rPr>
        <w:t>15.2. neleistinos riebalinės ir rūdžių dėmės;</w:t>
      </w:r>
    </w:p>
    <w:p w14:paraId="35CFE665" w14:textId="77777777" w:rsidR="00892C15" w:rsidRPr="00892C15" w:rsidRDefault="00892C15" w:rsidP="00892C15">
      <w:pPr>
        <w:widowControl w:val="0"/>
        <w:tabs>
          <w:tab w:val="left" w:pos="284"/>
          <w:tab w:val="left" w:pos="567"/>
          <w:tab w:val="left" w:pos="1134"/>
          <w:tab w:val="left" w:pos="2347"/>
        </w:tabs>
        <w:autoSpaceDE w:val="0"/>
        <w:autoSpaceDN w:val="0"/>
        <w:adjustRightInd w:val="0"/>
        <w:spacing w:after="0" w:line="240" w:lineRule="auto"/>
        <w:ind w:left="0" w:firstLine="1247"/>
        <w:jc w:val="both"/>
        <w:rPr>
          <w:color w:val="auto"/>
          <w:spacing w:val="-11"/>
          <w:sz w:val="24"/>
          <w:szCs w:val="24"/>
          <w:lang w:eastAsia="en-US"/>
        </w:rPr>
      </w:pPr>
      <w:r w:rsidRPr="00892C15">
        <w:rPr>
          <w:color w:val="auto"/>
          <w:sz w:val="24"/>
          <w:szCs w:val="24"/>
          <w:lang w:eastAsia="en-US"/>
        </w:rPr>
        <w:t>15.3. kėlimo kilpos turi būti nuvalytos nuo betono</w:t>
      </w:r>
      <w:r w:rsidRPr="00892C15">
        <w:rPr>
          <w:color w:val="auto"/>
          <w:spacing w:val="-11"/>
          <w:sz w:val="24"/>
          <w:szCs w:val="24"/>
          <w:lang w:eastAsia="en-US"/>
        </w:rPr>
        <w:t>.</w:t>
      </w:r>
    </w:p>
    <w:p w14:paraId="03C66EE3" w14:textId="77777777" w:rsidR="00892C15" w:rsidRPr="00892C15" w:rsidRDefault="00892C15" w:rsidP="00892C15">
      <w:pPr>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 xml:space="preserve">16. Betonas turi atitikti LST EN 206:2014, LST EN 206-1:2013/A 1:2017 reikalavimus įvertinant šių techninių specifikacijų papildomus reikalavimus. Betono mišinio </w:t>
      </w:r>
      <w:r w:rsidRPr="00892C15">
        <w:rPr>
          <w:color w:val="auto"/>
          <w:sz w:val="24"/>
          <w:szCs w:val="24"/>
          <w:lang w:eastAsia="en-US"/>
        </w:rPr>
        <w:lastRenderedPageBreak/>
        <w:t>sudėtis, komponentai (cementas, užpildai ir kitos medžiagos) turi atitikti visas mišinio ir sukietėjusio betono savybes (plastiškumą, tankį, stiprį, ilgaamžiškumą, armatūros apsaugą nuo korozijos). Nurodymai, kaip taikyti LST EN 206-1 pateikti LST 1974:2005. Tiekėjas turi pateikti šių reikalavimų atitikties dokumentacijų kopijas.</w:t>
      </w:r>
    </w:p>
    <w:p w14:paraId="6E98A4CC"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17. Turi būti naudojami užpildai, atitinkantys LST EN 12620:2003+A1:2008 reikalavimus. Užpildų kenksmingų priemaišų leistiną kiekį, susmulkinimo laipsnį, pavyzdžių bandymus, užpildų rūšiavimą žiūrėti LST EN 12620:2003+A1:2008.</w:t>
      </w:r>
    </w:p>
    <w:p w14:paraId="70F717FF"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18. Užpildai neturi turėti kenksmingų priemaišų, kurios galėtų daryti įtaką stiprumui, ilgaamžiškumui, atsparumui šalčiui:</w:t>
      </w:r>
    </w:p>
    <w:p w14:paraId="5260956F" w14:textId="77777777" w:rsidR="00892C15" w:rsidRPr="00892C15" w:rsidRDefault="00892C15" w:rsidP="00892C15">
      <w:pPr>
        <w:shd w:val="clear" w:color="auto" w:fill="FFFFFF"/>
        <w:tabs>
          <w:tab w:val="left" w:pos="1134"/>
          <w:tab w:val="left" w:pos="9214"/>
        </w:tabs>
        <w:spacing w:after="0" w:line="240" w:lineRule="auto"/>
        <w:ind w:left="0" w:firstLine="1247"/>
        <w:jc w:val="both"/>
        <w:rPr>
          <w:color w:val="auto"/>
          <w:sz w:val="24"/>
          <w:szCs w:val="24"/>
          <w:lang w:eastAsia="en-US"/>
        </w:rPr>
      </w:pPr>
      <w:r w:rsidRPr="00892C15">
        <w:rPr>
          <w:color w:val="auto"/>
          <w:sz w:val="24"/>
          <w:szCs w:val="24"/>
          <w:lang w:eastAsia="en-US"/>
        </w:rPr>
        <w:t>18.1. užpildai turi atitikti LST 1398.1:1995 reikalavimus;</w:t>
      </w:r>
    </w:p>
    <w:p w14:paraId="5E51B0A5"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18.2. užpildų atsparumas šalčiui, pagal betono aplinkos poveikio klasę, turi atitikti LST EN 12620:2003 reikalavimus.</w:t>
      </w:r>
    </w:p>
    <w:p w14:paraId="7EF2844D"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19. Smėlis turi atitikti LST EN 12620:2003 reikalavimus.</w:t>
      </w:r>
    </w:p>
    <w:p w14:paraId="38CA806C" w14:textId="77777777" w:rsidR="00892C15" w:rsidRPr="00892C15" w:rsidRDefault="00892C15" w:rsidP="00892C15">
      <w:pPr>
        <w:shd w:val="clear" w:color="auto" w:fill="FFFFFF"/>
        <w:tabs>
          <w:tab w:val="left" w:pos="1134"/>
          <w:tab w:val="left" w:pos="1346"/>
        </w:tabs>
        <w:spacing w:after="0" w:line="240" w:lineRule="auto"/>
        <w:ind w:left="0" w:firstLine="1247"/>
        <w:jc w:val="both"/>
        <w:rPr>
          <w:color w:val="auto"/>
          <w:sz w:val="24"/>
          <w:szCs w:val="24"/>
          <w:lang w:eastAsia="en-US"/>
        </w:rPr>
      </w:pPr>
      <w:r w:rsidRPr="00892C15">
        <w:rPr>
          <w:color w:val="auto"/>
          <w:sz w:val="24"/>
          <w:szCs w:val="24"/>
          <w:lang w:eastAsia="en-US"/>
        </w:rPr>
        <w:t>20. Betonui turi būti naudojamas portlandcementis, pagamintas įmonėje, taikančioje ISO 9000 kokybės užtikrinimo schemą. Bendruoju atveju betono tinkamumas nustatomas pagal LST EN 197-1:2011 /P:2013.</w:t>
      </w:r>
    </w:p>
    <w:p w14:paraId="4BAD9237" w14:textId="77777777" w:rsidR="00892C15" w:rsidRPr="00892C15" w:rsidRDefault="00892C15" w:rsidP="00892C15">
      <w:pPr>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21. Leidžiama naudoti ne mažesnės nei 42,5 klasės stiprumo portlandcementį. Portlandcemenčio</w:t>
      </w:r>
      <w:r w:rsidRPr="00892C15" w:rsidDel="001069D7">
        <w:rPr>
          <w:color w:val="auto"/>
          <w:sz w:val="24"/>
          <w:szCs w:val="24"/>
          <w:lang w:eastAsia="en-US"/>
        </w:rPr>
        <w:t xml:space="preserve"> </w:t>
      </w:r>
      <w:r w:rsidRPr="00892C15">
        <w:rPr>
          <w:color w:val="auto"/>
          <w:sz w:val="24"/>
          <w:szCs w:val="24"/>
          <w:lang w:eastAsia="en-US"/>
        </w:rPr>
        <w:t xml:space="preserve"> klasė N.</w:t>
      </w:r>
    </w:p>
    <w:p w14:paraId="5CCF1FCC"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22. Užtvarui naudotas portlandcementis turi turėti kokybės atitikties sertifikatus.</w:t>
      </w:r>
    </w:p>
    <w:p w14:paraId="1103AA75"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23. Naudojamos armatūros klasė S500, storis 18 mm. Kėlimo kilpos tvirtinamos prie darbo armatūros. Apsauginis armatūrinio plieno betono sluoksnis C, ne mažiau 40 mm. Visos betono armavimui naudojamo armatūrinio plieno savybės turi atitikti LST EN ISO 15630-1 reikalavimus.</w:t>
      </w:r>
    </w:p>
    <w:p w14:paraId="54AEF9B5" w14:textId="77777777" w:rsidR="00892C15" w:rsidRPr="00892C15" w:rsidRDefault="00892C15" w:rsidP="00892C15">
      <w:pPr>
        <w:shd w:val="clear" w:color="auto" w:fill="FFFFFF"/>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24.</w:t>
      </w:r>
      <w:r w:rsidRPr="00892C15">
        <w:rPr>
          <w:b/>
          <w:color w:val="auto"/>
          <w:sz w:val="24"/>
          <w:szCs w:val="24"/>
          <w:lang w:eastAsia="en-US"/>
        </w:rPr>
        <w:t xml:space="preserve"> </w:t>
      </w:r>
      <w:r w:rsidRPr="00892C15">
        <w:rPr>
          <w:color w:val="auto"/>
          <w:sz w:val="24"/>
          <w:szCs w:val="24"/>
          <w:lang w:eastAsia="en-US"/>
        </w:rPr>
        <w:t>Atsižvelgiant į betono naudojimo vietoje esančias sąlygas, pagal LST EN 206:2014, LST EN LST EN 206-1:2013/A 1:2017, priimame betono eksploatavimo aplinkos poveikio klases – XF4, XD3, XC4.</w:t>
      </w:r>
    </w:p>
    <w:p w14:paraId="57AE7F3A" w14:textId="77777777" w:rsidR="00892C15" w:rsidRPr="00892C15" w:rsidRDefault="00892C15" w:rsidP="00892C15">
      <w:pPr>
        <w:tabs>
          <w:tab w:val="left" w:pos="1134"/>
        </w:tabs>
        <w:spacing w:after="0" w:line="240" w:lineRule="auto"/>
        <w:ind w:left="0" w:firstLine="1247"/>
        <w:jc w:val="both"/>
        <w:rPr>
          <w:color w:val="auto"/>
          <w:sz w:val="24"/>
          <w:szCs w:val="24"/>
          <w:lang w:eastAsia="en-US"/>
        </w:rPr>
      </w:pPr>
      <w:r w:rsidRPr="00892C15">
        <w:rPr>
          <w:color w:val="auto"/>
          <w:sz w:val="24"/>
          <w:szCs w:val="24"/>
          <w:lang w:eastAsia="en-US"/>
        </w:rPr>
        <w:t>25. Projektinio betono atitikties kontrolė atliekama pagal LST EN 206:2014, LST EN 206-1:2013/A 1:2017 reikalavimus, gaminys turi būti vientisos spalvos, betono sudedamosios dalys nesusisluoksniavusios.</w:t>
      </w:r>
    </w:p>
    <w:p w14:paraId="5C53B22E" w14:textId="77777777" w:rsidR="00892C15" w:rsidRPr="00892C15" w:rsidRDefault="00892C15" w:rsidP="00892C15">
      <w:pPr>
        <w:tabs>
          <w:tab w:val="left" w:pos="540"/>
          <w:tab w:val="left" w:pos="1170"/>
          <w:tab w:val="left" w:pos="1260"/>
          <w:tab w:val="left" w:pos="1701"/>
        </w:tabs>
        <w:spacing w:after="0" w:line="240" w:lineRule="auto"/>
        <w:ind w:left="0" w:firstLine="0"/>
        <w:jc w:val="both"/>
        <w:rPr>
          <w:color w:val="auto"/>
          <w:sz w:val="24"/>
          <w:szCs w:val="24"/>
          <w:lang w:eastAsia="en-US"/>
        </w:rPr>
      </w:pPr>
    </w:p>
    <w:p w14:paraId="11E76DF3" w14:textId="77777777" w:rsidR="00892C15" w:rsidRPr="00892C15" w:rsidRDefault="00892C15" w:rsidP="00892C15">
      <w:pPr>
        <w:shd w:val="clear" w:color="auto" w:fill="FFFFFF"/>
        <w:spacing w:after="0" w:line="240" w:lineRule="auto"/>
        <w:ind w:left="0" w:firstLine="0"/>
        <w:jc w:val="center"/>
        <w:rPr>
          <w:b/>
          <w:color w:val="auto"/>
          <w:sz w:val="24"/>
          <w:szCs w:val="24"/>
          <w:lang w:eastAsia="en-US"/>
        </w:rPr>
      </w:pPr>
      <w:r w:rsidRPr="00892C15">
        <w:rPr>
          <w:b/>
          <w:color w:val="auto"/>
          <w:sz w:val="24"/>
          <w:szCs w:val="24"/>
          <w:lang w:eastAsia="en-US"/>
        </w:rPr>
        <w:t>IV SKYRIUS</w:t>
      </w:r>
    </w:p>
    <w:p w14:paraId="7671B194" w14:textId="77777777" w:rsidR="00892C15" w:rsidRPr="00892C15" w:rsidRDefault="00892C15" w:rsidP="00892C15">
      <w:pPr>
        <w:spacing w:after="0" w:line="240" w:lineRule="auto"/>
        <w:ind w:left="0" w:firstLine="0"/>
        <w:jc w:val="center"/>
        <w:rPr>
          <w:b/>
          <w:sz w:val="24"/>
          <w:szCs w:val="24"/>
          <w:lang w:eastAsia="en-US"/>
        </w:rPr>
      </w:pPr>
      <w:r w:rsidRPr="00892C15">
        <w:rPr>
          <w:b/>
          <w:sz w:val="24"/>
          <w:szCs w:val="24"/>
          <w:lang w:eastAsia="en-US"/>
        </w:rPr>
        <w:t xml:space="preserve">GARANTINIAI REIKALAVIMAI </w:t>
      </w:r>
    </w:p>
    <w:p w14:paraId="02B684B6" w14:textId="77777777" w:rsidR="00892C15" w:rsidRPr="00892C15" w:rsidRDefault="00892C15" w:rsidP="00892C15">
      <w:pPr>
        <w:spacing w:after="0" w:line="240" w:lineRule="auto"/>
        <w:ind w:left="0" w:firstLine="0"/>
        <w:jc w:val="center"/>
        <w:rPr>
          <w:b/>
          <w:sz w:val="24"/>
          <w:szCs w:val="24"/>
          <w:lang w:eastAsia="en-US"/>
        </w:rPr>
      </w:pPr>
    </w:p>
    <w:p w14:paraId="2F0DFD08" w14:textId="77777777" w:rsidR="00892C15" w:rsidRPr="00892C15" w:rsidRDefault="00892C15" w:rsidP="00892C15">
      <w:pPr>
        <w:tabs>
          <w:tab w:val="left" w:pos="284"/>
          <w:tab w:val="left" w:pos="7020"/>
        </w:tabs>
        <w:spacing w:after="0" w:line="240" w:lineRule="auto"/>
        <w:ind w:left="0" w:firstLine="1247"/>
        <w:jc w:val="both"/>
        <w:rPr>
          <w:color w:val="auto"/>
          <w:sz w:val="24"/>
          <w:szCs w:val="24"/>
          <w:lang w:eastAsia="en-US"/>
        </w:rPr>
      </w:pPr>
      <w:r w:rsidRPr="00892C15">
        <w:rPr>
          <w:color w:val="auto"/>
          <w:sz w:val="24"/>
          <w:szCs w:val="24"/>
          <w:bdr w:val="none" w:sz="0" w:space="0" w:color="auto" w:frame="1"/>
          <w:lang w:eastAsia="en-US"/>
        </w:rPr>
        <w:t>26. Garantiniu laikotarpiu, atsiradusius defektus dėl gamyklinio ar montavimo broko, tiekėjas įsipareigoja pataisyti, suremontuoti savo lėšomis arba pakeisti nauju užtvaru.</w:t>
      </w:r>
      <w:r w:rsidRPr="00892C15">
        <w:rPr>
          <w:color w:val="auto"/>
          <w:sz w:val="24"/>
          <w:szCs w:val="24"/>
          <w:lang w:eastAsia="en-US"/>
        </w:rPr>
        <w:t xml:space="preserve"> Užtvarui turi būti taikoma 5 metų garantija.</w:t>
      </w:r>
    </w:p>
    <w:p w14:paraId="46B0D740" w14:textId="77777777" w:rsidR="00892C15" w:rsidRPr="00892C15" w:rsidRDefault="00892C15" w:rsidP="00892C15">
      <w:pPr>
        <w:spacing w:after="0" w:line="240" w:lineRule="auto"/>
        <w:ind w:left="0" w:firstLine="0"/>
        <w:rPr>
          <w:b/>
          <w:sz w:val="24"/>
          <w:szCs w:val="24"/>
          <w:lang w:eastAsia="en-US"/>
        </w:rPr>
      </w:pPr>
    </w:p>
    <w:p w14:paraId="093E9DB3" w14:textId="77777777" w:rsidR="00892C15" w:rsidRPr="00892C15" w:rsidRDefault="00892C15" w:rsidP="00892C15">
      <w:pPr>
        <w:spacing w:after="0" w:line="240" w:lineRule="auto"/>
        <w:ind w:left="0" w:firstLine="0"/>
        <w:jc w:val="center"/>
        <w:rPr>
          <w:b/>
          <w:sz w:val="24"/>
          <w:szCs w:val="24"/>
          <w:lang w:eastAsia="en-US"/>
        </w:rPr>
      </w:pPr>
      <w:r w:rsidRPr="00892C15">
        <w:rPr>
          <w:b/>
          <w:sz w:val="24"/>
          <w:szCs w:val="24"/>
          <w:lang w:eastAsia="en-US"/>
        </w:rPr>
        <w:t>V SKYRIUS</w:t>
      </w:r>
    </w:p>
    <w:p w14:paraId="4234A1A3" w14:textId="77777777" w:rsidR="00892C15" w:rsidRPr="00892C15" w:rsidRDefault="00892C15" w:rsidP="00892C15">
      <w:pPr>
        <w:spacing w:after="0" w:line="240" w:lineRule="auto"/>
        <w:ind w:left="0" w:firstLine="0"/>
        <w:jc w:val="center"/>
        <w:rPr>
          <w:b/>
          <w:sz w:val="24"/>
          <w:szCs w:val="24"/>
          <w:lang w:eastAsia="en-US"/>
        </w:rPr>
      </w:pPr>
      <w:r w:rsidRPr="00892C15">
        <w:rPr>
          <w:b/>
          <w:sz w:val="24"/>
          <w:szCs w:val="24"/>
          <w:lang w:eastAsia="en-US"/>
        </w:rPr>
        <w:t>PAPILDOMA INFORMACIJA</w:t>
      </w:r>
    </w:p>
    <w:p w14:paraId="7829BA3C" w14:textId="77777777" w:rsidR="00892C15" w:rsidRPr="00892C15" w:rsidRDefault="00892C15" w:rsidP="00892C15">
      <w:pPr>
        <w:spacing w:after="0" w:line="240" w:lineRule="auto"/>
        <w:ind w:left="0" w:firstLine="0"/>
        <w:jc w:val="center"/>
        <w:rPr>
          <w:b/>
          <w:sz w:val="24"/>
          <w:szCs w:val="24"/>
          <w:lang w:eastAsia="en-US"/>
        </w:rPr>
      </w:pPr>
    </w:p>
    <w:p w14:paraId="73DA8FB2" w14:textId="77777777" w:rsidR="00892C15" w:rsidRPr="00892C15" w:rsidRDefault="00892C15" w:rsidP="00892C15">
      <w:pPr>
        <w:tabs>
          <w:tab w:val="left" w:pos="284"/>
          <w:tab w:val="left" w:pos="7020"/>
        </w:tabs>
        <w:spacing w:after="0" w:line="240" w:lineRule="auto"/>
        <w:ind w:left="0" w:firstLine="1247"/>
        <w:jc w:val="both"/>
        <w:rPr>
          <w:color w:val="auto"/>
          <w:sz w:val="24"/>
          <w:szCs w:val="24"/>
          <w:lang w:eastAsia="en-US"/>
        </w:rPr>
      </w:pPr>
      <w:r w:rsidRPr="00892C15">
        <w:rPr>
          <w:color w:val="auto"/>
          <w:sz w:val="24"/>
          <w:szCs w:val="24"/>
          <w:lang w:eastAsia="en-US"/>
        </w:rPr>
        <w:t>26. Užtvaras, turi būti pagamintas pagal techninio projekto brėžinius ir reikalavimus:</w:t>
      </w:r>
    </w:p>
    <w:p w14:paraId="22C7A244" w14:textId="77777777" w:rsidR="00892C15" w:rsidRPr="00892C15" w:rsidRDefault="00892C15" w:rsidP="00892C15">
      <w:pPr>
        <w:spacing w:after="0" w:line="240" w:lineRule="auto"/>
        <w:ind w:left="0" w:firstLine="1247"/>
        <w:jc w:val="both"/>
        <w:rPr>
          <w:color w:val="auto"/>
          <w:sz w:val="24"/>
          <w:szCs w:val="24"/>
          <w:lang w:val="en-GB" w:eastAsia="en-US"/>
        </w:rPr>
      </w:pPr>
      <w:r w:rsidRPr="00892C15">
        <w:rPr>
          <w:color w:val="auto"/>
          <w:sz w:val="24"/>
          <w:szCs w:val="24"/>
          <w:lang w:val="en-GB" w:eastAsia="en-US"/>
        </w:rPr>
        <w:t>26.1. Eskizas:</w:t>
      </w:r>
      <w:r w:rsidRPr="00892C15">
        <w:rPr>
          <w:noProof/>
          <w:color w:val="auto"/>
          <w:sz w:val="24"/>
          <w:szCs w:val="24"/>
          <w:lang w:val="en-US" w:eastAsia="en-US"/>
        </w:rPr>
        <w:t xml:space="preserve"> </w:t>
      </w:r>
    </w:p>
    <w:p w14:paraId="5FA8D541" w14:textId="77777777" w:rsidR="00892C15" w:rsidRPr="00892C15" w:rsidRDefault="00892C15" w:rsidP="00892C15">
      <w:pPr>
        <w:spacing w:after="0" w:line="240" w:lineRule="auto"/>
        <w:ind w:left="0" w:firstLine="0"/>
        <w:jc w:val="both"/>
        <w:rPr>
          <w:noProof/>
          <w:color w:val="auto"/>
          <w:sz w:val="24"/>
          <w:szCs w:val="24"/>
          <w:lang w:val="en-GB"/>
        </w:rPr>
      </w:pPr>
      <w:r w:rsidRPr="00892C15">
        <w:rPr>
          <w:noProof/>
          <w:color w:val="auto"/>
          <w:sz w:val="24"/>
          <w:szCs w:val="24"/>
        </w:rPr>
        <w:drawing>
          <wp:anchor distT="0" distB="0" distL="114300" distR="114300" simplePos="0" relativeHeight="251659264" behindDoc="0" locked="0" layoutInCell="1" allowOverlap="1" wp14:anchorId="1838E121" wp14:editId="5921806F">
            <wp:simplePos x="0" y="0"/>
            <wp:positionH relativeFrom="page">
              <wp:posOffset>2616835</wp:posOffset>
            </wp:positionH>
            <wp:positionV relativeFrom="paragraph">
              <wp:posOffset>13970</wp:posOffset>
            </wp:positionV>
            <wp:extent cx="1830705" cy="1976120"/>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1976120"/>
                    </a:xfrm>
                    <a:prstGeom prst="rect">
                      <a:avLst/>
                    </a:prstGeom>
                    <a:noFill/>
                  </pic:spPr>
                </pic:pic>
              </a:graphicData>
            </a:graphic>
          </wp:anchor>
        </w:drawing>
      </w:r>
    </w:p>
    <w:p w14:paraId="6B0A148C" w14:textId="77777777" w:rsidR="00892C15" w:rsidRPr="00892C15" w:rsidRDefault="00892C15" w:rsidP="00892C15">
      <w:pPr>
        <w:spacing w:after="0" w:line="240" w:lineRule="auto"/>
        <w:ind w:left="0" w:firstLine="0"/>
        <w:jc w:val="both"/>
        <w:rPr>
          <w:noProof/>
          <w:color w:val="auto"/>
          <w:sz w:val="24"/>
          <w:szCs w:val="24"/>
          <w:lang w:val="en-GB"/>
        </w:rPr>
      </w:pPr>
    </w:p>
    <w:p w14:paraId="7CC33B50" w14:textId="77777777" w:rsidR="00892C15" w:rsidRPr="00892C15" w:rsidRDefault="00892C15" w:rsidP="00892C15">
      <w:pPr>
        <w:spacing w:after="0" w:line="240" w:lineRule="auto"/>
        <w:ind w:left="0" w:firstLine="0"/>
        <w:jc w:val="both"/>
        <w:rPr>
          <w:noProof/>
          <w:color w:val="auto"/>
          <w:sz w:val="24"/>
          <w:szCs w:val="24"/>
          <w:lang w:val="en-GB"/>
        </w:rPr>
      </w:pPr>
    </w:p>
    <w:p w14:paraId="68C76106" w14:textId="77777777" w:rsidR="00892C15" w:rsidRPr="00892C15" w:rsidRDefault="00892C15" w:rsidP="00892C15">
      <w:pPr>
        <w:spacing w:after="0" w:line="240" w:lineRule="auto"/>
        <w:ind w:left="0" w:firstLine="0"/>
        <w:jc w:val="both"/>
        <w:rPr>
          <w:noProof/>
          <w:color w:val="auto"/>
          <w:sz w:val="24"/>
          <w:szCs w:val="24"/>
          <w:lang w:val="en-GB"/>
        </w:rPr>
      </w:pPr>
    </w:p>
    <w:p w14:paraId="43E211D9" w14:textId="77777777" w:rsidR="00892C15" w:rsidRPr="00892C15" w:rsidRDefault="00892C15" w:rsidP="00892C15">
      <w:pPr>
        <w:spacing w:after="0" w:line="240" w:lineRule="auto"/>
        <w:ind w:left="0" w:firstLine="0"/>
        <w:jc w:val="both"/>
        <w:rPr>
          <w:noProof/>
          <w:color w:val="auto"/>
          <w:sz w:val="24"/>
          <w:szCs w:val="24"/>
          <w:lang w:val="en-GB"/>
        </w:rPr>
      </w:pPr>
    </w:p>
    <w:p w14:paraId="52D39689" w14:textId="77777777" w:rsidR="00892C15" w:rsidRPr="00892C15" w:rsidRDefault="00892C15" w:rsidP="00892C15">
      <w:pPr>
        <w:spacing w:after="0" w:line="240" w:lineRule="auto"/>
        <w:ind w:left="0" w:firstLine="0"/>
        <w:jc w:val="both"/>
        <w:rPr>
          <w:noProof/>
          <w:color w:val="auto"/>
          <w:sz w:val="24"/>
          <w:szCs w:val="24"/>
          <w:lang w:val="en-GB"/>
        </w:rPr>
      </w:pPr>
    </w:p>
    <w:p w14:paraId="1A42E468" w14:textId="77777777" w:rsidR="00892C15" w:rsidRPr="00892C15" w:rsidRDefault="00892C15" w:rsidP="00892C15">
      <w:pPr>
        <w:spacing w:after="0" w:line="240" w:lineRule="auto"/>
        <w:ind w:left="0" w:firstLine="0"/>
        <w:jc w:val="both"/>
        <w:rPr>
          <w:noProof/>
          <w:color w:val="auto"/>
          <w:sz w:val="24"/>
          <w:szCs w:val="24"/>
          <w:lang w:val="en-GB"/>
        </w:rPr>
      </w:pPr>
    </w:p>
    <w:p w14:paraId="13412D12" w14:textId="77777777" w:rsidR="00892C15" w:rsidRPr="00892C15" w:rsidRDefault="00892C15" w:rsidP="00892C15">
      <w:pPr>
        <w:spacing w:after="0" w:line="240" w:lineRule="auto"/>
        <w:ind w:left="0" w:firstLine="1247"/>
        <w:jc w:val="both"/>
        <w:rPr>
          <w:noProof/>
          <w:color w:val="auto"/>
          <w:sz w:val="24"/>
          <w:szCs w:val="24"/>
          <w:lang w:val="en-GB"/>
        </w:rPr>
      </w:pPr>
      <w:r w:rsidRPr="00892C15">
        <w:rPr>
          <w:noProof/>
          <w:color w:val="auto"/>
          <w:sz w:val="24"/>
          <w:szCs w:val="24"/>
          <w:lang w:val="en-GB"/>
        </w:rPr>
        <w:t>26.2. Armavimo schema:</w:t>
      </w:r>
    </w:p>
    <w:p w14:paraId="466AC35C" w14:textId="77777777" w:rsidR="00892C15" w:rsidRPr="00892C15" w:rsidRDefault="00892C15" w:rsidP="00892C15">
      <w:pPr>
        <w:spacing w:after="0" w:line="240" w:lineRule="auto"/>
        <w:ind w:left="0" w:firstLine="1247"/>
        <w:jc w:val="both"/>
        <w:rPr>
          <w:color w:val="auto"/>
          <w:sz w:val="24"/>
          <w:szCs w:val="24"/>
          <w:lang w:val="en-GB" w:eastAsia="en-US"/>
        </w:rPr>
      </w:pPr>
    </w:p>
    <w:p w14:paraId="08D586A1" w14:textId="77777777" w:rsidR="00892C15" w:rsidRPr="00892C15" w:rsidRDefault="00892C15" w:rsidP="00892C15">
      <w:pPr>
        <w:spacing w:after="0" w:line="240" w:lineRule="auto"/>
        <w:ind w:left="0" w:firstLine="0"/>
        <w:jc w:val="both"/>
        <w:rPr>
          <w:color w:val="auto"/>
          <w:sz w:val="24"/>
          <w:szCs w:val="24"/>
          <w:lang w:val="en-GB" w:eastAsia="en-US"/>
        </w:rPr>
      </w:pPr>
      <w:r w:rsidRPr="00892C15">
        <w:rPr>
          <w:noProof/>
          <w:color w:val="auto"/>
          <w:sz w:val="24"/>
          <w:szCs w:val="24"/>
        </w:rPr>
        <w:lastRenderedPageBreak/>
        <w:drawing>
          <wp:inline distT="0" distB="0" distL="0" distR="0" wp14:anchorId="75490D2B" wp14:editId="0E8B2B93">
            <wp:extent cx="4709533" cy="8485568"/>
            <wp:effectExtent l="190500" t="114300" r="205740" b="1060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1446035">
                      <a:off x="0" y="0"/>
                      <a:ext cx="4718557" cy="8501827"/>
                    </a:xfrm>
                    <a:prstGeom prst="rect">
                      <a:avLst/>
                    </a:prstGeom>
                    <a:noFill/>
                    <a:ln>
                      <a:noFill/>
                    </a:ln>
                  </pic:spPr>
                </pic:pic>
              </a:graphicData>
            </a:graphic>
          </wp:inline>
        </w:drawing>
      </w:r>
    </w:p>
    <w:p w14:paraId="029A78AD" w14:textId="77777777" w:rsidR="00892C15" w:rsidRPr="00892C15" w:rsidRDefault="00892C15" w:rsidP="00892C15">
      <w:pPr>
        <w:spacing w:after="0" w:line="240" w:lineRule="auto"/>
        <w:ind w:left="0" w:firstLine="0"/>
        <w:jc w:val="both"/>
        <w:rPr>
          <w:color w:val="auto"/>
          <w:sz w:val="24"/>
          <w:szCs w:val="24"/>
          <w:lang w:val="en-GB" w:eastAsia="en-US"/>
        </w:rPr>
      </w:pPr>
    </w:p>
    <w:p w14:paraId="7B14426F" w14:textId="77777777" w:rsidR="00892C15" w:rsidRPr="00892C15" w:rsidRDefault="00892C15" w:rsidP="00892C15">
      <w:pPr>
        <w:spacing w:after="0" w:line="240" w:lineRule="auto"/>
        <w:ind w:left="0" w:firstLine="0"/>
        <w:jc w:val="both"/>
        <w:rPr>
          <w:color w:val="auto"/>
          <w:sz w:val="24"/>
          <w:szCs w:val="24"/>
          <w:lang w:val="en-GB" w:eastAsia="en-US"/>
        </w:rPr>
      </w:pPr>
    </w:p>
    <w:p w14:paraId="5345A85E" w14:textId="77777777" w:rsidR="00892C15" w:rsidRPr="00892C15" w:rsidRDefault="00892C15" w:rsidP="00892C15">
      <w:pPr>
        <w:spacing w:after="0" w:line="240" w:lineRule="auto"/>
        <w:ind w:left="0" w:firstLine="0"/>
        <w:jc w:val="both"/>
        <w:rPr>
          <w:color w:val="auto"/>
          <w:sz w:val="24"/>
          <w:szCs w:val="24"/>
          <w:lang w:val="en-GB" w:eastAsia="en-US"/>
        </w:rPr>
      </w:pPr>
    </w:p>
    <w:p w14:paraId="3258FB49" w14:textId="77777777" w:rsidR="00892C15" w:rsidRPr="00892C15" w:rsidRDefault="00892C15" w:rsidP="00892C15">
      <w:pPr>
        <w:spacing w:after="0" w:line="240" w:lineRule="auto"/>
        <w:ind w:left="0" w:firstLine="1247"/>
        <w:jc w:val="both"/>
        <w:rPr>
          <w:noProof/>
          <w:color w:val="auto"/>
          <w:sz w:val="24"/>
          <w:szCs w:val="24"/>
          <w:lang w:val="en-GB"/>
        </w:rPr>
      </w:pPr>
      <w:r w:rsidRPr="00892C15">
        <w:rPr>
          <w:noProof/>
          <w:color w:val="auto"/>
          <w:sz w:val="24"/>
          <w:szCs w:val="24"/>
          <w:lang w:val="en-GB"/>
        </w:rPr>
        <w:lastRenderedPageBreak/>
        <w:t>26.3. Matmenys:</w:t>
      </w:r>
    </w:p>
    <w:p w14:paraId="1AACF0E5" w14:textId="77777777" w:rsidR="00892C15" w:rsidRPr="00892C15" w:rsidRDefault="00892C15" w:rsidP="00892C15">
      <w:pPr>
        <w:spacing w:after="0" w:line="240" w:lineRule="auto"/>
        <w:ind w:left="0" w:firstLine="0"/>
        <w:jc w:val="both"/>
        <w:rPr>
          <w:color w:val="auto"/>
          <w:sz w:val="24"/>
          <w:szCs w:val="24"/>
          <w:lang w:val="en-GB" w:eastAsia="en-US"/>
        </w:rPr>
      </w:pPr>
    </w:p>
    <w:p w14:paraId="77A23EB4" w14:textId="77777777" w:rsidR="00892C15" w:rsidRPr="00892C15" w:rsidRDefault="00892C15" w:rsidP="00892C15">
      <w:pPr>
        <w:spacing w:after="0" w:line="240" w:lineRule="auto"/>
        <w:ind w:left="0" w:firstLine="0"/>
        <w:jc w:val="both"/>
        <w:rPr>
          <w:color w:val="auto"/>
          <w:sz w:val="24"/>
          <w:szCs w:val="24"/>
          <w:lang w:val="en-GB" w:eastAsia="en-US"/>
        </w:rPr>
      </w:pPr>
      <w:r w:rsidRPr="00892C15">
        <w:rPr>
          <w:noProof/>
          <w:color w:val="auto"/>
          <w:sz w:val="24"/>
          <w:szCs w:val="24"/>
        </w:rPr>
        <w:drawing>
          <wp:inline distT="0" distB="0" distL="0" distR="0" wp14:anchorId="0C13711C" wp14:editId="60E6F651">
            <wp:extent cx="3919993" cy="792639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39592" cy="7966030"/>
                    </a:xfrm>
                    <a:prstGeom prst="rect">
                      <a:avLst/>
                    </a:prstGeom>
                    <a:noFill/>
                    <a:ln>
                      <a:noFill/>
                    </a:ln>
                  </pic:spPr>
                </pic:pic>
              </a:graphicData>
            </a:graphic>
          </wp:inline>
        </w:drawing>
      </w:r>
    </w:p>
    <w:p w14:paraId="264C8477" w14:textId="77777777" w:rsidR="00892C15" w:rsidRPr="00892C15" w:rsidRDefault="00892C15" w:rsidP="00892C15">
      <w:pPr>
        <w:spacing w:after="0" w:line="240" w:lineRule="auto"/>
        <w:ind w:left="0" w:firstLine="0"/>
        <w:jc w:val="both"/>
        <w:rPr>
          <w:color w:val="auto"/>
          <w:sz w:val="24"/>
          <w:szCs w:val="24"/>
          <w:lang w:val="en-GB" w:eastAsia="en-US"/>
        </w:rPr>
      </w:pPr>
    </w:p>
    <w:p w14:paraId="6082937C" w14:textId="77777777" w:rsidR="00892C15" w:rsidRPr="00892C15" w:rsidRDefault="00892C15" w:rsidP="00892C15">
      <w:pPr>
        <w:spacing w:after="0" w:line="240" w:lineRule="auto"/>
        <w:ind w:left="0" w:firstLine="0"/>
        <w:jc w:val="both"/>
        <w:rPr>
          <w:color w:val="auto"/>
          <w:sz w:val="24"/>
          <w:szCs w:val="24"/>
          <w:lang w:val="en-GB" w:eastAsia="en-US"/>
        </w:rPr>
      </w:pPr>
    </w:p>
    <w:p w14:paraId="0C60D61D" w14:textId="77777777" w:rsidR="00892C15" w:rsidRPr="00892C15" w:rsidRDefault="00892C15" w:rsidP="00892C15">
      <w:pPr>
        <w:spacing w:after="0" w:line="240" w:lineRule="auto"/>
        <w:ind w:left="0" w:firstLine="0"/>
        <w:jc w:val="both"/>
        <w:rPr>
          <w:color w:val="auto"/>
          <w:sz w:val="24"/>
          <w:szCs w:val="24"/>
          <w:lang w:val="en-GB" w:eastAsia="en-US"/>
        </w:rPr>
      </w:pPr>
    </w:p>
    <w:p w14:paraId="4FA1E3DA" w14:textId="77777777" w:rsidR="00892C15" w:rsidRDefault="00892C15">
      <w:pPr>
        <w:spacing w:after="160"/>
        <w:ind w:left="0" w:firstLine="0"/>
        <w:rPr>
          <w:b/>
          <w:color w:val="auto"/>
          <w:sz w:val="24"/>
          <w:szCs w:val="24"/>
          <w:lang w:eastAsia="en-US"/>
        </w:rPr>
      </w:pPr>
      <w:r>
        <w:rPr>
          <w:b/>
          <w:color w:val="auto"/>
          <w:sz w:val="24"/>
          <w:szCs w:val="24"/>
          <w:lang w:eastAsia="en-US"/>
        </w:rPr>
        <w:br w:type="page"/>
      </w:r>
    </w:p>
    <w:p w14:paraId="7A02D6BF" w14:textId="178475A4" w:rsidR="00892C15" w:rsidRPr="00892C15" w:rsidRDefault="00892C15" w:rsidP="00892C15">
      <w:pPr>
        <w:shd w:val="clear" w:color="auto" w:fill="FFFFFF"/>
        <w:spacing w:after="0" w:line="240" w:lineRule="auto"/>
        <w:ind w:left="0" w:firstLine="0"/>
        <w:jc w:val="center"/>
        <w:rPr>
          <w:b/>
          <w:color w:val="auto"/>
          <w:sz w:val="24"/>
          <w:szCs w:val="24"/>
          <w:lang w:eastAsia="en-US"/>
        </w:rPr>
      </w:pPr>
      <w:bookmarkStart w:id="1" w:name="_GoBack"/>
      <w:bookmarkEnd w:id="1"/>
      <w:r w:rsidRPr="00892C15">
        <w:rPr>
          <w:b/>
          <w:color w:val="auto"/>
          <w:sz w:val="24"/>
          <w:szCs w:val="24"/>
          <w:lang w:eastAsia="en-US"/>
        </w:rPr>
        <w:lastRenderedPageBreak/>
        <w:t>VI SKYRIUS</w:t>
      </w:r>
    </w:p>
    <w:p w14:paraId="59F550C6" w14:textId="77777777" w:rsidR="00892C15" w:rsidRPr="00892C15" w:rsidRDefault="00892C15" w:rsidP="00892C15">
      <w:pPr>
        <w:spacing w:after="0" w:line="240" w:lineRule="auto"/>
        <w:ind w:left="0" w:firstLine="0"/>
        <w:jc w:val="center"/>
        <w:rPr>
          <w:b/>
          <w:sz w:val="24"/>
          <w:szCs w:val="24"/>
          <w:lang w:eastAsia="en-US"/>
        </w:rPr>
      </w:pPr>
      <w:r w:rsidRPr="00892C15">
        <w:rPr>
          <w:b/>
          <w:sz w:val="24"/>
          <w:szCs w:val="24"/>
          <w:lang w:eastAsia="en-US"/>
        </w:rPr>
        <w:t>REIKALAVIMAI PASLAUGOS TIEKĖJUI IR PASLAUGAI</w:t>
      </w:r>
    </w:p>
    <w:p w14:paraId="3328B1A5" w14:textId="77777777" w:rsidR="00892C15" w:rsidRPr="00892C15" w:rsidRDefault="00892C15" w:rsidP="00892C15">
      <w:pPr>
        <w:spacing w:after="0" w:line="240" w:lineRule="auto"/>
        <w:ind w:left="360" w:firstLine="0"/>
        <w:jc w:val="both"/>
        <w:rPr>
          <w:sz w:val="24"/>
          <w:szCs w:val="24"/>
          <w:lang w:eastAsia="en-US"/>
        </w:rPr>
      </w:pPr>
    </w:p>
    <w:p w14:paraId="3B33C821" w14:textId="77777777" w:rsidR="00892C15" w:rsidRPr="00892C15" w:rsidRDefault="00892C15" w:rsidP="00892C15">
      <w:pPr>
        <w:tabs>
          <w:tab w:val="left" w:pos="1701"/>
        </w:tabs>
        <w:spacing w:after="0" w:line="240" w:lineRule="auto"/>
        <w:ind w:left="0" w:firstLine="1247"/>
        <w:jc w:val="both"/>
        <w:rPr>
          <w:sz w:val="24"/>
          <w:szCs w:val="24"/>
          <w:lang w:eastAsia="en-US"/>
        </w:rPr>
      </w:pPr>
      <w:r w:rsidRPr="00892C15">
        <w:rPr>
          <w:sz w:val="24"/>
          <w:szCs w:val="24"/>
          <w:lang w:val="pt-PT" w:eastAsia="en-US"/>
        </w:rPr>
        <w:t xml:space="preserve">27. </w:t>
      </w:r>
      <w:r w:rsidRPr="00892C15">
        <w:rPr>
          <w:sz w:val="24"/>
          <w:szCs w:val="24"/>
          <w:lang w:eastAsia="en-US"/>
        </w:rPr>
        <w:t>Sutartis sudaroma ir pasirašoma elektroniniu būdu.</w:t>
      </w:r>
    </w:p>
    <w:p w14:paraId="4C9174E0" w14:textId="77777777" w:rsidR="00892C15" w:rsidRPr="00892C15" w:rsidRDefault="00892C15" w:rsidP="00892C15">
      <w:pPr>
        <w:tabs>
          <w:tab w:val="left" w:pos="1701"/>
        </w:tabs>
        <w:spacing w:after="0" w:line="240" w:lineRule="auto"/>
        <w:ind w:left="0" w:firstLine="1247"/>
        <w:jc w:val="both"/>
        <w:rPr>
          <w:sz w:val="24"/>
          <w:szCs w:val="24"/>
          <w:lang w:eastAsia="en-US"/>
        </w:rPr>
      </w:pPr>
      <w:r w:rsidRPr="00892C15">
        <w:rPr>
          <w:sz w:val="24"/>
          <w:szCs w:val="24"/>
          <w:lang w:eastAsia="en-US"/>
        </w:rPr>
        <w:t>28. Atliktų darbų priėmimo–perdavimo aktas sudaromas elektroniniu būdu, pasirašomas mobiliuoju parašu.</w:t>
      </w:r>
    </w:p>
    <w:p w14:paraId="033D9BE2" w14:textId="77777777" w:rsidR="00892C15" w:rsidRPr="00892C15" w:rsidRDefault="00892C15" w:rsidP="00892C15">
      <w:pPr>
        <w:tabs>
          <w:tab w:val="left" w:pos="1701"/>
        </w:tabs>
        <w:spacing w:after="0" w:line="240" w:lineRule="auto"/>
        <w:ind w:left="0" w:firstLine="1247"/>
        <w:jc w:val="both"/>
        <w:rPr>
          <w:sz w:val="24"/>
          <w:szCs w:val="24"/>
          <w:lang w:eastAsia="en-US"/>
        </w:rPr>
      </w:pPr>
      <w:r w:rsidRPr="00892C15">
        <w:rPr>
          <w:sz w:val="24"/>
          <w:szCs w:val="24"/>
          <w:lang w:eastAsia="en-US"/>
        </w:rPr>
        <w:t xml:space="preserve">29. Sąskaita faktūra sudaroma ir pateikiama elektroniniu būdu per sistemą SABIS. </w:t>
      </w:r>
    </w:p>
    <w:p w14:paraId="6D91CCCB" w14:textId="77777777" w:rsidR="00892C15" w:rsidRPr="00892C15" w:rsidRDefault="00892C15" w:rsidP="00892C15">
      <w:pPr>
        <w:tabs>
          <w:tab w:val="left" w:pos="1701"/>
        </w:tabs>
        <w:spacing w:after="0" w:line="240" w:lineRule="auto"/>
        <w:ind w:left="0" w:firstLine="1247"/>
        <w:contextualSpacing/>
        <w:jc w:val="both"/>
        <w:rPr>
          <w:sz w:val="24"/>
          <w:lang w:eastAsia="zh-CN"/>
        </w:rPr>
      </w:pPr>
      <w:r w:rsidRPr="00892C15">
        <w:rPr>
          <w:sz w:val="24"/>
          <w:lang w:eastAsia="zh-CN"/>
        </w:rPr>
        <w:t>30. Nesant galimybės dokumentus sudaryti ir pasirašyti elektroninėmis priemonėmis, sutartis, atliktų darbų priėmimo–perdavimo aktas, sąskaita faktūra ir kiti dokumentai gali būti parengti ant popieriaus, pagaminto iš nesunkiai perdirbamų medžiagų.</w:t>
      </w:r>
    </w:p>
    <w:p w14:paraId="0D6A8196" w14:textId="77777777" w:rsidR="00892C15" w:rsidRPr="00892C15" w:rsidRDefault="00892C15" w:rsidP="00892C15">
      <w:pPr>
        <w:spacing w:after="0" w:line="240" w:lineRule="auto"/>
        <w:ind w:left="0" w:firstLine="0"/>
        <w:jc w:val="center"/>
        <w:rPr>
          <w:b/>
          <w:color w:val="auto"/>
          <w:sz w:val="24"/>
          <w:szCs w:val="24"/>
          <w:lang w:eastAsia="en-US"/>
        </w:rPr>
      </w:pPr>
    </w:p>
    <w:p w14:paraId="49FA0905" w14:textId="77777777" w:rsidR="00892C15" w:rsidRPr="00892C15" w:rsidRDefault="00892C15" w:rsidP="00892C15">
      <w:pPr>
        <w:spacing w:after="0" w:line="240" w:lineRule="auto"/>
        <w:ind w:left="0" w:firstLine="0"/>
        <w:jc w:val="center"/>
        <w:rPr>
          <w:b/>
          <w:color w:val="auto"/>
          <w:sz w:val="24"/>
          <w:szCs w:val="24"/>
          <w:lang w:eastAsia="en-US"/>
        </w:rPr>
      </w:pPr>
      <w:r w:rsidRPr="00892C15">
        <w:rPr>
          <w:b/>
          <w:color w:val="auto"/>
          <w:sz w:val="24"/>
          <w:szCs w:val="24"/>
          <w:lang w:eastAsia="en-US"/>
        </w:rPr>
        <w:t>_______________________________________________</w:t>
      </w:r>
    </w:p>
    <w:p w14:paraId="01ED16FC" w14:textId="41E175F9" w:rsidR="0086460F" w:rsidRPr="009A21C7" w:rsidRDefault="0086460F" w:rsidP="003004F2">
      <w:pPr>
        <w:spacing w:after="0" w:line="240" w:lineRule="auto"/>
        <w:ind w:left="0" w:firstLine="0"/>
        <w:jc w:val="center"/>
        <w:rPr>
          <w:b/>
          <w:bCs/>
          <w:sz w:val="24"/>
          <w:szCs w:val="24"/>
        </w:rPr>
      </w:pPr>
    </w:p>
    <w:sectPr w:rsidR="0086460F" w:rsidRPr="009A21C7" w:rsidSect="007F4382">
      <w:pgSz w:w="11906" w:h="16838" w:code="9"/>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8015" w14:textId="77777777" w:rsidR="00C25B82" w:rsidRDefault="00C25B82" w:rsidP="00C11225">
      <w:pPr>
        <w:spacing w:after="0" w:line="240" w:lineRule="auto"/>
      </w:pPr>
      <w:r>
        <w:separator/>
      </w:r>
    </w:p>
  </w:endnote>
  <w:endnote w:type="continuationSeparator" w:id="0">
    <w:p w14:paraId="108A2729" w14:textId="77777777" w:rsidR="00C25B82" w:rsidRDefault="00C25B82"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98306" w14:textId="77777777" w:rsidR="00C25B82" w:rsidRDefault="00C25B82" w:rsidP="00C11225">
      <w:pPr>
        <w:spacing w:after="0" w:line="240" w:lineRule="auto"/>
      </w:pPr>
      <w:r>
        <w:separator/>
      </w:r>
    </w:p>
  </w:footnote>
  <w:footnote w:type="continuationSeparator" w:id="0">
    <w:p w14:paraId="5788A7E3" w14:textId="77777777" w:rsidR="00C25B82" w:rsidRDefault="00C25B82"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33008E"/>
    <w:multiLevelType w:val="hybridMultilevel"/>
    <w:tmpl w:val="74A447F0"/>
    <w:lvl w:ilvl="0" w:tplc="CDEA2C94">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5"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6"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7"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0" w15:restartNumberingAfterBreak="0">
    <w:nsid w:val="78FA6A32"/>
    <w:multiLevelType w:val="hybridMultilevel"/>
    <w:tmpl w:val="F8743070"/>
    <w:lvl w:ilvl="0" w:tplc="457AEAE6">
      <w:start w:val="1"/>
      <w:numFmt w:val="decimal"/>
      <w:lvlText w:val="%1."/>
      <w:lvlJc w:val="left"/>
      <w:pPr>
        <w:ind w:left="1607" w:hanging="360"/>
      </w:pPr>
      <w:rPr>
        <w:rFonts w:hint="default"/>
      </w:rPr>
    </w:lvl>
    <w:lvl w:ilvl="1" w:tplc="04090019">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num w:numId="1">
    <w:abstractNumId w:val="3"/>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5"/>
  </w:num>
  <w:num w:numId="8">
    <w:abstractNumId w:val="6"/>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pt-PT" w:vendorID="64" w:dllVersion="131078" w:nlCheck="1" w:checkStyle="0"/>
  <w:activeWritingStyle w:appName="MSWord" w:lang="en-GB" w:vendorID="64" w:dllVersion="131078" w:nlCheck="1" w:checkStyle="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5D0D"/>
    <w:rsid w:val="00047EA5"/>
    <w:rsid w:val="00056EB2"/>
    <w:rsid w:val="00061B03"/>
    <w:rsid w:val="00063646"/>
    <w:rsid w:val="00077E48"/>
    <w:rsid w:val="000C2F81"/>
    <w:rsid w:val="000C7081"/>
    <w:rsid w:val="000D62B9"/>
    <w:rsid w:val="000D6B58"/>
    <w:rsid w:val="000E453C"/>
    <w:rsid w:val="000F752B"/>
    <w:rsid w:val="00104FF0"/>
    <w:rsid w:val="00124A52"/>
    <w:rsid w:val="00131E57"/>
    <w:rsid w:val="00133FF7"/>
    <w:rsid w:val="001552EA"/>
    <w:rsid w:val="0016039E"/>
    <w:rsid w:val="00171AAB"/>
    <w:rsid w:val="00174535"/>
    <w:rsid w:val="001862B3"/>
    <w:rsid w:val="00192974"/>
    <w:rsid w:val="001955AA"/>
    <w:rsid w:val="00195A0B"/>
    <w:rsid w:val="001B33C6"/>
    <w:rsid w:val="001B436D"/>
    <w:rsid w:val="001C3E54"/>
    <w:rsid w:val="001D264B"/>
    <w:rsid w:val="001E2048"/>
    <w:rsid w:val="001E41B4"/>
    <w:rsid w:val="001F2C4D"/>
    <w:rsid w:val="0020150A"/>
    <w:rsid w:val="00234123"/>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417FF8"/>
    <w:rsid w:val="0042045C"/>
    <w:rsid w:val="00423567"/>
    <w:rsid w:val="00435809"/>
    <w:rsid w:val="00436EA7"/>
    <w:rsid w:val="00440F8E"/>
    <w:rsid w:val="00446953"/>
    <w:rsid w:val="004511AA"/>
    <w:rsid w:val="00454392"/>
    <w:rsid w:val="004A2B4D"/>
    <w:rsid w:val="004A4E61"/>
    <w:rsid w:val="004B1AC4"/>
    <w:rsid w:val="004C6847"/>
    <w:rsid w:val="004D6EF7"/>
    <w:rsid w:val="004D7627"/>
    <w:rsid w:val="005050B9"/>
    <w:rsid w:val="00505EBE"/>
    <w:rsid w:val="005069FF"/>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E1097"/>
    <w:rsid w:val="005E3369"/>
    <w:rsid w:val="005F35AD"/>
    <w:rsid w:val="00612A91"/>
    <w:rsid w:val="00625B78"/>
    <w:rsid w:val="00633C21"/>
    <w:rsid w:val="00636871"/>
    <w:rsid w:val="00637C8D"/>
    <w:rsid w:val="0064057D"/>
    <w:rsid w:val="006417D3"/>
    <w:rsid w:val="00653785"/>
    <w:rsid w:val="0066459C"/>
    <w:rsid w:val="00665DDD"/>
    <w:rsid w:val="00666532"/>
    <w:rsid w:val="00674B6A"/>
    <w:rsid w:val="006818C4"/>
    <w:rsid w:val="0068506C"/>
    <w:rsid w:val="00696F25"/>
    <w:rsid w:val="006B2641"/>
    <w:rsid w:val="006D394F"/>
    <w:rsid w:val="006D5045"/>
    <w:rsid w:val="006E25EB"/>
    <w:rsid w:val="00703DE7"/>
    <w:rsid w:val="0071599D"/>
    <w:rsid w:val="00716379"/>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1633"/>
    <w:rsid w:val="0086460F"/>
    <w:rsid w:val="00881758"/>
    <w:rsid w:val="00891300"/>
    <w:rsid w:val="00892C15"/>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17EB0"/>
    <w:rsid w:val="00A22135"/>
    <w:rsid w:val="00A450E6"/>
    <w:rsid w:val="00A8263F"/>
    <w:rsid w:val="00A85489"/>
    <w:rsid w:val="00A94DBD"/>
    <w:rsid w:val="00AA5E25"/>
    <w:rsid w:val="00AB19F5"/>
    <w:rsid w:val="00AB2973"/>
    <w:rsid w:val="00AD468B"/>
    <w:rsid w:val="00AE32D2"/>
    <w:rsid w:val="00AF47B9"/>
    <w:rsid w:val="00B018F9"/>
    <w:rsid w:val="00B01F9E"/>
    <w:rsid w:val="00B04D12"/>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217A7"/>
    <w:rsid w:val="00C25860"/>
    <w:rsid w:val="00C25B82"/>
    <w:rsid w:val="00C26EE6"/>
    <w:rsid w:val="00C401DE"/>
    <w:rsid w:val="00C4770B"/>
    <w:rsid w:val="00C545AC"/>
    <w:rsid w:val="00C56B39"/>
    <w:rsid w:val="00C5784A"/>
    <w:rsid w:val="00C605A8"/>
    <w:rsid w:val="00C633C0"/>
    <w:rsid w:val="00C71E73"/>
    <w:rsid w:val="00C92DAB"/>
    <w:rsid w:val="00C95642"/>
    <w:rsid w:val="00CC427F"/>
    <w:rsid w:val="00CD7701"/>
    <w:rsid w:val="00CE021E"/>
    <w:rsid w:val="00CF68C8"/>
    <w:rsid w:val="00D15624"/>
    <w:rsid w:val="00D174F7"/>
    <w:rsid w:val="00D52BE9"/>
    <w:rsid w:val="00D62F50"/>
    <w:rsid w:val="00D86D93"/>
    <w:rsid w:val="00D94EDD"/>
    <w:rsid w:val="00DB33F1"/>
    <w:rsid w:val="00DB3E37"/>
    <w:rsid w:val="00DB47AF"/>
    <w:rsid w:val="00DC4B33"/>
    <w:rsid w:val="00DD2C86"/>
    <w:rsid w:val="00DE1C8A"/>
    <w:rsid w:val="00DF6CE5"/>
    <w:rsid w:val="00E007BF"/>
    <w:rsid w:val="00E17E5C"/>
    <w:rsid w:val="00E20107"/>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DF340-31A3-41A2-A4E9-6310696E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3415</Words>
  <Characters>1947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13</cp:revision>
  <cp:lastPrinted>2023-09-25T12:25:00Z</cp:lastPrinted>
  <dcterms:created xsi:type="dcterms:W3CDTF">2024-02-12T11:52:00Z</dcterms:created>
  <dcterms:modified xsi:type="dcterms:W3CDTF">2026-01-15T07:18:00Z</dcterms:modified>
</cp:coreProperties>
</file>