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273149" w14:textId="6617CE8C" w:rsidR="00EC5A1C" w:rsidRPr="00D50DBD" w:rsidRDefault="00A24050" w:rsidP="00023FB9">
      <w:pPr>
        <w:jc w:val="center"/>
        <w:rPr>
          <w:rFonts w:ascii="Jost" w:eastAsia="Arial Unicode MS" w:hAnsi="Jost"/>
          <w:b/>
          <w:bCs/>
          <w:color w:val="262626" w:themeColor="text1" w:themeTint="D9"/>
          <w:sz w:val="22"/>
          <w:szCs w:val="22"/>
          <w:bdr w:val="nil"/>
          <w:lang w:eastAsia="en-GB"/>
        </w:rPr>
      </w:pPr>
      <w:r w:rsidRPr="00D50DBD">
        <w:rPr>
          <w:rFonts w:ascii="Jost" w:eastAsia="Arial Unicode MS" w:hAnsi="Jost"/>
          <w:b/>
          <w:bCs/>
          <w:color w:val="262626" w:themeColor="text1" w:themeTint="D9"/>
          <w:sz w:val="22"/>
          <w:szCs w:val="22"/>
          <w:bdr w:val="nil"/>
          <w:lang w:eastAsia="en-GB"/>
        </w:rPr>
        <w:t>RINKOS KONSULTACIJOS REZULTATŲ APIBENDRINIM</w:t>
      </w:r>
      <w:r w:rsidR="000776FD" w:rsidRPr="00D50DBD">
        <w:rPr>
          <w:rFonts w:ascii="Jost" w:eastAsia="Arial Unicode MS" w:hAnsi="Jost"/>
          <w:b/>
          <w:bCs/>
          <w:color w:val="262626" w:themeColor="text1" w:themeTint="D9"/>
          <w:sz w:val="22"/>
          <w:szCs w:val="22"/>
          <w:bdr w:val="nil"/>
          <w:lang w:eastAsia="en-GB"/>
        </w:rPr>
        <w:t>O SUVESTINĖ</w:t>
      </w:r>
    </w:p>
    <w:p w14:paraId="52DB4CDD" w14:textId="77777777" w:rsidR="00E33B13" w:rsidRPr="00D50DBD" w:rsidRDefault="00E33B13" w:rsidP="00023FB9">
      <w:pPr>
        <w:jc w:val="center"/>
        <w:rPr>
          <w:rFonts w:ascii="Jost" w:eastAsia="Arial Unicode MS" w:hAnsi="Jost"/>
          <w:b/>
          <w:bCs/>
          <w:color w:val="262626" w:themeColor="text1" w:themeTint="D9"/>
          <w:sz w:val="22"/>
          <w:szCs w:val="22"/>
          <w:bdr w:val="nil"/>
          <w:lang w:eastAsia="en-GB"/>
        </w:rPr>
      </w:pPr>
    </w:p>
    <w:tbl>
      <w:tblPr>
        <w:tblStyle w:val="Lentelstinklelis"/>
        <w:tblW w:w="15163" w:type="dxa"/>
        <w:tblLook w:val="04A0" w:firstRow="1" w:lastRow="0" w:firstColumn="1" w:lastColumn="0" w:noHBand="0" w:noVBand="1"/>
      </w:tblPr>
      <w:tblGrid>
        <w:gridCol w:w="562"/>
        <w:gridCol w:w="6096"/>
        <w:gridCol w:w="4961"/>
        <w:gridCol w:w="3544"/>
      </w:tblGrid>
      <w:tr w:rsidR="00E05A22" w:rsidRPr="00D50DBD" w14:paraId="6C3065F6" w14:textId="77777777" w:rsidTr="00BC6A5F">
        <w:tc>
          <w:tcPr>
            <w:tcW w:w="15163" w:type="dxa"/>
            <w:gridSpan w:val="4"/>
            <w:shd w:val="clear" w:color="auto" w:fill="E2EFD9" w:themeFill="accent6" w:themeFillTint="33"/>
          </w:tcPr>
          <w:p w14:paraId="15FB7E7E" w14:textId="07BB02EE" w:rsidR="00E05A22" w:rsidRPr="00D50DBD" w:rsidRDefault="00E05A22" w:rsidP="00FE4CB6">
            <w:pPr>
              <w:tabs>
                <w:tab w:val="left" w:pos="527"/>
              </w:tabs>
              <w:spacing w:before="120" w:after="120"/>
              <w:jc w:val="center"/>
              <w:rPr>
                <w:rFonts w:ascii="Jost" w:hAnsi="Jost"/>
                <w:b/>
                <w:bCs/>
                <w:color w:val="FFFFFF" w:themeColor="background1"/>
                <w:sz w:val="22"/>
                <w:szCs w:val="22"/>
              </w:rPr>
            </w:pPr>
            <w:r w:rsidRPr="00D50DBD">
              <w:rPr>
                <w:rFonts w:ascii="Jost" w:hAnsi="Jost"/>
                <w:b/>
                <w:bCs/>
                <w:sz w:val="22"/>
                <w:szCs w:val="22"/>
              </w:rPr>
              <w:t>I.</w:t>
            </w:r>
            <w:r w:rsidRPr="00D50DBD">
              <w:rPr>
                <w:rFonts w:ascii="Jost" w:hAnsi="Jost"/>
                <w:b/>
                <w:bCs/>
                <w:sz w:val="22"/>
                <w:szCs w:val="22"/>
              </w:rPr>
              <w:tab/>
              <w:t>RINKOS KONSULTACIJOS OBJEKTAS IR TIKSLAS</w:t>
            </w:r>
          </w:p>
        </w:tc>
      </w:tr>
      <w:tr w:rsidR="00E05A22" w:rsidRPr="00D50DBD" w14:paraId="23F27477" w14:textId="77777777" w:rsidTr="009D7497">
        <w:trPr>
          <w:trHeight w:val="396"/>
        </w:trPr>
        <w:tc>
          <w:tcPr>
            <w:tcW w:w="6658" w:type="dxa"/>
            <w:gridSpan w:val="2"/>
          </w:tcPr>
          <w:p w14:paraId="7E325E27" w14:textId="7581782B" w:rsidR="00E05A22" w:rsidRPr="00D50DBD" w:rsidRDefault="00E05A22" w:rsidP="006A1661">
            <w:pPr>
              <w:jc w:val="left"/>
              <w:rPr>
                <w:rFonts w:ascii="Jost" w:hAnsi="Jost"/>
                <w:b/>
                <w:bCs/>
                <w:sz w:val="22"/>
                <w:szCs w:val="22"/>
              </w:rPr>
            </w:pPr>
            <w:r w:rsidRPr="00D50DBD">
              <w:rPr>
                <w:rFonts w:ascii="Jost" w:hAnsi="Jost"/>
                <w:b/>
                <w:bCs/>
                <w:sz w:val="22"/>
                <w:szCs w:val="22"/>
              </w:rPr>
              <w:t>Pirkimo objektas</w:t>
            </w:r>
          </w:p>
        </w:tc>
        <w:tc>
          <w:tcPr>
            <w:tcW w:w="8505" w:type="dxa"/>
            <w:gridSpan w:val="2"/>
          </w:tcPr>
          <w:p w14:paraId="6D52FE4B" w14:textId="540D7BC8" w:rsidR="00E05A22" w:rsidRPr="00D50DBD" w:rsidRDefault="0087566A" w:rsidP="000E2AFD">
            <w:pPr>
              <w:rPr>
                <w:rFonts w:ascii="Jost" w:hAnsi="Jost"/>
                <w:b/>
                <w:bCs/>
                <w:sz w:val="22"/>
                <w:szCs w:val="22"/>
              </w:rPr>
            </w:pPr>
            <w:r w:rsidRPr="00D50DBD">
              <w:rPr>
                <w:rFonts w:ascii="Jost" w:hAnsi="Jost"/>
                <w:b/>
                <w:bCs/>
                <w:sz w:val="22"/>
                <w:szCs w:val="22"/>
              </w:rPr>
              <w:t>Duomenų perdavimo paslaugos</w:t>
            </w:r>
          </w:p>
        </w:tc>
      </w:tr>
      <w:tr w:rsidR="00E05A22" w:rsidRPr="00D50DBD" w14:paraId="0F2215C4" w14:textId="77777777" w:rsidTr="009D7497">
        <w:trPr>
          <w:trHeight w:val="759"/>
        </w:trPr>
        <w:tc>
          <w:tcPr>
            <w:tcW w:w="6658" w:type="dxa"/>
            <w:gridSpan w:val="2"/>
          </w:tcPr>
          <w:p w14:paraId="36281EF4" w14:textId="67129844" w:rsidR="00E05A22" w:rsidRPr="00D50DBD" w:rsidRDefault="00E05A22" w:rsidP="00023FB9">
            <w:pPr>
              <w:jc w:val="left"/>
              <w:rPr>
                <w:rFonts w:ascii="Jost" w:hAnsi="Jost"/>
                <w:b/>
                <w:bCs/>
                <w:i/>
                <w:iCs/>
                <w:sz w:val="22"/>
                <w:szCs w:val="22"/>
              </w:rPr>
            </w:pPr>
            <w:r w:rsidRPr="00D50DBD">
              <w:rPr>
                <w:rFonts w:ascii="Jost" w:hAnsi="Jost"/>
                <w:b/>
                <w:bCs/>
                <w:sz w:val="22"/>
                <w:szCs w:val="22"/>
              </w:rPr>
              <w:t>Rinkos konsultacijos tikslas</w:t>
            </w:r>
          </w:p>
        </w:tc>
        <w:tc>
          <w:tcPr>
            <w:tcW w:w="8505" w:type="dxa"/>
            <w:gridSpan w:val="2"/>
          </w:tcPr>
          <w:p w14:paraId="267FC7D6" w14:textId="7DABDC11" w:rsidR="00E05A22" w:rsidRPr="00D50DBD" w:rsidRDefault="00831628" w:rsidP="00E24607">
            <w:pPr>
              <w:rPr>
                <w:rFonts w:ascii="Jost" w:hAnsi="Jost"/>
                <w:bCs/>
                <w:sz w:val="22"/>
                <w:szCs w:val="22"/>
              </w:rPr>
            </w:pPr>
            <w:r w:rsidRPr="00D50DBD">
              <w:rPr>
                <w:rFonts w:ascii="Jost" w:hAnsi="Jost"/>
                <w:sz w:val="22"/>
                <w:szCs w:val="22"/>
              </w:rPr>
              <w:t>Išanalizuoti rinką, išsiaiškinti įvairius su Pirkimo objektu susijusius klausimus bei informuoti rinkos dalyvius apie ketinimą vykdyti Pirkimą, bei jam keliamus reikalavimus.</w:t>
            </w:r>
          </w:p>
        </w:tc>
      </w:tr>
      <w:tr w:rsidR="00E05A22" w:rsidRPr="00D50DBD" w14:paraId="0F732FAB" w14:textId="77777777" w:rsidTr="00727087">
        <w:tc>
          <w:tcPr>
            <w:tcW w:w="15163" w:type="dxa"/>
            <w:gridSpan w:val="4"/>
            <w:shd w:val="clear" w:color="auto" w:fill="E2EFD9" w:themeFill="accent6" w:themeFillTint="33"/>
          </w:tcPr>
          <w:p w14:paraId="7D2855DE" w14:textId="0A6E4428" w:rsidR="00E05A22" w:rsidRPr="00D50DBD" w:rsidRDefault="00E05A22" w:rsidP="00FE4CB6">
            <w:pPr>
              <w:tabs>
                <w:tab w:val="left" w:pos="527"/>
              </w:tabs>
              <w:spacing w:before="120" w:after="120"/>
              <w:jc w:val="center"/>
              <w:rPr>
                <w:rFonts w:ascii="Jost" w:hAnsi="Jost"/>
                <w:bCs/>
                <w:color w:val="FFFFFF" w:themeColor="background1"/>
                <w:sz w:val="22"/>
                <w:szCs w:val="22"/>
              </w:rPr>
            </w:pPr>
            <w:r w:rsidRPr="00D50DBD">
              <w:rPr>
                <w:rFonts w:ascii="Jost" w:hAnsi="Jost"/>
                <w:b/>
                <w:sz w:val="22"/>
                <w:szCs w:val="22"/>
              </w:rPr>
              <w:t>II.</w:t>
            </w:r>
            <w:r w:rsidRPr="00D50DBD">
              <w:rPr>
                <w:rFonts w:ascii="Jost" w:hAnsi="Jost"/>
                <w:bCs/>
                <w:sz w:val="22"/>
                <w:szCs w:val="22"/>
              </w:rPr>
              <w:tab/>
            </w:r>
            <w:r w:rsidRPr="00D50DBD">
              <w:rPr>
                <w:rFonts w:ascii="Jost" w:hAnsi="Jost"/>
                <w:b/>
                <w:sz w:val="22"/>
                <w:szCs w:val="22"/>
              </w:rPr>
              <w:t>RINKOS KONSULTACIJOS ATLIKIMAS</w:t>
            </w:r>
          </w:p>
        </w:tc>
      </w:tr>
      <w:tr w:rsidR="00E05A22" w:rsidRPr="00D50DBD" w14:paraId="6884034E" w14:textId="77777777" w:rsidTr="009D7497">
        <w:trPr>
          <w:trHeight w:val="477"/>
        </w:trPr>
        <w:tc>
          <w:tcPr>
            <w:tcW w:w="6658" w:type="dxa"/>
            <w:gridSpan w:val="2"/>
          </w:tcPr>
          <w:p w14:paraId="50F87D13" w14:textId="5E94058C" w:rsidR="00E05A22" w:rsidRPr="00D50DBD" w:rsidRDefault="00E05A22" w:rsidP="00023FB9">
            <w:pPr>
              <w:jc w:val="left"/>
              <w:rPr>
                <w:rFonts w:ascii="Jost" w:hAnsi="Jost"/>
                <w:b/>
                <w:bCs/>
                <w:i/>
                <w:iCs/>
                <w:sz w:val="22"/>
                <w:szCs w:val="22"/>
              </w:rPr>
            </w:pPr>
            <w:r w:rsidRPr="00D50DBD">
              <w:rPr>
                <w:rFonts w:ascii="Jost" w:hAnsi="Jost"/>
                <w:b/>
                <w:bCs/>
                <w:sz w:val="22"/>
                <w:szCs w:val="22"/>
              </w:rPr>
              <w:t>Naudotos priemonės</w:t>
            </w:r>
          </w:p>
        </w:tc>
        <w:tc>
          <w:tcPr>
            <w:tcW w:w="8505" w:type="dxa"/>
            <w:gridSpan w:val="2"/>
          </w:tcPr>
          <w:p w14:paraId="14B7C16C" w14:textId="4B4A389C" w:rsidR="00E05A22" w:rsidRPr="00D50DBD" w:rsidRDefault="00E05A22" w:rsidP="00E2588B">
            <w:pPr>
              <w:rPr>
                <w:rFonts w:ascii="Jost" w:hAnsi="Jost"/>
                <w:bCs/>
                <w:sz w:val="22"/>
                <w:szCs w:val="22"/>
              </w:rPr>
            </w:pPr>
            <w:r w:rsidRPr="00D50DBD">
              <w:rPr>
                <w:rFonts w:ascii="Jost" w:hAnsi="Jost"/>
                <w:sz w:val="22"/>
                <w:szCs w:val="22"/>
              </w:rPr>
              <w:t>Konsultacija vyko Centrinės viešųjų pirkimų informacinės sistemos priemonėmis</w:t>
            </w:r>
          </w:p>
        </w:tc>
      </w:tr>
      <w:tr w:rsidR="00E05A22" w:rsidRPr="00D50DBD" w14:paraId="2639E402" w14:textId="77777777" w:rsidTr="009D7497">
        <w:trPr>
          <w:trHeight w:val="683"/>
        </w:trPr>
        <w:tc>
          <w:tcPr>
            <w:tcW w:w="6658" w:type="dxa"/>
            <w:gridSpan w:val="2"/>
          </w:tcPr>
          <w:p w14:paraId="2B7FB495" w14:textId="3CD84D68" w:rsidR="00E05A22" w:rsidRPr="00D50DBD" w:rsidRDefault="00E05A22" w:rsidP="00023FB9">
            <w:pPr>
              <w:jc w:val="left"/>
              <w:rPr>
                <w:rFonts w:ascii="Jost" w:hAnsi="Jost"/>
                <w:b/>
                <w:bCs/>
                <w:i/>
                <w:iCs/>
                <w:sz w:val="22"/>
                <w:szCs w:val="22"/>
              </w:rPr>
            </w:pPr>
            <w:r w:rsidRPr="00D50DBD">
              <w:rPr>
                <w:rFonts w:ascii="Jost" w:hAnsi="Jost"/>
                <w:b/>
                <w:bCs/>
                <w:sz w:val="22"/>
                <w:szCs w:val="22"/>
              </w:rPr>
              <w:t>Rinkos konsultacijos paskelbimo ir atsakymų pateikimo datos</w:t>
            </w:r>
          </w:p>
        </w:tc>
        <w:tc>
          <w:tcPr>
            <w:tcW w:w="8505" w:type="dxa"/>
            <w:gridSpan w:val="2"/>
          </w:tcPr>
          <w:p w14:paraId="3DA24B96" w14:textId="35F11132" w:rsidR="00B91A59" w:rsidRPr="00D50DBD" w:rsidRDefault="00E05A22" w:rsidP="00023FB9">
            <w:pPr>
              <w:jc w:val="left"/>
              <w:rPr>
                <w:rFonts w:ascii="Jost" w:hAnsi="Jost"/>
                <w:sz w:val="22"/>
                <w:szCs w:val="22"/>
              </w:rPr>
            </w:pPr>
            <w:r w:rsidRPr="00D50DBD">
              <w:rPr>
                <w:rFonts w:ascii="Jost" w:hAnsi="Jost"/>
                <w:sz w:val="22"/>
                <w:szCs w:val="22"/>
              </w:rPr>
              <w:t>Paskelbimo CVP IS data</w:t>
            </w:r>
            <w:r w:rsidRPr="00D50DBD">
              <w:rPr>
                <w:rFonts w:ascii="Jost" w:hAnsi="Jost"/>
                <w:color w:val="000000" w:themeColor="text1"/>
                <w:sz w:val="22"/>
                <w:szCs w:val="22"/>
              </w:rPr>
              <w:t xml:space="preserve">: </w:t>
            </w:r>
            <w:bookmarkStart w:id="0" w:name="_Hlk109129868"/>
            <w:r w:rsidR="004D6A99" w:rsidRPr="00D50DBD">
              <w:rPr>
                <w:rFonts w:ascii="Jost" w:hAnsi="Jost"/>
                <w:color w:val="000000" w:themeColor="text1"/>
                <w:sz w:val="22"/>
                <w:szCs w:val="22"/>
              </w:rPr>
              <w:t>2024-</w:t>
            </w:r>
            <w:r w:rsidR="00526969">
              <w:rPr>
                <w:rFonts w:ascii="Jost" w:hAnsi="Jost"/>
                <w:color w:val="000000" w:themeColor="text1"/>
                <w:sz w:val="22"/>
                <w:szCs w:val="22"/>
              </w:rPr>
              <w:t>12-13</w:t>
            </w:r>
            <w:r w:rsidRPr="00D50DBD">
              <w:rPr>
                <w:rFonts w:ascii="Jost" w:hAnsi="Jost"/>
                <w:color w:val="000000" w:themeColor="text1"/>
                <w:sz w:val="22"/>
                <w:szCs w:val="22"/>
              </w:rPr>
              <w:t xml:space="preserve"> (Nr. </w:t>
            </w:r>
            <w:r w:rsidR="00526969">
              <w:rPr>
                <w:rFonts w:ascii="Jost" w:hAnsi="Jost"/>
                <w:color w:val="000000" w:themeColor="text1"/>
                <w:sz w:val="22"/>
                <w:szCs w:val="22"/>
              </w:rPr>
              <w:t>288702</w:t>
            </w:r>
            <w:r w:rsidRPr="00D50DBD">
              <w:rPr>
                <w:rFonts w:ascii="Jost" w:hAnsi="Jost"/>
                <w:color w:val="000000" w:themeColor="text1"/>
                <w:sz w:val="22"/>
                <w:szCs w:val="22"/>
              </w:rPr>
              <w:t xml:space="preserve">). </w:t>
            </w:r>
          </w:p>
          <w:p w14:paraId="2FE2ADFF" w14:textId="6F7156EA" w:rsidR="00E05A22" w:rsidRPr="00D50DBD" w:rsidRDefault="00E05A22" w:rsidP="00023FB9">
            <w:pPr>
              <w:jc w:val="left"/>
              <w:rPr>
                <w:rFonts w:ascii="Jost" w:hAnsi="Jost"/>
                <w:bCs/>
                <w:sz w:val="22"/>
                <w:szCs w:val="22"/>
              </w:rPr>
            </w:pPr>
            <w:r w:rsidRPr="00D50DBD">
              <w:rPr>
                <w:rFonts w:ascii="Jost" w:hAnsi="Jost"/>
                <w:color w:val="000000" w:themeColor="text1"/>
                <w:sz w:val="22"/>
                <w:szCs w:val="22"/>
              </w:rPr>
              <w:t>Atsakymų pateikimo terminas: iki 2024-</w:t>
            </w:r>
            <w:r w:rsidR="00526969">
              <w:rPr>
                <w:rFonts w:ascii="Jost" w:hAnsi="Jost"/>
                <w:color w:val="000000" w:themeColor="text1"/>
                <w:sz w:val="22"/>
                <w:szCs w:val="22"/>
              </w:rPr>
              <w:t>12-18 10.00 val</w:t>
            </w:r>
            <w:r w:rsidR="00971807" w:rsidRPr="00D50DBD">
              <w:rPr>
                <w:rFonts w:ascii="Jost" w:hAnsi="Jost"/>
                <w:color w:val="000000" w:themeColor="text1"/>
                <w:sz w:val="22"/>
                <w:szCs w:val="22"/>
              </w:rPr>
              <w:t>.</w:t>
            </w:r>
            <w:r w:rsidRPr="00D50DBD">
              <w:rPr>
                <w:rFonts w:ascii="Jost" w:hAnsi="Jost"/>
                <w:color w:val="FF0000"/>
                <w:sz w:val="22"/>
                <w:szCs w:val="22"/>
              </w:rPr>
              <w:t> </w:t>
            </w:r>
            <w:bookmarkEnd w:id="0"/>
          </w:p>
        </w:tc>
      </w:tr>
      <w:tr w:rsidR="00E05A22" w:rsidRPr="00D50DBD" w14:paraId="52056916" w14:textId="77777777" w:rsidTr="009D7497">
        <w:trPr>
          <w:trHeight w:val="982"/>
        </w:trPr>
        <w:tc>
          <w:tcPr>
            <w:tcW w:w="6658" w:type="dxa"/>
            <w:gridSpan w:val="2"/>
          </w:tcPr>
          <w:p w14:paraId="1DAD6523" w14:textId="31396CD4" w:rsidR="00E05A22" w:rsidRPr="00D50DBD" w:rsidRDefault="00E05A22" w:rsidP="00023FB9">
            <w:pPr>
              <w:jc w:val="left"/>
              <w:rPr>
                <w:rFonts w:ascii="Jost" w:hAnsi="Jost"/>
                <w:b/>
                <w:bCs/>
                <w:i/>
                <w:iCs/>
                <w:sz w:val="22"/>
                <w:szCs w:val="22"/>
              </w:rPr>
            </w:pPr>
            <w:r w:rsidRPr="00D50DBD">
              <w:rPr>
                <w:rFonts w:ascii="Jost" w:hAnsi="Jost"/>
                <w:b/>
                <w:bCs/>
                <w:sz w:val="22"/>
                <w:szCs w:val="22"/>
              </w:rPr>
              <w:t>Rinkos dalyviams teikti dokumentai bei kita informacija</w:t>
            </w:r>
          </w:p>
        </w:tc>
        <w:tc>
          <w:tcPr>
            <w:tcW w:w="8505" w:type="dxa"/>
            <w:gridSpan w:val="2"/>
          </w:tcPr>
          <w:p w14:paraId="01310E7C" w14:textId="73FD388A" w:rsidR="00E05A22" w:rsidRPr="00D50DBD" w:rsidRDefault="00E05A22" w:rsidP="00023FB9">
            <w:pPr>
              <w:rPr>
                <w:rFonts w:ascii="Jost" w:hAnsi="Jost"/>
                <w:sz w:val="22"/>
                <w:szCs w:val="22"/>
              </w:rPr>
            </w:pPr>
            <w:r w:rsidRPr="00D50DBD">
              <w:rPr>
                <w:rFonts w:ascii="Jost" w:hAnsi="Jost"/>
                <w:sz w:val="22"/>
                <w:szCs w:val="22"/>
              </w:rPr>
              <w:t>Buvo skelbiamas klausimynas</w:t>
            </w:r>
            <w:r w:rsidR="00526969">
              <w:rPr>
                <w:rFonts w:ascii="Jost" w:hAnsi="Jost"/>
                <w:sz w:val="22"/>
                <w:szCs w:val="22"/>
              </w:rPr>
              <w:t>,</w:t>
            </w:r>
            <w:r w:rsidRPr="00D50DBD">
              <w:rPr>
                <w:rFonts w:ascii="Jost" w:hAnsi="Jost"/>
                <w:sz w:val="22"/>
                <w:szCs w:val="22"/>
              </w:rPr>
              <w:t xml:space="preserve"> Techninės specifikacijos </w:t>
            </w:r>
            <w:r w:rsidR="00526969">
              <w:rPr>
                <w:rFonts w:ascii="Jost" w:hAnsi="Jost"/>
                <w:sz w:val="22"/>
                <w:szCs w:val="22"/>
              </w:rPr>
              <w:t xml:space="preserve">ir Sutarties </w:t>
            </w:r>
            <w:r w:rsidRPr="00D50DBD">
              <w:rPr>
                <w:rFonts w:ascii="Jost" w:hAnsi="Jost"/>
                <w:sz w:val="22"/>
                <w:szCs w:val="22"/>
              </w:rPr>
              <w:t>projekta</w:t>
            </w:r>
            <w:r w:rsidR="00526969">
              <w:rPr>
                <w:rFonts w:ascii="Jost" w:hAnsi="Jost"/>
                <w:sz w:val="22"/>
                <w:szCs w:val="22"/>
              </w:rPr>
              <w:t>i</w:t>
            </w:r>
            <w:r w:rsidRPr="00D50DBD">
              <w:rPr>
                <w:rFonts w:ascii="Jost" w:hAnsi="Jost"/>
                <w:sz w:val="22"/>
                <w:szCs w:val="22"/>
              </w:rPr>
              <w:t>, kuri</w:t>
            </w:r>
            <w:r w:rsidR="00526969">
              <w:rPr>
                <w:rFonts w:ascii="Jost" w:hAnsi="Jost"/>
                <w:sz w:val="22"/>
                <w:szCs w:val="22"/>
              </w:rPr>
              <w:t>ems</w:t>
            </w:r>
            <w:r w:rsidRPr="00D50DBD">
              <w:rPr>
                <w:rFonts w:ascii="Jost" w:hAnsi="Jost"/>
                <w:sz w:val="22"/>
                <w:szCs w:val="22"/>
              </w:rPr>
              <w:t xml:space="preserve"> sudaromos galimybės pateikti pastabas ir pasiūlymus, atsakant į Perkančiosios organizacijos suformuluotus klausimus </w:t>
            </w:r>
            <w:r w:rsidRPr="00D50DBD">
              <w:rPr>
                <w:rFonts w:ascii="Jost" w:eastAsia="Arial Unicode MS" w:hAnsi="Jost"/>
                <w:color w:val="262626" w:themeColor="text1" w:themeTint="D9"/>
                <w:sz w:val="22"/>
                <w:szCs w:val="22"/>
                <w:bdr w:val="nil"/>
                <w:lang w:eastAsia="en-GB"/>
              </w:rPr>
              <w:t>(visi skelbiami dokumentai saugomi CVP IS)</w:t>
            </w:r>
            <w:r w:rsidRPr="00D50DBD">
              <w:rPr>
                <w:rFonts w:ascii="Jost" w:hAnsi="Jost"/>
                <w:sz w:val="22"/>
                <w:szCs w:val="22"/>
              </w:rPr>
              <w:t>.</w:t>
            </w:r>
          </w:p>
        </w:tc>
      </w:tr>
      <w:tr w:rsidR="00E05A22" w:rsidRPr="00D50DBD" w14:paraId="4FAECD6F" w14:textId="77777777" w:rsidTr="00436F6A">
        <w:tc>
          <w:tcPr>
            <w:tcW w:w="15163" w:type="dxa"/>
            <w:gridSpan w:val="4"/>
            <w:shd w:val="clear" w:color="auto" w:fill="E2EFD9" w:themeFill="accent6" w:themeFillTint="33"/>
          </w:tcPr>
          <w:p w14:paraId="5BFB3861" w14:textId="0927BF5F" w:rsidR="00E05A22" w:rsidRPr="00D50DBD" w:rsidRDefault="00E05A22" w:rsidP="00FE4CB6">
            <w:pPr>
              <w:tabs>
                <w:tab w:val="left" w:pos="595"/>
              </w:tabs>
              <w:spacing w:before="120" w:after="120"/>
              <w:jc w:val="center"/>
              <w:rPr>
                <w:rFonts w:ascii="Jost" w:hAnsi="Jost"/>
                <w:b/>
                <w:bCs/>
                <w:color w:val="FFFFFF" w:themeColor="background1"/>
                <w:sz w:val="22"/>
                <w:szCs w:val="22"/>
              </w:rPr>
            </w:pPr>
            <w:r w:rsidRPr="00D50DBD">
              <w:rPr>
                <w:rFonts w:ascii="Jost" w:hAnsi="Jost"/>
                <w:b/>
                <w:bCs/>
                <w:caps/>
                <w:sz w:val="22"/>
                <w:szCs w:val="22"/>
              </w:rPr>
              <w:t>III. Rinkos dalyvių pateiktų atsakymų nagrinėjimas</w:t>
            </w:r>
          </w:p>
        </w:tc>
      </w:tr>
      <w:tr w:rsidR="00A678FF" w:rsidRPr="00D50DBD" w14:paraId="3DDF902F" w14:textId="37ECEF0F" w:rsidTr="009D7497">
        <w:trPr>
          <w:trHeight w:val="1040"/>
        </w:trPr>
        <w:tc>
          <w:tcPr>
            <w:tcW w:w="562" w:type="dxa"/>
            <w:shd w:val="clear" w:color="auto" w:fill="DEEAF6" w:themeFill="accent5" w:themeFillTint="33"/>
          </w:tcPr>
          <w:p w14:paraId="40375172" w14:textId="1D530881" w:rsidR="00A678FF" w:rsidRPr="00D50DBD" w:rsidRDefault="00A678FF" w:rsidP="00456DB0">
            <w:pPr>
              <w:jc w:val="center"/>
              <w:rPr>
                <w:rFonts w:ascii="Jost" w:hAnsi="Jost"/>
                <w:b/>
                <w:bCs/>
                <w:sz w:val="22"/>
                <w:szCs w:val="22"/>
              </w:rPr>
            </w:pPr>
            <w:r w:rsidRPr="00D50DBD">
              <w:rPr>
                <w:rFonts w:ascii="Jost" w:hAnsi="Jost"/>
                <w:b/>
                <w:bCs/>
                <w:sz w:val="22"/>
                <w:szCs w:val="22"/>
              </w:rPr>
              <w:t>Eil. Nr.</w:t>
            </w:r>
          </w:p>
        </w:tc>
        <w:tc>
          <w:tcPr>
            <w:tcW w:w="6096" w:type="dxa"/>
            <w:shd w:val="clear" w:color="auto" w:fill="DEEAF6" w:themeFill="accent5" w:themeFillTint="33"/>
          </w:tcPr>
          <w:p w14:paraId="6E9DC93E" w14:textId="62A071B6" w:rsidR="00A678FF" w:rsidRPr="00D50DBD" w:rsidRDefault="00A678FF" w:rsidP="00456DB0">
            <w:pPr>
              <w:jc w:val="center"/>
              <w:rPr>
                <w:rFonts w:ascii="Jost" w:hAnsi="Jost"/>
                <w:b/>
                <w:bCs/>
                <w:sz w:val="22"/>
                <w:szCs w:val="22"/>
              </w:rPr>
            </w:pPr>
            <w:r w:rsidRPr="00D50DBD">
              <w:rPr>
                <w:rFonts w:ascii="Jost" w:hAnsi="Jost"/>
                <w:b/>
                <w:bCs/>
                <w:sz w:val="22"/>
                <w:szCs w:val="22"/>
              </w:rPr>
              <w:t>Klausimai</w:t>
            </w:r>
          </w:p>
          <w:p w14:paraId="71276F20" w14:textId="363E3AAC" w:rsidR="00A678FF" w:rsidRPr="00D50DBD" w:rsidRDefault="00A678FF" w:rsidP="00456DB0">
            <w:pPr>
              <w:jc w:val="center"/>
              <w:rPr>
                <w:rFonts w:ascii="Jost" w:hAnsi="Jost"/>
                <w:bCs/>
                <w:i/>
                <w:iCs/>
                <w:sz w:val="22"/>
                <w:szCs w:val="22"/>
              </w:rPr>
            </w:pPr>
            <w:r w:rsidRPr="00D50DBD">
              <w:rPr>
                <w:rFonts w:ascii="Jost" w:hAnsi="Jost"/>
                <w:i/>
                <w:sz w:val="22"/>
                <w:szCs w:val="22"/>
              </w:rPr>
              <w:t>(nurodomi rinkos konsultacijos klausimyne nurodyti klausimai)</w:t>
            </w:r>
          </w:p>
        </w:tc>
        <w:tc>
          <w:tcPr>
            <w:tcW w:w="4961" w:type="dxa"/>
            <w:shd w:val="clear" w:color="auto" w:fill="DEEAF6" w:themeFill="accent5" w:themeFillTint="33"/>
          </w:tcPr>
          <w:p w14:paraId="3277EEE1" w14:textId="1FC5FBA7" w:rsidR="00A678FF" w:rsidRPr="00D50DBD" w:rsidRDefault="00A678FF" w:rsidP="00456DB0">
            <w:pPr>
              <w:autoSpaceDE w:val="0"/>
              <w:autoSpaceDN w:val="0"/>
              <w:adjustRightInd w:val="0"/>
              <w:jc w:val="center"/>
              <w:rPr>
                <w:rFonts w:ascii="Jost" w:hAnsi="Jost"/>
                <w:b/>
                <w:bCs/>
                <w:sz w:val="22"/>
                <w:szCs w:val="22"/>
              </w:rPr>
            </w:pPr>
            <w:r w:rsidRPr="00D50DBD">
              <w:rPr>
                <w:rFonts w:ascii="Jost" w:hAnsi="Jost"/>
                <w:b/>
                <w:bCs/>
                <w:sz w:val="22"/>
                <w:szCs w:val="22"/>
              </w:rPr>
              <w:t>Rinkos konsultacijos dalyvio atsakymai</w:t>
            </w:r>
          </w:p>
          <w:p w14:paraId="72DAB15B" w14:textId="63B185D9" w:rsidR="00A678FF" w:rsidRPr="00D50DBD" w:rsidRDefault="00A678FF" w:rsidP="00456DB0">
            <w:pPr>
              <w:autoSpaceDE w:val="0"/>
              <w:autoSpaceDN w:val="0"/>
              <w:adjustRightInd w:val="0"/>
              <w:jc w:val="center"/>
              <w:rPr>
                <w:rFonts w:ascii="Jost" w:hAnsi="Jost"/>
                <w:sz w:val="22"/>
                <w:szCs w:val="22"/>
              </w:rPr>
            </w:pPr>
            <w:r w:rsidRPr="00D50DBD">
              <w:rPr>
                <w:rFonts w:ascii="Jost" w:hAnsi="Jost"/>
                <w:sz w:val="22"/>
                <w:szCs w:val="22"/>
              </w:rPr>
              <w:t>(nurodomi rinkos dalyvių pateikti atsakymai, atsakymų turinys netaisytas)</w:t>
            </w:r>
          </w:p>
        </w:tc>
        <w:tc>
          <w:tcPr>
            <w:tcW w:w="3544" w:type="dxa"/>
            <w:shd w:val="clear" w:color="auto" w:fill="DEEAF6" w:themeFill="accent5" w:themeFillTint="33"/>
          </w:tcPr>
          <w:p w14:paraId="179BEEFD" w14:textId="22CF8190" w:rsidR="00A678FF" w:rsidRPr="00D50DBD" w:rsidRDefault="00A678FF" w:rsidP="007113FC">
            <w:pPr>
              <w:autoSpaceDE w:val="0"/>
              <w:autoSpaceDN w:val="0"/>
              <w:adjustRightInd w:val="0"/>
              <w:jc w:val="center"/>
              <w:rPr>
                <w:rFonts w:ascii="Jost" w:hAnsi="Jost"/>
                <w:sz w:val="22"/>
                <w:szCs w:val="22"/>
              </w:rPr>
            </w:pPr>
            <w:r w:rsidRPr="00D50DBD">
              <w:rPr>
                <w:rFonts w:ascii="Jost" w:hAnsi="Jost"/>
                <w:b/>
                <w:bCs/>
                <w:sz w:val="22"/>
                <w:szCs w:val="22"/>
              </w:rPr>
              <w:t xml:space="preserve">Perkančiosios organizacijos (toliau – PO) </w:t>
            </w:r>
            <w:r w:rsidR="002E6E16" w:rsidRPr="00D50DBD">
              <w:rPr>
                <w:rFonts w:ascii="Jost" w:hAnsi="Jost"/>
                <w:b/>
                <w:bCs/>
                <w:sz w:val="22"/>
                <w:szCs w:val="22"/>
              </w:rPr>
              <w:t xml:space="preserve">atsakymai/komentarai </w:t>
            </w:r>
            <w:r w:rsidRPr="00D50DBD">
              <w:rPr>
                <w:rFonts w:ascii="Jost" w:hAnsi="Jost"/>
                <w:b/>
                <w:bCs/>
                <w:sz w:val="22"/>
                <w:szCs w:val="22"/>
              </w:rPr>
              <w:t xml:space="preserve">dalyviui Nr. 1 </w:t>
            </w:r>
            <w:r w:rsidRPr="00D50DBD">
              <w:rPr>
                <w:rFonts w:ascii="Jost" w:hAnsi="Jost"/>
                <w:sz w:val="22"/>
                <w:szCs w:val="22"/>
              </w:rPr>
              <w:t>(nurodomi atsakymai ir/ar priimti sprendimai)</w:t>
            </w:r>
          </w:p>
        </w:tc>
      </w:tr>
      <w:tr w:rsidR="00537368" w:rsidRPr="00D50DBD" w14:paraId="613DA265" w14:textId="77777777" w:rsidTr="009D7497">
        <w:tc>
          <w:tcPr>
            <w:tcW w:w="562" w:type="dxa"/>
          </w:tcPr>
          <w:p w14:paraId="6D904A6A" w14:textId="06DA13AC" w:rsidR="00537368" w:rsidRPr="00D50DBD" w:rsidRDefault="00537368" w:rsidP="00537368">
            <w:pPr>
              <w:rPr>
                <w:rFonts w:ascii="Jost" w:hAnsi="Jost"/>
                <w:sz w:val="22"/>
                <w:szCs w:val="22"/>
              </w:rPr>
            </w:pPr>
            <w:r w:rsidRPr="00D50DBD">
              <w:rPr>
                <w:rFonts w:ascii="Jost" w:hAnsi="Jost"/>
                <w:sz w:val="22"/>
                <w:szCs w:val="22"/>
              </w:rPr>
              <w:t>1.</w:t>
            </w:r>
          </w:p>
        </w:tc>
        <w:tc>
          <w:tcPr>
            <w:tcW w:w="6096" w:type="dxa"/>
          </w:tcPr>
          <w:p w14:paraId="60FB2750" w14:textId="555FFE65" w:rsidR="00537368" w:rsidRPr="00537368" w:rsidRDefault="00537368" w:rsidP="00537368">
            <w:pPr>
              <w:rPr>
                <w:rFonts w:ascii="Jost" w:hAnsi="Jost"/>
                <w:bCs/>
                <w:sz w:val="22"/>
                <w:szCs w:val="22"/>
              </w:rPr>
            </w:pPr>
            <w:r w:rsidRPr="00537368">
              <w:rPr>
                <w:rFonts w:ascii="Jost" w:hAnsi="Jost"/>
                <w:sz w:val="22"/>
                <w:szCs w:val="22"/>
              </w:rPr>
              <w:t xml:space="preserve">Ar teiktumėte pasiūlymą dėl šio pirkimo objekto (1 ir/arba 2 pirkimo daliai)? </w:t>
            </w:r>
            <w:r w:rsidRPr="00537368">
              <w:rPr>
                <w:rFonts w:ascii="Jost" w:hAnsi="Jost"/>
                <w:i/>
                <w:iCs/>
                <w:sz w:val="22"/>
                <w:szCs w:val="22"/>
              </w:rPr>
              <w:t>(jei ne, prašome nurodyti priežastis)</w:t>
            </w:r>
          </w:p>
        </w:tc>
        <w:tc>
          <w:tcPr>
            <w:tcW w:w="4961" w:type="dxa"/>
          </w:tcPr>
          <w:p w14:paraId="350BB311" w14:textId="4A1BF212" w:rsidR="00537368" w:rsidRPr="00D50DBD" w:rsidRDefault="003F3AA7" w:rsidP="00537368">
            <w:pPr>
              <w:rPr>
                <w:rFonts w:ascii="Jost" w:hAnsi="Jost"/>
                <w:bCs/>
                <w:sz w:val="22"/>
                <w:szCs w:val="22"/>
              </w:rPr>
            </w:pPr>
            <w:r>
              <w:rPr>
                <w:rFonts w:ascii="Jost" w:hAnsi="Jost"/>
                <w:bCs/>
                <w:sz w:val="22"/>
                <w:szCs w:val="22"/>
              </w:rPr>
              <w:t>Taip</w:t>
            </w:r>
          </w:p>
        </w:tc>
        <w:tc>
          <w:tcPr>
            <w:tcW w:w="3544" w:type="dxa"/>
          </w:tcPr>
          <w:p w14:paraId="441B2A96" w14:textId="7D160BAF" w:rsidR="00537368" w:rsidRPr="00D50DBD" w:rsidRDefault="00EF50F5" w:rsidP="00537368">
            <w:pPr>
              <w:rPr>
                <w:rFonts w:ascii="Jost" w:hAnsi="Jost"/>
                <w:bCs/>
                <w:sz w:val="22"/>
                <w:szCs w:val="22"/>
              </w:rPr>
            </w:pPr>
            <w:r w:rsidRPr="00D50DBD">
              <w:rPr>
                <w:rFonts w:ascii="Jost" w:hAnsi="Jost"/>
                <w:color w:val="262626" w:themeColor="text1" w:themeTint="D9"/>
                <w:sz w:val="22"/>
                <w:szCs w:val="22"/>
              </w:rPr>
              <w:t>Dėkojame už pateiktą atsakymą.</w:t>
            </w:r>
          </w:p>
        </w:tc>
      </w:tr>
      <w:tr w:rsidR="00537368" w:rsidRPr="00D50DBD" w14:paraId="79C26B9C" w14:textId="77777777" w:rsidTr="009D7497">
        <w:tc>
          <w:tcPr>
            <w:tcW w:w="562" w:type="dxa"/>
          </w:tcPr>
          <w:p w14:paraId="4203E67C" w14:textId="3B369C7D" w:rsidR="00537368" w:rsidRPr="00D50DBD" w:rsidRDefault="00537368" w:rsidP="00537368">
            <w:pPr>
              <w:rPr>
                <w:rFonts w:ascii="Jost" w:hAnsi="Jost"/>
                <w:color w:val="1F2328"/>
                <w:sz w:val="22"/>
                <w:szCs w:val="22"/>
                <w:lang w:eastAsia="lt-LT"/>
              </w:rPr>
            </w:pPr>
            <w:r w:rsidRPr="00D50DBD">
              <w:rPr>
                <w:rFonts w:ascii="Jost" w:hAnsi="Jost"/>
                <w:color w:val="1F2328"/>
                <w:sz w:val="22"/>
                <w:szCs w:val="22"/>
                <w:lang w:eastAsia="lt-LT"/>
              </w:rPr>
              <w:t>2.</w:t>
            </w:r>
          </w:p>
        </w:tc>
        <w:tc>
          <w:tcPr>
            <w:tcW w:w="6096" w:type="dxa"/>
          </w:tcPr>
          <w:p w14:paraId="6A76E09F" w14:textId="5EAF533D" w:rsidR="00537368" w:rsidRPr="00537368" w:rsidRDefault="00537368" w:rsidP="00537368">
            <w:pPr>
              <w:rPr>
                <w:rFonts w:ascii="Jost" w:hAnsi="Jost"/>
                <w:bCs/>
                <w:sz w:val="22"/>
                <w:szCs w:val="22"/>
              </w:rPr>
            </w:pPr>
            <w:r w:rsidRPr="00537368">
              <w:rPr>
                <w:rFonts w:ascii="Jost" w:hAnsi="Jost"/>
                <w:sz w:val="22"/>
                <w:szCs w:val="22"/>
              </w:rPr>
              <w:t xml:space="preserve">Ar TS nurodyti  reikalavimai yra priimtini ir aiškūs </w:t>
            </w:r>
            <w:r w:rsidRPr="00537368">
              <w:rPr>
                <w:rFonts w:ascii="Jost" w:hAnsi="Jost"/>
                <w:i/>
                <w:iCs/>
                <w:sz w:val="22"/>
                <w:szCs w:val="22"/>
              </w:rPr>
              <w:t>(jei ne, prašome pateikti argumentuotas pastabas, patikslinimus dėl konkrečių TS reikalavimų)</w:t>
            </w:r>
          </w:p>
        </w:tc>
        <w:tc>
          <w:tcPr>
            <w:tcW w:w="4961" w:type="dxa"/>
          </w:tcPr>
          <w:p w14:paraId="6D94287F" w14:textId="2B7CC7C9" w:rsidR="00537368" w:rsidRPr="00D50DBD" w:rsidRDefault="003F3AA7" w:rsidP="00537368">
            <w:pPr>
              <w:rPr>
                <w:rFonts w:ascii="Jost" w:hAnsi="Jost"/>
                <w:bCs/>
                <w:sz w:val="22"/>
                <w:szCs w:val="22"/>
              </w:rPr>
            </w:pPr>
            <w:r w:rsidRPr="003F3AA7">
              <w:rPr>
                <w:rFonts w:ascii="Jost" w:hAnsi="Jost"/>
                <w:bCs/>
                <w:sz w:val="22"/>
                <w:szCs w:val="22"/>
              </w:rPr>
              <w:t xml:space="preserve">Atsižvelgiant į tai, kad greitaveikos rodikliai mobiliojo interneto atveju dėl šios technologijos specifikos priklauso nuo konkrečios vietos, ją aptarnaujančių bazinių stočių momentinio apkrovimo, paties vartotojo buvimo vietos (viduje ar lauke), oro sąlygų, naudojamos galinės įrangos bei kitų veiksnių, todėl momentinė greitaveika gali skirtis nuo vidutinių techninėje specifikacijoje nurodytų reikšmių. </w:t>
            </w:r>
            <w:r w:rsidRPr="003F3AA7">
              <w:rPr>
                <w:rFonts w:ascii="Jost" w:hAnsi="Jost"/>
                <w:bCs/>
                <w:sz w:val="22"/>
                <w:szCs w:val="22"/>
              </w:rPr>
              <w:lastRenderedPageBreak/>
              <w:t>Atsižvelgiant į tai, siūlome techninę specifikaciją papildyti nuostata, kad momentinė greitaveika gali priklausyti nuo konkrečios teritorijos ryšio padengimo toje vietoje ir gali skirtis nuo vidutinių reikšmių. Pažymime, kad identiška nuostata yra nurodyta CPO kataloge vykdomų nešiojamojo (mobilaus) interneto pirkimų techninėje specifikacijoje</w:t>
            </w:r>
            <w:r w:rsidR="00F24C69">
              <w:rPr>
                <w:rStyle w:val="Puslapioinaosnuoroda"/>
                <w:rFonts w:ascii="Jost" w:hAnsi="Jost"/>
                <w:bCs/>
                <w:sz w:val="22"/>
                <w:szCs w:val="22"/>
              </w:rPr>
              <w:footnoteReference w:id="1"/>
            </w:r>
            <w:r>
              <w:rPr>
                <w:rFonts w:ascii="Jost" w:hAnsi="Jost"/>
                <w:bCs/>
                <w:sz w:val="22"/>
                <w:szCs w:val="22"/>
              </w:rPr>
              <w:t>.</w:t>
            </w:r>
          </w:p>
        </w:tc>
        <w:tc>
          <w:tcPr>
            <w:tcW w:w="3544" w:type="dxa"/>
          </w:tcPr>
          <w:p w14:paraId="33AD3567" w14:textId="70FA16CA" w:rsidR="00F243A3" w:rsidRPr="00F243A3" w:rsidRDefault="00EF50F5" w:rsidP="00A22461">
            <w:pPr>
              <w:rPr>
                <w:rFonts w:ascii="Jost" w:hAnsi="Jost"/>
                <w:bCs/>
                <w:sz w:val="22"/>
                <w:szCs w:val="22"/>
              </w:rPr>
            </w:pPr>
            <w:r w:rsidRPr="00F243A3">
              <w:rPr>
                <w:rFonts w:ascii="Jost" w:hAnsi="Jost"/>
                <w:bCs/>
                <w:sz w:val="22"/>
                <w:szCs w:val="22"/>
              </w:rPr>
              <w:lastRenderedPageBreak/>
              <w:t>Dėkojame už pateiktą atsakymą.</w:t>
            </w:r>
            <w:r w:rsidR="009B009E" w:rsidRPr="00F243A3">
              <w:rPr>
                <w:rFonts w:ascii="Jost" w:hAnsi="Jost"/>
                <w:bCs/>
                <w:sz w:val="22"/>
                <w:szCs w:val="22"/>
              </w:rPr>
              <w:t xml:space="preserve"> Perkančioji organizacija </w:t>
            </w:r>
            <w:r w:rsidR="00F243A3">
              <w:rPr>
                <w:rFonts w:ascii="Jost" w:hAnsi="Jost"/>
                <w:bCs/>
                <w:sz w:val="22"/>
                <w:szCs w:val="22"/>
              </w:rPr>
              <w:t>papildys</w:t>
            </w:r>
            <w:r w:rsidR="00C0593A" w:rsidRPr="00F243A3">
              <w:rPr>
                <w:rFonts w:ascii="Jost" w:hAnsi="Jost"/>
                <w:bCs/>
                <w:sz w:val="22"/>
                <w:szCs w:val="22"/>
              </w:rPr>
              <w:t xml:space="preserve"> techninę specifikaciją Sutarties specialiųjų sąlygų</w:t>
            </w:r>
            <w:r w:rsidR="00F243A3" w:rsidRPr="00F243A3">
              <w:rPr>
                <w:rFonts w:ascii="Jost" w:hAnsi="Jost"/>
                <w:bCs/>
                <w:sz w:val="22"/>
                <w:szCs w:val="22"/>
              </w:rPr>
              <w:t xml:space="preserve"> </w:t>
            </w:r>
            <w:r w:rsidR="00A22461" w:rsidRPr="00F243A3">
              <w:rPr>
                <w:rFonts w:ascii="Jost" w:hAnsi="Jost"/>
                <w:bCs/>
                <w:sz w:val="22"/>
                <w:szCs w:val="22"/>
              </w:rPr>
              <w:t>5.1.4</w:t>
            </w:r>
            <w:r w:rsidR="00F243A3" w:rsidRPr="00F243A3">
              <w:rPr>
                <w:rFonts w:ascii="Jost" w:hAnsi="Jost"/>
                <w:bCs/>
                <w:sz w:val="22"/>
                <w:szCs w:val="22"/>
              </w:rPr>
              <w:t xml:space="preserve"> punkte nurodyt</w:t>
            </w:r>
            <w:r w:rsidR="00F243A3">
              <w:rPr>
                <w:rFonts w:ascii="Jost" w:hAnsi="Jost"/>
                <w:bCs/>
                <w:sz w:val="22"/>
                <w:szCs w:val="22"/>
              </w:rPr>
              <w:t>ais</w:t>
            </w:r>
            <w:r w:rsidR="00F243A3" w:rsidRPr="00F243A3">
              <w:rPr>
                <w:rFonts w:ascii="Jost" w:hAnsi="Jost"/>
                <w:bCs/>
                <w:sz w:val="22"/>
                <w:szCs w:val="22"/>
              </w:rPr>
              <w:t xml:space="preserve"> reikalavim</w:t>
            </w:r>
            <w:r w:rsidR="00F243A3">
              <w:rPr>
                <w:rFonts w:ascii="Jost" w:hAnsi="Jost"/>
                <w:bCs/>
                <w:sz w:val="22"/>
                <w:szCs w:val="22"/>
              </w:rPr>
              <w:t>ai</w:t>
            </w:r>
            <w:r w:rsidR="00F243A3" w:rsidRPr="00F243A3">
              <w:rPr>
                <w:rFonts w:ascii="Jost" w:hAnsi="Jost"/>
                <w:bCs/>
                <w:sz w:val="22"/>
                <w:szCs w:val="22"/>
              </w:rPr>
              <w:t>s, t.</w:t>
            </w:r>
            <w:r w:rsidR="00F243A3">
              <w:rPr>
                <w:rFonts w:ascii="Jost" w:hAnsi="Jost"/>
                <w:bCs/>
                <w:sz w:val="22"/>
                <w:szCs w:val="22"/>
              </w:rPr>
              <w:t xml:space="preserve"> </w:t>
            </w:r>
            <w:r w:rsidR="00F243A3" w:rsidRPr="00F243A3">
              <w:rPr>
                <w:rFonts w:ascii="Jost" w:hAnsi="Jost"/>
                <w:bCs/>
                <w:sz w:val="22"/>
                <w:szCs w:val="22"/>
              </w:rPr>
              <w:t xml:space="preserve">y. </w:t>
            </w:r>
          </w:p>
          <w:p w14:paraId="1E0B87C9" w14:textId="16E67D72" w:rsidR="00A22461" w:rsidRPr="00F243A3" w:rsidRDefault="00A22461" w:rsidP="00A22461">
            <w:pPr>
              <w:rPr>
                <w:rFonts w:ascii="Jost" w:hAnsi="Jost"/>
                <w:bCs/>
                <w:sz w:val="22"/>
                <w:szCs w:val="22"/>
              </w:rPr>
            </w:pPr>
            <w:r w:rsidRPr="00F243A3">
              <w:rPr>
                <w:rFonts w:ascii="Jost" w:hAnsi="Jost"/>
                <w:bCs/>
                <w:sz w:val="22"/>
                <w:szCs w:val="22"/>
              </w:rPr>
              <w:t xml:space="preserve">1. Tiekėjas įsipareigoja užtikrinti, kad ne mažiau kaip 95 proc. visų teikiamų Paslaugų atitiktų Techninėje </w:t>
            </w:r>
            <w:r w:rsidRPr="00F243A3">
              <w:rPr>
                <w:rFonts w:ascii="Jost" w:hAnsi="Jost"/>
                <w:bCs/>
                <w:sz w:val="22"/>
                <w:szCs w:val="22"/>
              </w:rPr>
              <w:lastRenderedPageBreak/>
              <w:t>specifikacijoje nustatytus techninius parametrus.</w:t>
            </w:r>
          </w:p>
          <w:p w14:paraId="67E29030" w14:textId="3CDFBB1B" w:rsidR="00537368" w:rsidRPr="00F243A3" w:rsidRDefault="00A22461" w:rsidP="00F243A3">
            <w:pPr>
              <w:rPr>
                <w:rFonts w:ascii="Jost" w:hAnsi="Jost"/>
                <w:bCs/>
                <w:sz w:val="22"/>
                <w:szCs w:val="22"/>
              </w:rPr>
            </w:pPr>
            <w:r w:rsidRPr="00F243A3">
              <w:rPr>
                <w:rFonts w:ascii="Jost" w:hAnsi="Jost"/>
                <w:bCs/>
                <w:sz w:val="22"/>
                <w:szCs w:val="22"/>
              </w:rPr>
              <w:t>2. Šalys susitaria, kad iki 5 proc. Paslaugų gali neatitikti Techninėje specifikacijoje nurodytų Techninių parametrų dėl objektyvių priežasčių, susijusių su objekto geografine padėtimi, architektūrinėmis ar konstrukcinėmis pastato ypatybėmis, kurios riboja duomenų perdavimo ryšio kokybę.</w:t>
            </w:r>
          </w:p>
        </w:tc>
      </w:tr>
      <w:tr w:rsidR="00E5072F" w:rsidRPr="00D50DBD" w14:paraId="53A12070" w14:textId="77777777" w:rsidTr="00E5072F">
        <w:tc>
          <w:tcPr>
            <w:tcW w:w="562" w:type="dxa"/>
          </w:tcPr>
          <w:p w14:paraId="7389C364" w14:textId="59AB7B0F" w:rsidR="00E5072F" w:rsidRPr="00D50DBD" w:rsidRDefault="00E5072F" w:rsidP="00E5072F">
            <w:pPr>
              <w:rPr>
                <w:rFonts w:ascii="Jost" w:hAnsi="Jost"/>
                <w:sz w:val="22"/>
                <w:szCs w:val="22"/>
              </w:rPr>
            </w:pPr>
            <w:r w:rsidRPr="00D50DBD">
              <w:rPr>
                <w:rFonts w:ascii="Jost" w:hAnsi="Jost"/>
                <w:sz w:val="22"/>
                <w:szCs w:val="22"/>
              </w:rPr>
              <w:lastRenderedPageBreak/>
              <w:t>3.</w:t>
            </w:r>
          </w:p>
        </w:tc>
        <w:tc>
          <w:tcPr>
            <w:tcW w:w="6096" w:type="dxa"/>
          </w:tcPr>
          <w:p w14:paraId="4D985988" w14:textId="0719303E" w:rsidR="00E5072F" w:rsidRPr="00537368" w:rsidRDefault="00E5072F" w:rsidP="00E5072F">
            <w:pPr>
              <w:rPr>
                <w:rFonts w:ascii="Jost" w:hAnsi="Jost"/>
                <w:bCs/>
                <w:sz w:val="22"/>
                <w:szCs w:val="22"/>
              </w:rPr>
            </w:pPr>
            <w:r w:rsidRPr="00537368">
              <w:rPr>
                <w:rFonts w:ascii="Jost" w:hAnsi="Jost"/>
                <w:bCs/>
                <w:sz w:val="22"/>
                <w:szCs w:val="22"/>
              </w:rPr>
              <w:t xml:space="preserve">Ar TS yra reikalavimų, kurie riboja konkurenciją bei yra sunkiai įgyvendinami? </w:t>
            </w:r>
            <w:r w:rsidRPr="00537368">
              <w:rPr>
                <w:rFonts w:ascii="Jost" w:hAnsi="Jost"/>
                <w:sz w:val="22"/>
                <w:szCs w:val="22"/>
                <w:lang w:eastAsia="lt-LT"/>
              </w:rPr>
              <w:t>(</w:t>
            </w:r>
            <w:r w:rsidRPr="00537368">
              <w:rPr>
                <w:rFonts w:ascii="Jost" w:hAnsi="Jost"/>
                <w:i/>
                <w:iCs/>
                <w:sz w:val="22"/>
                <w:szCs w:val="22"/>
                <w:lang w:eastAsia="lt-LT"/>
              </w:rPr>
              <w:t>jei taip, prašome nurodyti šiuos reikalavimus)</w:t>
            </w:r>
          </w:p>
        </w:tc>
        <w:tc>
          <w:tcPr>
            <w:tcW w:w="4961" w:type="dxa"/>
          </w:tcPr>
          <w:p w14:paraId="68AF9916" w14:textId="10A045B8" w:rsidR="00E5072F" w:rsidRPr="00D50DBD" w:rsidRDefault="00E5072F" w:rsidP="00E5072F">
            <w:pPr>
              <w:jc w:val="center"/>
              <w:rPr>
                <w:rFonts w:ascii="Jost" w:hAnsi="Jost"/>
                <w:bCs/>
                <w:sz w:val="22"/>
                <w:szCs w:val="22"/>
              </w:rPr>
            </w:pPr>
            <w:r>
              <w:rPr>
                <w:rFonts w:ascii="Jost" w:hAnsi="Jost"/>
                <w:bCs/>
                <w:sz w:val="22"/>
                <w:szCs w:val="22"/>
              </w:rPr>
              <w:t>–</w:t>
            </w:r>
          </w:p>
        </w:tc>
        <w:tc>
          <w:tcPr>
            <w:tcW w:w="3544" w:type="dxa"/>
          </w:tcPr>
          <w:p w14:paraId="3390C34D" w14:textId="5C74BA5C" w:rsidR="00E5072F" w:rsidRPr="00F243A3" w:rsidRDefault="00E5072F" w:rsidP="00E5072F">
            <w:pPr>
              <w:jc w:val="center"/>
              <w:rPr>
                <w:rFonts w:ascii="Jost" w:hAnsi="Jost"/>
                <w:bCs/>
                <w:sz w:val="22"/>
                <w:szCs w:val="22"/>
              </w:rPr>
            </w:pPr>
            <w:r w:rsidRPr="00C74256">
              <w:rPr>
                <w:rFonts w:ascii="Jost" w:hAnsi="Jost"/>
                <w:bCs/>
                <w:sz w:val="22"/>
                <w:szCs w:val="22"/>
              </w:rPr>
              <w:t>–</w:t>
            </w:r>
          </w:p>
        </w:tc>
      </w:tr>
      <w:tr w:rsidR="00E5072F" w:rsidRPr="00D50DBD" w14:paraId="268B6CA9" w14:textId="77777777" w:rsidTr="00E5072F">
        <w:tc>
          <w:tcPr>
            <w:tcW w:w="562" w:type="dxa"/>
          </w:tcPr>
          <w:p w14:paraId="4A5E1451" w14:textId="7388D2E1" w:rsidR="00E5072F" w:rsidRPr="00D50DBD" w:rsidRDefault="00E5072F" w:rsidP="00E5072F">
            <w:pPr>
              <w:rPr>
                <w:rFonts w:ascii="Jost" w:hAnsi="Jost"/>
                <w:bCs/>
                <w:sz w:val="22"/>
                <w:szCs w:val="22"/>
              </w:rPr>
            </w:pPr>
            <w:r w:rsidRPr="00D50DBD">
              <w:rPr>
                <w:rFonts w:ascii="Jost" w:hAnsi="Jost"/>
                <w:bCs/>
                <w:sz w:val="22"/>
                <w:szCs w:val="22"/>
              </w:rPr>
              <w:t>4.</w:t>
            </w:r>
          </w:p>
        </w:tc>
        <w:tc>
          <w:tcPr>
            <w:tcW w:w="6096" w:type="dxa"/>
          </w:tcPr>
          <w:p w14:paraId="15C57EA9" w14:textId="6C5C6F45" w:rsidR="00E5072F" w:rsidRPr="00537368" w:rsidRDefault="00E5072F" w:rsidP="00E5072F">
            <w:pPr>
              <w:rPr>
                <w:rFonts w:ascii="Jost" w:hAnsi="Jost"/>
                <w:bCs/>
                <w:sz w:val="22"/>
                <w:szCs w:val="22"/>
              </w:rPr>
            </w:pPr>
            <w:r w:rsidRPr="00537368">
              <w:rPr>
                <w:rFonts w:ascii="Jost" w:hAnsi="Jost"/>
                <w:sz w:val="22"/>
                <w:szCs w:val="22"/>
              </w:rPr>
              <w:t>Kokius reikalavimus papildomai patartumėte įtraukti į techninę specifikaciją arba kurių reikėtų atsisakyti? Prašome argumentuoti kiekvieną siūlymą korekcijai bei nurodyti konkrečius punktus ir/ar teksto vietas, kur jūsų nuomone turi būti atliekamos korekcijos.</w:t>
            </w:r>
          </w:p>
        </w:tc>
        <w:tc>
          <w:tcPr>
            <w:tcW w:w="4961" w:type="dxa"/>
          </w:tcPr>
          <w:p w14:paraId="5498DC28" w14:textId="50B77672" w:rsidR="00E5072F" w:rsidRPr="00D50DBD" w:rsidRDefault="00E5072F" w:rsidP="00E5072F">
            <w:pPr>
              <w:jc w:val="center"/>
              <w:rPr>
                <w:rFonts w:ascii="Jost" w:hAnsi="Jost"/>
                <w:bCs/>
                <w:sz w:val="22"/>
                <w:szCs w:val="22"/>
              </w:rPr>
            </w:pPr>
            <w:r w:rsidRPr="00A157ED">
              <w:rPr>
                <w:rFonts w:ascii="Jost" w:hAnsi="Jost"/>
                <w:bCs/>
                <w:sz w:val="22"/>
                <w:szCs w:val="22"/>
              </w:rPr>
              <w:t>–</w:t>
            </w:r>
          </w:p>
        </w:tc>
        <w:tc>
          <w:tcPr>
            <w:tcW w:w="3544" w:type="dxa"/>
            <w:shd w:val="clear" w:color="auto" w:fill="auto"/>
          </w:tcPr>
          <w:p w14:paraId="0742BE4E" w14:textId="051E55B5" w:rsidR="00E5072F" w:rsidRPr="00D50DBD" w:rsidRDefault="00E5072F" w:rsidP="00E5072F">
            <w:pPr>
              <w:jc w:val="center"/>
              <w:rPr>
                <w:rFonts w:ascii="Jost" w:hAnsi="Jost"/>
                <w:color w:val="262626" w:themeColor="text1" w:themeTint="D9"/>
                <w:sz w:val="22"/>
                <w:szCs w:val="22"/>
                <w:highlight w:val="yellow"/>
              </w:rPr>
            </w:pPr>
            <w:r w:rsidRPr="00C74256">
              <w:rPr>
                <w:rFonts w:ascii="Jost" w:hAnsi="Jost"/>
                <w:bCs/>
                <w:sz w:val="22"/>
                <w:szCs w:val="22"/>
              </w:rPr>
              <w:t>–</w:t>
            </w:r>
          </w:p>
        </w:tc>
      </w:tr>
      <w:tr w:rsidR="00E5072F" w:rsidRPr="00D50DBD" w14:paraId="2EFAB815" w14:textId="77777777" w:rsidTr="00E5072F">
        <w:tc>
          <w:tcPr>
            <w:tcW w:w="562" w:type="dxa"/>
          </w:tcPr>
          <w:p w14:paraId="6619BA4C" w14:textId="51575178" w:rsidR="00E5072F" w:rsidRPr="00D50DBD" w:rsidRDefault="00E5072F" w:rsidP="00E5072F">
            <w:pPr>
              <w:rPr>
                <w:rFonts w:ascii="Jost" w:hAnsi="Jost"/>
                <w:sz w:val="22"/>
                <w:szCs w:val="22"/>
              </w:rPr>
            </w:pPr>
            <w:r w:rsidRPr="00D50DBD">
              <w:rPr>
                <w:rFonts w:ascii="Jost" w:hAnsi="Jost"/>
                <w:sz w:val="22"/>
                <w:szCs w:val="22"/>
              </w:rPr>
              <w:t>5.</w:t>
            </w:r>
          </w:p>
        </w:tc>
        <w:tc>
          <w:tcPr>
            <w:tcW w:w="6096" w:type="dxa"/>
          </w:tcPr>
          <w:p w14:paraId="3125A579" w14:textId="77777777" w:rsidR="00E5072F" w:rsidRPr="00537368" w:rsidRDefault="00E5072F" w:rsidP="00E5072F">
            <w:pPr>
              <w:tabs>
                <w:tab w:val="left" w:pos="284"/>
                <w:tab w:val="left" w:pos="709"/>
              </w:tabs>
              <w:contextualSpacing/>
              <w:rPr>
                <w:rFonts w:ascii="Jost" w:eastAsia="Calibri" w:hAnsi="Jost"/>
                <w:sz w:val="22"/>
                <w:szCs w:val="22"/>
              </w:rPr>
            </w:pPr>
            <w:r w:rsidRPr="00537368">
              <w:rPr>
                <w:rFonts w:ascii="Jost" w:hAnsi="Jost"/>
                <w:sz w:val="22"/>
                <w:szCs w:val="22"/>
              </w:rPr>
              <w:t>Ar turite pastabų, klausimų techninės specifikacijos projektui?</w:t>
            </w:r>
          </w:p>
          <w:p w14:paraId="3F69E3AA" w14:textId="0C49F318" w:rsidR="00E5072F" w:rsidRPr="00537368" w:rsidRDefault="00E5072F" w:rsidP="00E5072F">
            <w:pPr>
              <w:rPr>
                <w:rFonts w:ascii="Jost" w:hAnsi="Jost"/>
                <w:bCs/>
                <w:sz w:val="22"/>
                <w:szCs w:val="22"/>
              </w:rPr>
            </w:pPr>
            <w:r w:rsidRPr="00537368">
              <w:rPr>
                <w:rFonts w:ascii="Jost" w:hAnsi="Jost"/>
                <w:i/>
                <w:sz w:val="22"/>
                <w:szCs w:val="22"/>
              </w:rPr>
              <w:t>(prašome pateikti argumentuotas pastabas bei konkrečių techninės specifikacijos punktų pakeitimus/patikslinimus, kurie suteiktų galimybę Jūsų įmonei pasiūlyti techninės specifikacijos reikalavimų visumą atitinkančias paslaugas)</w:t>
            </w:r>
          </w:p>
        </w:tc>
        <w:tc>
          <w:tcPr>
            <w:tcW w:w="4961" w:type="dxa"/>
          </w:tcPr>
          <w:p w14:paraId="5C4FC92C" w14:textId="2947D400" w:rsidR="00E5072F" w:rsidRPr="00D50DBD" w:rsidRDefault="00E5072F" w:rsidP="00E5072F">
            <w:pPr>
              <w:pBdr>
                <w:top w:val="nil"/>
                <w:left w:val="nil"/>
                <w:bottom w:val="nil"/>
                <w:right w:val="nil"/>
                <w:between w:val="nil"/>
              </w:pBdr>
              <w:jc w:val="center"/>
              <w:rPr>
                <w:rFonts w:ascii="Jost" w:hAnsi="Jost"/>
                <w:bCs/>
                <w:sz w:val="22"/>
                <w:szCs w:val="22"/>
              </w:rPr>
            </w:pPr>
            <w:r w:rsidRPr="00A157ED">
              <w:rPr>
                <w:rFonts w:ascii="Jost" w:hAnsi="Jost"/>
                <w:bCs/>
                <w:sz w:val="22"/>
                <w:szCs w:val="22"/>
              </w:rPr>
              <w:t>–</w:t>
            </w:r>
          </w:p>
        </w:tc>
        <w:tc>
          <w:tcPr>
            <w:tcW w:w="3544" w:type="dxa"/>
          </w:tcPr>
          <w:p w14:paraId="7BE583B5" w14:textId="77CAC503" w:rsidR="00E5072F" w:rsidRPr="00D50DBD" w:rsidRDefault="00E5072F" w:rsidP="00E5072F">
            <w:pPr>
              <w:jc w:val="center"/>
              <w:rPr>
                <w:rFonts w:ascii="Jost" w:hAnsi="Jost"/>
                <w:color w:val="262626" w:themeColor="text1" w:themeTint="D9"/>
                <w:sz w:val="22"/>
                <w:szCs w:val="22"/>
              </w:rPr>
            </w:pPr>
            <w:r w:rsidRPr="00C74256">
              <w:rPr>
                <w:rFonts w:ascii="Jost" w:hAnsi="Jost"/>
                <w:bCs/>
                <w:sz w:val="22"/>
                <w:szCs w:val="22"/>
              </w:rPr>
              <w:t>–</w:t>
            </w:r>
          </w:p>
        </w:tc>
      </w:tr>
      <w:tr w:rsidR="00537368" w:rsidRPr="00D50DBD" w14:paraId="15E340EC" w14:textId="77777777" w:rsidTr="009D7497">
        <w:tc>
          <w:tcPr>
            <w:tcW w:w="562" w:type="dxa"/>
          </w:tcPr>
          <w:p w14:paraId="4B7CB046" w14:textId="4EF96F16" w:rsidR="00537368" w:rsidRPr="00D50DBD" w:rsidRDefault="00537368" w:rsidP="00537368">
            <w:pPr>
              <w:rPr>
                <w:rFonts w:ascii="Jost" w:hAnsi="Jost"/>
                <w:color w:val="000000" w:themeColor="text1"/>
                <w:sz w:val="22"/>
                <w:szCs w:val="22"/>
              </w:rPr>
            </w:pPr>
            <w:r w:rsidRPr="00D50DBD">
              <w:rPr>
                <w:rFonts w:ascii="Jost" w:hAnsi="Jost"/>
                <w:color w:val="000000" w:themeColor="text1"/>
                <w:sz w:val="22"/>
                <w:szCs w:val="22"/>
              </w:rPr>
              <w:t>6.</w:t>
            </w:r>
          </w:p>
        </w:tc>
        <w:tc>
          <w:tcPr>
            <w:tcW w:w="6096" w:type="dxa"/>
          </w:tcPr>
          <w:p w14:paraId="73319F69" w14:textId="0BFF94EC" w:rsidR="00537368" w:rsidRPr="00537368" w:rsidRDefault="00537368" w:rsidP="00537368">
            <w:pPr>
              <w:rPr>
                <w:rFonts w:ascii="Jost" w:hAnsi="Jost"/>
                <w:bCs/>
                <w:sz w:val="22"/>
                <w:szCs w:val="22"/>
              </w:rPr>
            </w:pPr>
            <w:r w:rsidRPr="00537368">
              <w:rPr>
                <w:rFonts w:ascii="Jost" w:hAnsi="Jost"/>
                <w:sz w:val="22"/>
                <w:szCs w:val="22"/>
              </w:rPr>
              <w:t xml:space="preserve">Ar turite pastabų, klausimų Sutarties projektui? </w:t>
            </w:r>
            <w:r w:rsidRPr="00537368">
              <w:rPr>
                <w:rFonts w:ascii="Jost" w:hAnsi="Jost"/>
                <w:i/>
                <w:sz w:val="22"/>
                <w:szCs w:val="22"/>
              </w:rPr>
              <w:t xml:space="preserve">(prašome pateikti argumentuotas pastabas bei konkrečių Sutarties specialiųjų sąlygų punktų pakeitimus/patikslinimus) </w:t>
            </w:r>
          </w:p>
        </w:tc>
        <w:tc>
          <w:tcPr>
            <w:tcW w:w="4961" w:type="dxa"/>
          </w:tcPr>
          <w:p w14:paraId="56A1DB6B" w14:textId="755EA7C9" w:rsidR="00537368" w:rsidRPr="00F243A3" w:rsidRDefault="00E5072F" w:rsidP="00E5072F">
            <w:pPr>
              <w:rPr>
                <w:rFonts w:ascii="Jost" w:hAnsi="Jost"/>
                <w:bCs/>
                <w:sz w:val="22"/>
                <w:szCs w:val="22"/>
                <w:highlight w:val="yellow"/>
              </w:rPr>
            </w:pPr>
            <w:r w:rsidRPr="00F243A3">
              <w:rPr>
                <w:rFonts w:ascii="Jost" w:hAnsi="Jost"/>
                <w:bCs/>
                <w:sz w:val="22"/>
                <w:szCs w:val="22"/>
              </w:rPr>
              <w:t xml:space="preserve">Pažymėtina, kad sutarties projekto specialiųjų sąlygų 5.1.4 p. nuostatos nėra pakankamai aiškios ir detalizuotos, todėl praktikoje sunkiai įgyvendinamos, nes nėra aišku, kaip praktikoje būtų taikomas reikalavimas, kad iki 5 proc. paslaugų gali neatitikti Techninėje specifikacijoje nurodytų Techninių parametrų, nes pvz., greitaveikos ir delsos rodikliai priklauso nuo matavimo laiko, vietos, matavimo įrangos, tuo metu esančio bazinio stoties apkrovimo ir kiekvienąkart matuojant gali skirtis. Vietoje 5.1.4 p. </w:t>
            </w:r>
            <w:r w:rsidRPr="00F243A3">
              <w:rPr>
                <w:rFonts w:ascii="Jost" w:hAnsi="Jost"/>
                <w:bCs/>
                <w:sz w:val="22"/>
                <w:szCs w:val="22"/>
              </w:rPr>
              <w:lastRenderedPageBreak/>
              <w:t xml:space="preserve">nuostatų siūlome įtraukti duomenų perdavimo pirkimuose plačiai naudojamą reikalavimą dėl paslaugų </w:t>
            </w:r>
            <w:proofErr w:type="spellStart"/>
            <w:r w:rsidRPr="00F243A3">
              <w:rPr>
                <w:rFonts w:ascii="Jost" w:hAnsi="Jost"/>
                <w:bCs/>
                <w:sz w:val="22"/>
                <w:szCs w:val="22"/>
              </w:rPr>
              <w:t>pateikiamumo</w:t>
            </w:r>
            <w:proofErr w:type="spellEnd"/>
            <w:r w:rsidRPr="00F243A3">
              <w:rPr>
                <w:rFonts w:ascii="Jost" w:hAnsi="Jost"/>
                <w:bCs/>
                <w:sz w:val="22"/>
                <w:szCs w:val="22"/>
              </w:rPr>
              <w:t>, pvz., nustatyti, kad paslaugų pateikiamumas per mėnesį sudarytų ne mažiau nei 96 % per kalendorinį mėnesį. Pažymėtina, kad identiškas reikalavimas nustatytas CPO kataloge vykdomų nešiojamojo (mobilaus) interneto pirkimų techninėje specifikacijoje</w:t>
            </w:r>
            <w:r w:rsidRPr="00F243A3">
              <w:rPr>
                <w:rFonts w:ascii="Jost" w:hAnsi="Jost"/>
                <w:bCs/>
                <w:sz w:val="22"/>
                <w:szCs w:val="22"/>
                <w:vertAlign w:val="superscript"/>
              </w:rPr>
              <w:t>1</w:t>
            </w:r>
            <w:r w:rsidRPr="00F243A3">
              <w:rPr>
                <w:rFonts w:ascii="Jost" w:hAnsi="Jost"/>
                <w:bCs/>
                <w:sz w:val="22"/>
                <w:szCs w:val="22"/>
              </w:rPr>
              <w:t>.</w:t>
            </w:r>
          </w:p>
        </w:tc>
        <w:tc>
          <w:tcPr>
            <w:tcW w:w="3544" w:type="dxa"/>
          </w:tcPr>
          <w:p w14:paraId="0CAB5924" w14:textId="77777777" w:rsidR="002344AA" w:rsidRPr="00F243A3" w:rsidRDefault="00E5072F" w:rsidP="002344AA">
            <w:pPr>
              <w:rPr>
                <w:rFonts w:ascii="Jost" w:hAnsi="Jost"/>
                <w:sz w:val="22"/>
                <w:szCs w:val="22"/>
              </w:rPr>
            </w:pPr>
            <w:r w:rsidRPr="00F243A3">
              <w:rPr>
                <w:rFonts w:ascii="Jost" w:hAnsi="Jost"/>
                <w:sz w:val="22"/>
                <w:szCs w:val="22"/>
              </w:rPr>
              <w:lastRenderedPageBreak/>
              <w:t>Dėkojame už pateiktą atsakymą.</w:t>
            </w:r>
            <w:r w:rsidR="002344AA" w:rsidRPr="00F243A3">
              <w:rPr>
                <w:rFonts w:ascii="Jost" w:hAnsi="Jost"/>
                <w:sz w:val="22"/>
                <w:szCs w:val="22"/>
              </w:rPr>
              <w:t xml:space="preserve"> Perkančioji organizacija nesutinka su Tiekėjo pastabomis. Tiekėjas kalba apie kokybės parametrą, kuris yra ne mažiau 96 proc., o Perkančioji organizacija kalba apie pastovų 95 proc. garantuotą paslaugos užtikrinimą. Perkančioji organizacija leidžia 5 proc. paslaugos neveikimą užsakomuose objektuose. </w:t>
            </w:r>
          </w:p>
          <w:p w14:paraId="4FA20694" w14:textId="24878203" w:rsidR="00537368" w:rsidRPr="00F243A3" w:rsidRDefault="00537368" w:rsidP="00537368">
            <w:pPr>
              <w:rPr>
                <w:rFonts w:ascii="Jost" w:hAnsi="Jost"/>
                <w:bCs/>
                <w:i/>
                <w:iCs/>
                <w:sz w:val="22"/>
                <w:szCs w:val="22"/>
              </w:rPr>
            </w:pPr>
          </w:p>
        </w:tc>
      </w:tr>
      <w:tr w:rsidR="00E5072F" w:rsidRPr="00D50DBD" w14:paraId="47761A30" w14:textId="77777777" w:rsidTr="00E5072F">
        <w:tc>
          <w:tcPr>
            <w:tcW w:w="562" w:type="dxa"/>
          </w:tcPr>
          <w:p w14:paraId="39FF61EC" w14:textId="5122203B" w:rsidR="00E5072F" w:rsidRPr="00D50DBD" w:rsidRDefault="00E5072F" w:rsidP="00E5072F">
            <w:pPr>
              <w:tabs>
                <w:tab w:val="left" w:pos="284"/>
                <w:tab w:val="left" w:pos="709"/>
              </w:tabs>
              <w:contextualSpacing/>
              <w:rPr>
                <w:rFonts w:ascii="Jost" w:hAnsi="Jost"/>
                <w:sz w:val="22"/>
                <w:szCs w:val="22"/>
              </w:rPr>
            </w:pPr>
            <w:r w:rsidRPr="00D50DBD">
              <w:rPr>
                <w:rFonts w:ascii="Jost" w:hAnsi="Jost"/>
                <w:sz w:val="22"/>
                <w:szCs w:val="22"/>
              </w:rPr>
              <w:lastRenderedPageBreak/>
              <w:t>7.</w:t>
            </w:r>
          </w:p>
        </w:tc>
        <w:tc>
          <w:tcPr>
            <w:tcW w:w="6096" w:type="dxa"/>
          </w:tcPr>
          <w:p w14:paraId="35A51398" w14:textId="6700D3DC" w:rsidR="00E5072F" w:rsidRPr="00537368" w:rsidRDefault="00E5072F" w:rsidP="00E5072F">
            <w:pPr>
              <w:rPr>
                <w:rFonts w:ascii="Jost" w:hAnsi="Jost"/>
                <w:color w:val="1F2328"/>
                <w:sz w:val="22"/>
                <w:szCs w:val="22"/>
                <w:lang w:eastAsia="lt-LT"/>
              </w:rPr>
            </w:pPr>
            <w:r w:rsidRPr="00537368">
              <w:rPr>
                <w:rFonts w:ascii="Jost" w:hAnsi="Jost"/>
                <w:sz w:val="22"/>
                <w:szCs w:val="22"/>
              </w:rPr>
              <w:t>Kokios esminės ir svarbiausios sutarties sąlygos Jums yra aktualios, kad norėtumėte ir galėtumėte dalyvauti šiame pirkime?</w:t>
            </w:r>
          </w:p>
        </w:tc>
        <w:tc>
          <w:tcPr>
            <w:tcW w:w="4961" w:type="dxa"/>
          </w:tcPr>
          <w:p w14:paraId="18ED7EC5" w14:textId="7BCBC0CF" w:rsidR="00E5072F" w:rsidRPr="00D50DBD" w:rsidRDefault="00E5072F" w:rsidP="00E5072F">
            <w:pPr>
              <w:pStyle w:val="Sraopastraipa"/>
              <w:ind w:left="0"/>
              <w:jc w:val="center"/>
              <w:rPr>
                <w:rFonts w:ascii="Jost" w:hAnsi="Jost"/>
                <w:bCs/>
                <w:sz w:val="22"/>
                <w:szCs w:val="22"/>
              </w:rPr>
            </w:pPr>
            <w:r w:rsidRPr="004D5762">
              <w:rPr>
                <w:rFonts w:ascii="Jost" w:hAnsi="Jost"/>
                <w:bCs/>
                <w:sz w:val="22"/>
                <w:szCs w:val="22"/>
              </w:rPr>
              <w:t>–</w:t>
            </w:r>
          </w:p>
        </w:tc>
        <w:tc>
          <w:tcPr>
            <w:tcW w:w="3544" w:type="dxa"/>
          </w:tcPr>
          <w:p w14:paraId="2482C2C1" w14:textId="60054F72" w:rsidR="00E5072F" w:rsidRPr="00D50DBD" w:rsidRDefault="00E5072F" w:rsidP="00E5072F">
            <w:pPr>
              <w:pStyle w:val="Sraopastraipa"/>
              <w:tabs>
                <w:tab w:val="left" w:pos="272"/>
              </w:tabs>
              <w:ind w:left="0"/>
              <w:jc w:val="center"/>
              <w:rPr>
                <w:rFonts w:ascii="Jost" w:hAnsi="Jost"/>
                <w:bCs/>
                <w:sz w:val="22"/>
                <w:szCs w:val="22"/>
              </w:rPr>
            </w:pPr>
            <w:r w:rsidRPr="004D5762">
              <w:rPr>
                <w:rFonts w:ascii="Jost" w:hAnsi="Jost"/>
                <w:bCs/>
                <w:sz w:val="22"/>
                <w:szCs w:val="22"/>
              </w:rPr>
              <w:t>–</w:t>
            </w:r>
          </w:p>
        </w:tc>
      </w:tr>
      <w:tr w:rsidR="00E5072F" w:rsidRPr="00D50DBD" w14:paraId="7D157C00" w14:textId="77777777" w:rsidTr="00E5072F">
        <w:tc>
          <w:tcPr>
            <w:tcW w:w="562" w:type="dxa"/>
          </w:tcPr>
          <w:p w14:paraId="35D24ED2" w14:textId="33A6719A" w:rsidR="00E5072F" w:rsidRPr="00D50DBD" w:rsidRDefault="00E5072F" w:rsidP="00E5072F">
            <w:pPr>
              <w:tabs>
                <w:tab w:val="left" w:pos="284"/>
                <w:tab w:val="left" w:pos="709"/>
              </w:tabs>
              <w:contextualSpacing/>
              <w:rPr>
                <w:rFonts w:ascii="Jost" w:hAnsi="Jost"/>
                <w:sz w:val="22"/>
                <w:szCs w:val="22"/>
              </w:rPr>
            </w:pPr>
            <w:r w:rsidRPr="00D50DBD">
              <w:rPr>
                <w:rFonts w:ascii="Jost" w:hAnsi="Jost"/>
                <w:sz w:val="22"/>
                <w:szCs w:val="22"/>
              </w:rPr>
              <w:t>8.</w:t>
            </w:r>
          </w:p>
        </w:tc>
        <w:tc>
          <w:tcPr>
            <w:tcW w:w="6096" w:type="dxa"/>
          </w:tcPr>
          <w:p w14:paraId="60269C36" w14:textId="25CC8C9E" w:rsidR="00E5072F" w:rsidRPr="00537368" w:rsidRDefault="00E5072F" w:rsidP="00E5072F">
            <w:pPr>
              <w:rPr>
                <w:rFonts w:ascii="Jost" w:hAnsi="Jost"/>
                <w:color w:val="1F2328"/>
                <w:sz w:val="22"/>
                <w:szCs w:val="22"/>
                <w:lang w:eastAsia="lt-LT"/>
              </w:rPr>
            </w:pPr>
            <w:r w:rsidRPr="00537368">
              <w:rPr>
                <w:rFonts w:ascii="Jost" w:hAnsi="Jost"/>
                <w:sz w:val="22"/>
                <w:szCs w:val="22"/>
              </w:rPr>
              <w:t>Ar turite kitų pastebėjimų ar pasiūlymų?</w:t>
            </w:r>
          </w:p>
        </w:tc>
        <w:tc>
          <w:tcPr>
            <w:tcW w:w="4961" w:type="dxa"/>
          </w:tcPr>
          <w:p w14:paraId="4443C039" w14:textId="52B0B464" w:rsidR="00E5072F" w:rsidRPr="00D50DBD" w:rsidRDefault="00E5072F" w:rsidP="00E5072F">
            <w:pPr>
              <w:pStyle w:val="Sraopastraipa"/>
              <w:ind w:left="0"/>
              <w:jc w:val="center"/>
              <w:rPr>
                <w:rFonts w:ascii="Jost" w:hAnsi="Jost"/>
                <w:bCs/>
                <w:sz w:val="22"/>
                <w:szCs w:val="22"/>
              </w:rPr>
            </w:pPr>
            <w:r w:rsidRPr="004D5762">
              <w:rPr>
                <w:rFonts w:ascii="Jost" w:hAnsi="Jost"/>
                <w:bCs/>
                <w:sz w:val="22"/>
                <w:szCs w:val="22"/>
              </w:rPr>
              <w:t>–</w:t>
            </w:r>
          </w:p>
        </w:tc>
        <w:tc>
          <w:tcPr>
            <w:tcW w:w="3544" w:type="dxa"/>
          </w:tcPr>
          <w:p w14:paraId="7632272A" w14:textId="46C5B090" w:rsidR="00E5072F" w:rsidRPr="00D50DBD" w:rsidRDefault="00E5072F" w:rsidP="00E5072F">
            <w:pPr>
              <w:pStyle w:val="Sraopastraipa"/>
              <w:tabs>
                <w:tab w:val="left" w:pos="272"/>
              </w:tabs>
              <w:ind w:left="0"/>
              <w:jc w:val="center"/>
              <w:rPr>
                <w:rFonts w:ascii="Jost" w:hAnsi="Jost"/>
                <w:bCs/>
                <w:sz w:val="22"/>
                <w:szCs w:val="22"/>
              </w:rPr>
            </w:pPr>
            <w:r w:rsidRPr="004D5762">
              <w:rPr>
                <w:rFonts w:ascii="Jost" w:hAnsi="Jost"/>
                <w:bCs/>
                <w:sz w:val="22"/>
                <w:szCs w:val="22"/>
              </w:rPr>
              <w:t>–</w:t>
            </w:r>
          </w:p>
        </w:tc>
      </w:tr>
    </w:tbl>
    <w:p w14:paraId="78FE7D07" w14:textId="77777777" w:rsidR="008E0832" w:rsidRDefault="008E0832" w:rsidP="002F4E59">
      <w:pPr>
        <w:jc w:val="center"/>
        <w:rPr>
          <w:rFonts w:ascii="Jost" w:hAnsi="Jost"/>
          <w:sz w:val="22"/>
          <w:szCs w:val="22"/>
        </w:rPr>
      </w:pPr>
    </w:p>
    <w:p w14:paraId="4E87D806" w14:textId="77777777" w:rsidR="00DD7485" w:rsidRDefault="00DD7485" w:rsidP="002F4E59">
      <w:pPr>
        <w:jc w:val="center"/>
        <w:rPr>
          <w:rFonts w:ascii="Jost" w:hAnsi="Jost"/>
          <w:sz w:val="22"/>
          <w:szCs w:val="22"/>
        </w:rPr>
      </w:pPr>
    </w:p>
    <w:tbl>
      <w:tblPr>
        <w:tblStyle w:val="Lentelstinklelis"/>
        <w:tblW w:w="15163" w:type="dxa"/>
        <w:tblLook w:val="04A0" w:firstRow="1" w:lastRow="0" w:firstColumn="1" w:lastColumn="0" w:noHBand="0" w:noVBand="1"/>
      </w:tblPr>
      <w:tblGrid>
        <w:gridCol w:w="3823"/>
        <w:gridCol w:w="11340"/>
      </w:tblGrid>
      <w:tr w:rsidR="00605BBC" w:rsidRPr="00D50DBD" w14:paraId="33588B88" w14:textId="77777777" w:rsidTr="00605BBC">
        <w:tc>
          <w:tcPr>
            <w:tcW w:w="3823" w:type="dxa"/>
            <w:shd w:val="clear" w:color="auto" w:fill="E2EFD9" w:themeFill="accent6" w:themeFillTint="33"/>
            <w:vAlign w:val="center"/>
          </w:tcPr>
          <w:p w14:paraId="2FDAC0F4" w14:textId="73A63BBE" w:rsidR="00605BBC" w:rsidRPr="00D50DBD" w:rsidRDefault="00605BBC" w:rsidP="00605BBC">
            <w:pPr>
              <w:tabs>
                <w:tab w:val="left" w:pos="284"/>
                <w:tab w:val="left" w:pos="709"/>
              </w:tabs>
              <w:contextualSpacing/>
              <w:jc w:val="center"/>
              <w:rPr>
                <w:rFonts w:ascii="Jost" w:hAnsi="Jost"/>
                <w:sz w:val="22"/>
                <w:szCs w:val="22"/>
              </w:rPr>
            </w:pPr>
            <w:r w:rsidRPr="00D50DBD">
              <w:rPr>
                <w:rFonts w:ascii="Jost" w:hAnsi="Jost"/>
                <w:b/>
                <w:bCs/>
                <w:sz w:val="22"/>
                <w:szCs w:val="22"/>
              </w:rPr>
              <w:t>IŠVADOS:</w:t>
            </w:r>
          </w:p>
        </w:tc>
        <w:tc>
          <w:tcPr>
            <w:tcW w:w="11340" w:type="dxa"/>
          </w:tcPr>
          <w:p w14:paraId="0C257BF2" w14:textId="77777777" w:rsidR="00605BBC" w:rsidRPr="00D50DBD" w:rsidRDefault="00605BBC" w:rsidP="000833DA">
            <w:pPr>
              <w:pStyle w:val="Sraopastraipa"/>
              <w:numPr>
                <w:ilvl w:val="0"/>
                <w:numId w:val="4"/>
              </w:numPr>
              <w:ind w:left="372" w:hanging="226"/>
              <w:rPr>
                <w:rFonts w:ascii="Jost" w:eastAsiaTheme="minorHAnsi" w:hAnsi="Jost"/>
                <w:color w:val="000000"/>
                <w:sz w:val="22"/>
                <w:szCs w:val="22"/>
              </w:rPr>
            </w:pPr>
            <w:r w:rsidRPr="00D50DBD">
              <w:rPr>
                <w:rFonts w:ascii="Jost" w:hAnsi="Jost"/>
                <w:i/>
                <w:sz w:val="22"/>
                <w:szCs w:val="22"/>
              </w:rPr>
              <w:t xml:space="preserve">Rinkos konsultacijos metu surinkti duomenys bus naudojami rengiant numatomo vykdyti viešojo pirkimo dokumentus; </w:t>
            </w:r>
          </w:p>
          <w:p w14:paraId="2189824D" w14:textId="0FB655FB" w:rsidR="00605BBC" w:rsidRPr="00B804C4" w:rsidRDefault="00605BBC" w:rsidP="00B804C4">
            <w:pPr>
              <w:pStyle w:val="Sraopastraipa"/>
              <w:numPr>
                <w:ilvl w:val="0"/>
                <w:numId w:val="4"/>
              </w:numPr>
              <w:ind w:left="372" w:hanging="226"/>
              <w:rPr>
                <w:rFonts w:ascii="Jost" w:eastAsiaTheme="minorHAnsi" w:hAnsi="Jost"/>
                <w:color w:val="000000"/>
                <w:sz w:val="22"/>
                <w:szCs w:val="22"/>
              </w:rPr>
            </w:pPr>
            <w:r w:rsidRPr="00D50DBD">
              <w:rPr>
                <w:rFonts w:ascii="Jost" w:hAnsi="Jost"/>
                <w:i/>
                <w:sz w:val="22"/>
                <w:szCs w:val="22"/>
              </w:rPr>
              <w:t>Rinkos dalyviai, prisijungę prie šios rinkos konsultacijos, bus supažindinami su Rinkos konsultacijos rezultatų apibendrinimo suvestine</w:t>
            </w:r>
            <w:r w:rsidR="00B804C4">
              <w:rPr>
                <w:rFonts w:ascii="Jost" w:hAnsi="Jost"/>
                <w:i/>
                <w:sz w:val="22"/>
                <w:szCs w:val="22"/>
              </w:rPr>
              <w:t>.</w:t>
            </w:r>
          </w:p>
        </w:tc>
      </w:tr>
    </w:tbl>
    <w:p w14:paraId="2EC14BE8" w14:textId="77777777" w:rsidR="005C282A" w:rsidRPr="00D50DBD" w:rsidRDefault="005C282A" w:rsidP="006F7D78">
      <w:pPr>
        <w:autoSpaceDE w:val="0"/>
        <w:autoSpaceDN w:val="0"/>
        <w:adjustRightInd w:val="0"/>
        <w:rPr>
          <w:rFonts w:ascii="Jost" w:eastAsiaTheme="minorHAnsi" w:hAnsi="Jost"/>
          <w:color w:val="000000"/>
          <w:sz w:val="22"/>
          <w:szCs w:val="22"/>
        </w:rPr>
      </w:pPr>
    </w:p>
    <w:p w14:paraId="1F94C43A" w14:textId="307BDC08" w:rsidR="006F7D78" w:rsidRPr="00D50DBD" w:rsidRDefault="006F7D78" w:rsidP="00B02CAA">
      <w:pPr>
        <w:autoSpaceDE w:val="0"/>
        <w:autoSpaceDN w:val="0"/>
        <w:adjustRightInd w:val="0"/>
        <w:rPr>
          <w:rFonts w:ascii="Jost" w:eastAsiaTheme="minorHAnsi" w:hAnsi="Jost"/>
          <w:color w:val="000000"/>
          <w:sz w:val="22"/>
          <w:szCs w:val="22"/>
        </w:rPr>
      </w:pPr>
      <w:r w:rsidRPr="00D50DBD">
        <w:rPr>
          <w:rFonts w:ascii="Jost" w:eastAsiaTheme="minorHAnsi" w:hAnsi="Jost"/>
          <w:color w:val="000000"/>
          <w:sz w:val="22"/>
          <w:szCs w:val="22"/>
        </w:rPr>
        <w:t>Perkančioji organizacija artimiausiu metu planuoja skelbti skelbimą apie pirkimą. Prašome sekti informaciją Centriniame viešųjų pirkimų portale</w:t>
      </w:r>
      <w:r w:rsidR="00B02CAA" w:rsidRPr="00D50DBD">
        <w:rPr>
          <w:rFonts w:ascii="Jost" w:eastAsiaTheme="minorHAnsi" w:hAnsi="Jost"/>
          <w:color w:val="000000"/>
          <w:sz w:val="22"/>
          <w:szCs w:val="22"/>
        </w:rPr>
        <w:t xml:space="preserve"> </w:t>
      </w:r>
      <w:r w:rsidRPr="00D50DBD">
        <w:rPr>
          <w:rFonts w:ascii="Jost" w:eastAsiaTheme="minorHAnsi" w:hAnsi="Jost"/>
          <w:color w:val="000000"/>
          <w:sz w:val="22"/>
          <w:szCs w:val="22"/>
        </w:rPr>
        <w:t>(</w:t>
      </w:r>
      <w:r w:rsidR="009E7E8B" w:rsidRPr="00D50DBD">
        <w:rPr>
          <w:rFonts w:ascii="Jost" w:eastAsiaTheme="minorHAnsi" w:hAnsi="Jost"/>
          <w:color w:val="000000"/>
          <w:sz w:val="22"/>
          <w:szCs w:val="22"/>
        </w:rPr>
        <w:t>https://viesiejipirkimai.lt</w:t>
      </w:r>
      <w:hyperlink r:id="rId11" w:history="1"/>
      <w:r w:rsidRPr="00D50DBD">
        <w:rPr>
          <w:rFonts w:ascii="Jost" w:eastAsiaTheme="minorHAnsi" w:hAnsi="Jost"/>
          <w:color w:val="000000"/>
          <w:sz w:val="22"/>
          <w:szCs w:val="22"/>
        </w:rPr>
        <w:t>).</w:t>
      </w:r>
    </w:p>
    <w:p w14:paraId="4BAFED55" w14:textId="5A94F556" w:rsidR="00F93420" w:rsidRPr="00D50DBD" w:rsidRDefault="00F93420" w:rsidP="003678B0">
      <w:pPr>
        <w:jc w:val="center"/>
        <w:rPr>
          <w:rFonts w:ascii="Jost" w:hAnsi="Jost"/>
          <w:bCs/>
          <w:sz w:val="22"/>
          <w:szCs w:val="22"/>
        </w:rPr>
      </w:pPr>
      <w:r w:rsidRPr="00D50DBD">
        <w:rPr>
          <w:rFonts w:ascii="Jost" w:hAnsi="Jost"/>
          <w:bCs/>
          <w:sz w:val="22"/>
          <w:szCs w:val="22"/>
        </w:rPr>
        <w:t>_________________</w:t>
      </w:r>
    </w:p>
    <w:sectPr w:rsidR="00F93420" w:rsidRPr="00D50DBD" w:rsidSect="004975B3">
      <w:footerReference w:type="default" r:id="rId12"/>
      <w:pgSz w:w="16838" w:h="11906" w:orient="landscape"/>
      <w:pgMar w:top="1418" w:right="820"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75627C" w14:textId="77777777" w:rsidR="00777999" w:rsidRDefault="00777999" w:rsidP="00794BCE">
      <w:r>
        <w:separator/>
      </w:r>
    </w:p>
  </w:endnote>
  <w:endnote w:type="continuationSeparator" w:id="0">
    <w:p w14:paraId="00AFF650" w14:textId="77777777" w:rsidR="00777999" w:rsidRDefault="00777999" w:rsidP="00794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Jost">
    <w:altName w:val="Calibri"/>
    <w:charset w:val="4D"/>
    <w:family w:val="auto"/>
    <w:pitch w:val="variable"/>
    <w:sig w:usb0="A00002EF" w:usb1="0000205B" w:usb2="00000010" w:usb3="00000000" w:csb0="00000097"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54242790"/>
      <w:docPartObj>
        <w:docPartGallery w:val="Page Numbers (Bottom of Page)"/>
        <w:docPartUnique/>
      </w:docPartObj>
    </w:sdtPr>
    <w:sdtEndPr>
      <w:rPr>
        <w:sz w:val="22"/>
        <w:szCs w:val="18"/>
      </w:rPr>
    </w:sdtEndPr>
    <w:sdtContent>
      <w:p w14:paraId="7DB21675" w14:textId="1431E46E" w:rsidR="008748B4" w:rsidRPr="008748B4" w:rsidRDefault="008748B4">
        <w:pPr>
          <w:pStyle w:val="Porat"/>
          <w:jc w:val="center"/>
          <w:rPr>
            <w:sz w:val="22"/>
            <w:szCs w:val="18"/>
          </w:rPr>
        </w:pPr>
        <w:r w:rsidRPr="008748B4">
          <w:rPr>
            <w:sz w:val="22"/>
            <w:szCs w:val="18"/>
          </w:rPr>
          <w:fldChar w:fldCharType="begin"/>
        </w:r>
        <w:r w:rsidRPr="008748B4">
          <w:rPr>
            <w:sz w:val="22"/>
            <w:szCs w:val="18"/>
          </w:rPr>
          <w:instrText>PAGE   \* MERGEFORMAT</w:instrText>
        </w:r>
        <w:r w:rsidRPr="008748B4">
          <w:rPr>
            <w:sz w:val="22"/>
            <w:szCs w:val="18"/>
          </w:rPr>
          <w:fldChar w:fldCharType="separate"/>
        </w:r>
        <w:r w:rsidR="00097035">
          <w:rPr>
            <w:noProof/>
            <w:sz w:val="22"/>
            <w:szCs w:val="18"/>
          </w:rPr>
          <w:t>2</w:t>
        </w:r>
        <w:r w:rsidRPr="008748B4">
          <w:rPr>
            <w:sz w:val="22"/>
            <w:szCs w:val="18"/>
          </w:rPr>
          <w:fldChar w:fldCharType="end"/>
        </w:r>
      </w:p>
    </w:sdtContent>
  </w:sdt>
  <w:p w14:paraId="1A02E27A" w14:textId="77777777" w:rsidR="008748B4" w:rsidRDefault="008748B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E9AF7A" w14:textId="77777777" w:rsidR="00777999" w:rsidRDefault="00777999" w:rsidP="00794BCE">
      <w:r>
        <w:separator/>
      </w:r>
    </w:p>
  </w:footnote>
  <w:footnote w:type="continuationSeparator" w:id="0">
    <w:p w14:paraId="2446AA1E" w14:textId="77777777" w:rsidR="00777999" w:rsidRDefault="00777999" w:rsidP="00794BCE">
      <w:r>
        <w:continuationSeparator/>
      </w:r>
    </w:p>
  </w:footnote>
  <w:footnote w:id="1">
    <w:p w14:paraId="6D093FA9" w14:textId="443892E9" w:rsidR="00F24C69" w:rsidRPr="00F24C69" w:rsidRDefault="00F24C69">
      <w:pPr>
        <w:pStyle w:val="Puslapioinaostekstas"/>
        <w:rPr>
          <w:rFonts w:ascii="Jost" w:hAnsi="Jost"/>
          <w:i w:val="0"/>
          <w:iCs w:val="0"/>
          <w:color w:val="auto"/>
          <w:sz w:val="22"/>
          <w:szCs w:val="22"/>
          <w:lang w:val="lt-LT"/>
        </w:rPr>
      </w:pPr>
      <w:r w:rsidRPr="00F24C69">
        <w:rPr>
          <w:rStyle w:val="Puslapioinaosnuoroda"/>
          <w:rFonts w:ascii="Jost" w:hAnsi="Jost"/>
          <w:i w:val="0"/>
          <w:iCs w:val="0"/>
          <w:color w:val="auto"/>
          <w:sz w:val="22"/>
          <w:szCs w:val="22"/>
        </w:rPr>
        <w:footnoteRef/>
      </w:r>
      <w:r w:rsidRPr="00F24C69">
        <w:rPr>
          <w:rFonts w:ascii="Jost" w:hAnsi="Jost"/>
          <w:i w:val="0"/>
          <w:iCs w:val="0"/>
          <w:color w:val="auto"/>
          <w:sz w:val="22"/>
          <w:szCs w:val="22"/>
        </w:rPr>
        <w:t xml:space="preserve"> https://katalogas.cpo.lt/kategorijos/neiojamas-mobilus-internetas-pagal-nacionalinio-saugumo-reikalavimus/</w:t>
      </w:r>
      <w:r>
        <w:rPr>
          <w:rFonts w:ascii="Jost" w:hAnsi="Jost"/>
          <w:i w:val="0"/>
          <w:iCs w:val="0"/>
          <w:color w:val="auto"/>
          <w:sz w:val="22"/>
          <w:szCs w:val="22"/>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E7600C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10AD76DB"/>
    <w:multiLevelType w:val="hybridMultilevel"/>
    <w:tmpl w:val="DCFAF924"/>
    <w:lvl w:ilvl="0" w:tplc="02FA9204">
      <w:start w:val="1"/>
      <w:numFmt w:val="decimal"/>
      <w:suff w:val="space"/>
      <w:lvlText w:val="%1."/>
      <w:lvlJc w:val="left"/>
      <w:pPr>
        <w:ind w:left="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FB7A8A"/>
    <w:multiLevelType w:val="hybridMultilevel"/>
    <w:tmpl w:val="08DE8964"/>
    <w:lvl w:ilvl="0" w:tplc="577A73E4">
      <w:start w:val="1"/>
      <w:numFmt w:val="decimal"/>
      <w:suff w:val="space"/>
      <w:lvlText w:val="%1."/>
      <w:lvlJc w:val="left"/>
      <w:pPr>
        <w:ind w:left="0" w:firstLine="0"/>
      </w:pPr>
      <w:rPr>
        <w:rFonts w:hint="default"/>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937375"/>
    <w:multiLevelType w:val="hybridMultilevel"/>
    <w:tmpl w:val="923686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E4F6FCD"/>
    <w:multiLevelType w:val="hybridMultilevel"/>
    <w:tmpl w:val="CDA25728"/>
    <w:lvl w:ilvl="0" w:tplc="EDEC010C">
      <w:start w:val="1"/>
      <w:numFmt w:val="decimal"/>
      <w:lvlText w:val="%1."/>
      <w:lvlJc w:val="left"/>
      <w:pPr>
        <w:ind w:left="830" w:hanging="360"/>
      </w:pPr>
      <w:rPr>
        <w:rFonts w:ascii="Times New Roman" w:eastAsia="Times New Roman" w:hAnsi="Times New Roman" w:cs="Times New Roman" w:hint="default"/>
        <w:b w:val="0"/>
        <w:bCs w:val="0"/>
        <w:i w:val="0"/>
        <w:iCs w:val="0"/>
        <w:spacing w:val="0"/>
        <w:w w:val="100"/>
        <w:sz w:val="24"/>
        <w:szCs w:val="24"/>
        <w:lang w:val="lt-LT" w:eastAsia="en-US" w:bidi="ar-SA"/>
      </w:rPr>
    </w:lvl>
    <w:lvl w:ilvl="1" w:tplc="9210DD3E">
      <w:numFmt w:val="bullet"/>
      <w:lvlText w:val="o"/>
      <w:lvlJc w:val="left"/>
      <w:pPr>
        <w:ind w:left="830" w:hanging="576"/>
      </w:pPr>
      <w:rPr>
        <w:rFonts w:ascii="Times New Roman" w:eastAsia="Times New Roman" w:hAnsi="Times New Roman" w:cs="Times New Roman" w:hint="default"/>
        <w:b w:val="0"/>
        <w:bCs w:val="0"/>
        <w:i w:val="0"/>
        <w:iCs w:val="0"/>
        <w:spacing w:val="0"/>
        <w:w w:val="100"/>
        <w:sz w:val="24"/>
        <w:szCs w:val="24"/>
        <w:lang w:val="lt-LT" w:eastAsia="en-US" w:bidi="ar-SA"/>
      </w:rPr>
    </w:lvl>
    <w:lvl w:ilvl="2" w:tplc="30EC3A4E">
      <w:numFmt w:val="bullet"/>
      <w:lvlText w:val="-"/>
      <w:lvlJc w:val="left"/>
      <w:pPr>
        <w:ind w:left="1994" w:hanging="718"/>
      </w:pPr>
      <w:rPr>
        <w:rFonts w:ascii="Times New Roman" w:eastAsia="Times New Roman" w:hAnsi="Times New Roman" w:cs="Times New Roman" w:hint="default"/>
        <w:b w:val="0"/>
        <w:bCs w:val="0"/>
        <w:i w:val="0"/>
        <w:iCs w:val="0"/>
        <w:spacing w:val="0"/>
        <w:w w:val="100"/>
        <w:sz w:val="24"/>
        <w:szCs w:val="24"/>
        <w:lang w:val="lt-LT" w:eastAsia="en-US" w:bidi="ar-SA"/>
      </w:rPr>
    </w:lvl>
    <w:lvl w:ilvl="3" w:tplc="50D8F01C">
      <w:numFmt w:val="bullet"/>
      <w:lvlText w:val="•"/>
      <w:lvlJc w:val="left"/>
      <w:pPr>
        <w:ind w:left="4177" w:hanging="718"/>
      </w:pPr>
      <w:rPr>
        <w:rFonts w:hint="default"/>
        <w:lang w:val="lt-LT" w:eastAsia="en-US" w:bidi="ar-SA"/>
      </w:rPr>
    </w:lvl>
    <w:lvl w:ilvl="4" w:tplc="F272B6D2">
      <w:numFmt w:val="bullet"/>
      <w:lvlText w:val="•"/>
      <w:lvlJc w:val="left"/>
      <w:pPr>
        <w:ind w:left="4916" w:hanging="718"/>
      </w:pPr>
      <w:rPr>
        <w:rFonts w:hint="default"/>
        <w:lang w:val="lt-LT" w:eastAsia="en-US" w:bidi="ar-SA"/>
      </w:rPr>
    </w:lvl>
    <w:lvl w:ilvl="5" w:tplc="4A4A487E">
      <w:numFmt w:val="bullet"/>
      <w:lvlText w:val="•"/>
      <w:lvlJc w:val="left"/>
      <w:pPr>
        <w:ind w:left="5654" w:hanging="718"/>
      </w:pPr>
      <w:rPr>
        <w:rFonts w:hint="default"/>
        <w:lang w:val="lt-LT" w:eastAsia="en-US" w:bidi="ar-SA"/>
      </w:rPr>
    </w:lvl>
    <w:lvl w:ilvl="6" w:tplc="6FC8BE02">
      <w:numFmt w:val="bullet"/>
      <w:lvlText w:val="•"/>
      <w:lvlJc w:val="left"/>
      <w:pPr>
        <w:ind w:left="6393" w:hanging="718"/>
      </w:pPr>
      <w:rPr>
        <w:rFonts w:hint="default"/>
        <w:lang w:val="lt-LT" w:eastAsia="en-US" w:bidi="ar-SA"/>
      </w:rPr>
    </w:lvl>
    <w:lvl w:ilvl="7" w:tplc="E534814E">
      <w:numFmt w:val="bullet"/>
      <w:lvlText w:val="•"/>
      <w:lvlJc w:val="left"/>
      <w:pPr>
        <w:ind w:left="7132" w:hanging="718"/>
      </w:pPr>
      <w:rPr>
        <w:rFonts w:hint="default"/>
        <w:lang w:val="lt-LT" w:eastAsia="en-US" w:bidi="ar-SA"/>
      </w:rPr>
    </w:lvl>
    <w:lvl w:ilvl="8" w:tplc="1C6EFF34">
      <w:numFmt w:val="bullet"/>
      <w:lvlText w:val="•"/>
      <w:lvlJc w:val="left"/>
      <w:pPr>
        <w:ind w:left="7870" w:hanging="718"/>
      </w:pPr>
      <w:rPr>
        <w:rFonts w:hint="default"/>
        <w:lang w:val="lt-LT" w:eastAsia="en-US" w:bidi="ar-SA"/>
      </w:rPr>
    </w:lvl>
  </w:abstractNum>
  <w:abstractNum w:abstractNumId="6"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1AA5710"/>
    <w:multiLevelType w:val="hybridMultilevel"/>
    <w:tmpl w:val="11D8D664"/>
    <w:lvl w:ilvl="0" w:tplc="6F7A25FC">
      <w:start w:val="1"/>
      <w:numFmt w:val="decimal"/>
      <w:lvlText w:val="%1."/>
      <w:lvlJc w:val="left"/>
      <w:pPr>
        <w:ind w:left="830" w:hanging="360"/>
      </w:pPr>
      <w:rPr>
        <w:rFonts w:ascii="Jost" w:eastAsia="Times New Roman" w:hAnsi="Jost" w:cs="Times New Roman" w:hint="default"/>
        <w:b w:val="0"/>
        <w:bCs w:val="0"/>
        <w:i w:val="0"/>
        <w:iCs w:val="0"/>
        <w:spacing w:val="0"/>
        <w:w w:val="100"/>
        <w:sz w:val="22"/>
        <w:szCs w:val="22"/>
        <w:lang w:val="lt-LT" w:eastAsia="en-US" w:bidi="ar-SA"/>
      </w:rPr>
    </w:lvl>
    <w:lvl w:ilvl="1" w:tplc="EFD08226">
      <w:numFmt w:val="bullet"/>
      <w:lvlText w:val="•"/>
      <w:lvlJc w:val="left"/>
      <w:pPr>
        <w:ind w:left="1690" w:hanging="360"/>
      </w:pPr>
      <w:rPr>
        <w:rFonts w:hint="default"/>
        <w:lang w:val="lt-LT" w:eastAsia="en-US" w:bidi="ar-SA"/>
      </w:rPr>
    </w:lvl>
    <w:lvl w:ilvl="2" w:tplc="6194BE5C">
      <w:numFmt w:val="bullet"/>
      <w:lvlText w:val="•"/>
      <w:lvlJc w:val="left"/>
      <w:pPr>
        <w:ind w:left="2541" w:hanging="360"/>
      </w:pPr>
      <w:rPr>
        <w:rFonts w:hint="default"/>
        <w:lang w:val="lt-LT" w:eastAsia="en-US" w:bidi="ar-SA"/>
      </w:rPr>
    </w:lvl>
    <w:lvl w:ilvl="3" w:tplc="7F4E723A">
      <w:numFmt w:val="bullet"/>
      <w:lvlText w:val="•"/>
      <w:lvlJc w:val="left"/>
      <w:pPr>
        <w:ind w:left="3392" w:hanging="360"/>
      </w:pPr>
      <w:rPr>
        <w:rFonts w:hint="default"/>
        <w:lang w:val="lt-LT" w:eastAsia="en-US" w:bidi="ar-SA"/>
      </w:rPr>
    </w:lvl>
    <w:lvl w:ilvl="4" w:tplc="8624BDDC">
      <w:numFmt w:val="bullet"/>
      <w:lvlText w:val="•"/>
      <w:lvlJc w:val="left"/>
      <w:pPr>
        <w:ind w:left="4243" w:hanging="360"/>
      </w:pPr>
      <w:rPr>
        <w:rFonts w:hint="default"/>
        <w:lang w:val="lt-LT" w:eastAsia="en-US" w:bidi="ar-SA"/>
      </w:rPr>
    </w:lvl>
    <w:lvl w:ilvl="5" w:tplc="5C7EA9DE">
      <w:numFmt w:val="bullet"/>
      <w:lvlText w:val="•"/>
      <w:lvlJc w:val="left"/>
      <w:pPr>
        <w:ind w:left="5094" w:hanging="360"/>
      </w:pPr>
      <w:rPr>
        <w:rFonts w:hint="default"/>
        <w:lang w:val="lt-LT" w:eastAsia="en-US" w:bidi="ar-SA"/>
      </w:rPr>
    </w:lvl>
    <w:lvl w:ilvl="6" w:tplc="5AD049B0">
      <w:numFmt w:val="bullet"/>
      <w:lvlText w:val="•"/>
      <w:lvlJc w:val="left"/>
      <w:pPr>
        <w:ind w:left="5944" w:hanging="360"/>
      </w:pPr>
      <w:rPr>
        <w:rFonts w:hint="default"/>
        <w:lang w:val="lt-LT" w:eastAsia="en-US" w:bidi="ar-SA"/>
      </w:rPr>
    </w:lvl>
    <w:lvl w:ilvl="7" w:tplc="693C9038">
      <w:numFmt w:val="bullet"/>
      <w:lvlText w:val="•"/>
      <w:lvlJc w:val="left"/>
      <w:pPr>
        <w:ind w:left="6795" w:hanging="360"/>
      </w:pPr>
      <w:rPr>
        <w:rFonts w:hint="default"/>
        <w:lang w:val="lt-LT" w:eastAsia="en-US" w:bidi="ar-SA"/>
      </w:rPr>
    </w:lvl>
    <w:lvl w:ilvl="8" w:tplc="413ABEB0">
      <w:numFmt w:val="bullet"/>
      <w:lvlText w:val="•"/>
      <w:lvlJc w:val="left"/>
      <w:pPr>
        <w:ind w:left="7646" w:hanging="360"/>
      </w:pPr>
      <w:rPr>
        <w:rFonts w:hint="default"/>
        <w:lang w:val="lt-LT" w:eastAsia="en-US" w:bidi="ar-SA"/>
      </w:rPr>
    </w:lvl>
  </w:abstractNum>
  <w:abstractNum w:abstractNumId="8" w15:restartNumberingAfterBreak="0">
    <w:nsid w:val="4ACF2839"/>
    <w:multiLevelType w:val="hybridMultilevel"/>
    <w:tmpl w:val="774E8F48"/>
    <w:lvl w:ilvl="0" w:tplc="42FE6E8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6B0585E"/>
    <w:multiLevelType w:val="hybridMultilevel"/>
    <w:tmpl w:val="AACA817A"/>
    <w:lvl w:ilvl="0" w:tplc="042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BCF5E65"/>
    <w:multiLevelType w:val="hybridMultilevel"/>
    <w:tmpl w:val="29F4ED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CEA363C"/>
    <w:multiLevelType w:val="hybridMultilevel"/>
    <w:tmpl w:val="CC86AD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7108FD"/>
    <w:multiLevelType w:val="hybridMultilevel"/>
    <w:tmpl w:val="B546E4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B601EC0"/>
    <w:multiLevelType w:val="hybridMultilevel"/>
    <w:tmpl w:val="B678AB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FDD2DEF"/>
    <w:multiLevelType w:val="hybridMultilevel"/>
    <w:tmpl w:val="C2D4CE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82882461">
    <w:abstractNumId w:val="6"/>
  </w:num>
  <w:num w:numId="2" w16cid:durableId="1404135238">
    <w:abstractNumId w:val="1"/>
  </w:num>
  <w:num w:numId="3" w16cid:durableId="1548222934">
    <w:abstractNumId w:val="13"/>
  </w:num>
  <w:num w:numId="4" w16cid:durableId="1868251065">
    <w:abstractNumId w:val="10"/>
  </w:num>
  <w:num w:numId="5" w16cid:durableId="233861611">
    <w:abstractNumId w:val="0"/>
  </w:num>
  <w:num w:numId="6" w16cid:durableId="346060793">
    <w:abstractNumId w:val="7"/>
  </w:num>
  <w:num w:numId="7" w16cid:durableId="330258298">
    <w:abstractNumId w:val="5"/>
  </w:num>
  <w:num w:numId="8" w16cid:durableId="1820491740">
    <w:abstractNumId w:val="14"/>
  </w:num>
  <w:num w:numId="9" w16cid:durableId="1215892221">
    <w:abstractNumId w:val="9"/>
  </w:num>
  <w:num w:numId="10" w16cid:durableId="812020983">
    <w:abstractNumId w:val="2"/>
  </w:num>
  <w:num w:numId="11" w16cid:durableId="2017340023">
    <w:abstractNumId w:val="3"/>
  </w:num>
  <w:num w:numId="12" w16cid:durableId="1275598808">
    <w:abstractNumId w:val="11"/>
  </w:num>
  <w:num w:numId="13" w16cid:durableId="1022560167">
    <w:abstractNumId w:val="12"/>
  </w:num>
  <w:num w:numId="14" w16cid:durableId="848444371">
    <w:abstractNumId w:val="4"/>
  </w:num>
  <w:num w:numId="15" w16cid:durableId="9540197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BCE"/>
    <w:rsid w:val="00010385"/>
    <w:rsid w:val="00013303"/>
    <w:rsid w:val="00016BAF"/>
    <w:rsid w:val="000179DD"/>
    <w:rsid w:val="00017E09"/>
    <w:rsid w:val="00020E3E"/>
    <w:rsid w:val="00023FB9"/>
    <w:rsid w:val="00043707"/>
    <w:rsid w:val="00046091"/>
    <w:rsid w:val="000544A1"/>
    <w:rsid w:val="000776FD"/>
    <w:rsid w:val="000833DA"/>
    <w:rsid w:val="000876D5"/>
    <w:rsid w:val="00090803"/>
    <w:rsid w:val="00091709"/>
    <w:rsid w:val="00097035"/>
    <w:rsid w:val="000A2589"/>
    <w:rsid w:val="000A2AAC"/>
    <w:rsid w:val="000A6803"/>
    <w:rsid w:val="000B3DFC"/>
    <w:rsid w:val="000B3E49"/>
    <w:rsid w:val="000C03AD"/>
    <w:rsid w:val="000C451F"/>
    <w:rsid w:val="000C612F"/>
    <w:rsid w:val="000D39DA"/>
    <w:rsid w:val="000E082F"/>
    <w:rsid w:val="000E14CA"/>
    <w:rsid w:val="000E2AFD"/>
    <w:rsid w:val="000E7FE7"/>
    <w:rsid w:val="000F57BB"/>
    <w:rsid w:val="00102DAC"/>
    <w:rsid w:val="00102E51"/>
    <w:rsid w:val="001062C7"/>
    <w:rsid w:val="0011137B"/>
    <w:rsid w:val="0013031E"/>
    <w:rsid w:val="00131C9F"/>
    <w:rsid w:val="001472F1"/>
    <w:rsid w:val="00151FC0"/>
    <w:rsid w:val="0015357D"/>
    <w:rsid w:val="001536FD"/>
    <w:rsid w:val="00160D2E"/>
    <w:rsid w:val="00180F4E"/>
    <w:rsid w:val="0018206C"/>
    <w:rsid w:val="00193FA5"/>
    <w:rsid w:val="00195E1A"/>
    <w:rsid w:val="001963EB"/>
    <w:rsid w:val="001A6A85"/>
    <w:rsid w:val="001B1D6A"/>
    <w:rsid w:val="001C2EE7"/>
    <w:rsid w:val="001C42D3"/>
    <w:rsid w:val="001D1970"/>
    <w:rsid w:val="001D270D"/>
    <w:rsid w:val="001D6382"/>
    <w:rsid w:val="001D7CD3"/>
    <w:rsid w:val="001F4DE7"/>
    <w:rsid w:val="001F566C"/>
    <w:rsid w:val="001F6DAD"/>
    <w:rsid w:val="001F7875"/>
    <w:rsid w:val="001F7F98"/>
    <w:rsid w:val="002113A1"/>
    <w:rsid w:val="00213165"/>
    <w:rsid w:val="00213F62"/>
    <w:rsid w:val="00220D4F"/>
    <w:rsid w:val="00222562"/>
    <w:rsid w:val="002255A9"/>
    <w:rsid w:val="002262FE"/>
    <w:rsid w:val="00230D3E"/>
    <w:rsid w:val="00231A90"/>
    <w:rsid w:val="00232A77"/>
    <w:rsid w:val="00233B81"/>
    <w:rsid w:val="002344AA"/>
    <w:rsid w:val="00236E28"/>
    <w:rsid w:val="002418D3"/>
    <w:rsid w:val="00245EF3"/>
    <w:rsid w:val="00247FC5"/>
    <w:rsid w:val="002637A6"/>
    <w:rsid w:val="00265602"/>
    <w:rsid w:val="00271E03"/>
    <w:rsid w:val="00282362"/>
    <w:rsid w:val="002837F3"/>
    <w:rsid w:val="00287012"/>
    <w:rsid w:val="00291761"/>
    <w:rsid w:val="00295106"/>
    <w:rsid w:val="002A10A4"/>
    <w:rsid w:val="002A2A4C"/>
    <w:rsid w:val="002A3D61"/>
    <w:rsid w:val="002A7F42"/>
    <w:rsid w:val="002B76DC"/>
    <w:rsid w:val="002C34E1"/>
    <w:rsid w:val="002C4F84"/>
    <w:rsid w:val="002C62F8"/>
    <w:rsid w:val="002C6F99"/>
    <w:rsid w:val="002D1EF2"/>
    <w:rsid w:val="002D2C21"/>
    <w:rsid w:val="002D37CD"/>
    <w:rsid w:val="002E0610"/>
    <w:rsid w:val="002E392A"/>
    <w:rsid w:val="002E6E16"/>
    <w:rsid w:val="002F0468"/>
    <w:rsid w:val="002F4E59"/>
    <w:rsid w:val="002F6436"/>
    <w:rsid w:val="0030452B"/>
    <w:rsid w:val="00310341"/>
    <w:rsid w:val="003253DC"/>
    <w:rsid w:val="00326C7F"/>
    <w:rsid w:val="00326D0E"/>
    <w:rsid w:val="00333AF7"/>
    <w:rsid w:val="00337AF5"/>
    <w:rsid w:val="00344AEC"/>
    <w:rsid w:val="003558F5"/>
    <w:rsid w:val="00356782"/>
    <w:rsid w:val="003678B0"/>
    <w:rsid w:val="00374868"/>
    <w:rsid w:val="00382678"/>
    <w:rsid w:val="0038389C"/>
    <w:rsid w:val="003A2F99"/>
    <w:rsid w:val="003A5105"/>
    <w:rsid w:val="003A568D"/>
    <w:rsid w:val="003C5D68"/>
    <w:rsid w:val="003D32CE"/>
    <w:rsid w:val="003E1D39"/>
    <w:rsid w:val="003E2E85"/>
    <w:rsid w:val="003E3685"/>
    <w:rsid w:val="003E4E9E"/>
    <w:rsid w:val="003F1A03"/>
    <w:rsid w:val="003F3AA7"/>
    <w:rsid w:val="004022FD"/>
    <w:rsid w:val="0040394C"/>
    <w:rsid w:val="00405678"/>
    <w:rsid w:val="00405988"/>
    <w:rsid w:val="00411102"/>
    <w:rsid w:val="0041199D"/>
    <w:rsid w:val="004170FB"/>
    <w:rsid w:val="004249F8"/>
    <w:rsid w:val="00426ACC"/>
    <w:rsid w:val="00426C59"/>
    <w:rsid w:val="00436EB9"/>
    <w:rsid w:val="004432AE"/>
    <w:rsid w:val="004436A1"/>
    <w:rsid w:val="00455F0C"/>
    <w:rsid w:val="00456DB0"/>
    <w:rsid w:val="00474B90"/>
    <w:rsid w:val="0047711A"/>
    <w:rsid w:val="0048074E"/>
    <w:rsid w:val="004914D6"/>
    <w:rsid w:val="004915FB"/>
    <w:rsid w:val="0049292B"/>
    <w:rsid w:val="00494F76"/>
    <w:rsid w:val="004975B3"/>
    <w:rsid w:val="004978D9"/>
    <w:rsid w:val="004A0B09"/>
    <w:rsid w:val="004A4294"/>
    <w:rsid w:val="004A4A02"/>
    <w:rsid w:val="004A5A40"/>
    <w:rsid w:val="004B1134"/>
    <w:rsid w:val="004C05D6"/>
    <w:rsid w:val="004C0D98"/>
    <w:rsid w:val="004C546C"/>
    <w:rsid w:val="004C773A"/>
    <w:rsid w:val="004D6A99"/>
    <w:rsid w:val="004F4E6D"/>
    <w:rsid w:val="004F5982"/>
    <w:rsid w:val="005124B0"/>
    <w:rsid w:val="00514F30"/>
    <w:rsid w:val="00521FAF"/>
    <w:rsid w:val="005262AE"/>
    <w:rsid w:val="00526464"/>
    <w:rsid w:val="00526969"/>
    <w:rsid w:val="00535BCB"/>
    <w:rsid w:val="00537368"/>
    <w:rsid w:val="0054002F"/>
    <w:rsid w:val="00550BF9"/>
    <w:rsid w:val="005545EC"/>
    <w:rsid w:val="0057115A"/>
    <w:rsid w:val="00577238"/>
    <w:rsid w:val="005776F0"/>
    <w:rsid w:val="0058027F"/>
    <w:rsid w:val="005803BE"/>
    <w:rsid w:val="0059123F"/>
    <w:rsid w:val="005918F3"/>
    <w:rsid w:val="005A1EA5"/>
    <w:rsid w:val="005B65A7"/>
    <w:rsid w:val="005B73C5"/>
    <w:rsid w:val="005C282A"/>
    <w:rsid w:val="005C70A8"/>
    <w:rsid w:val="005D18AE"/>
    <w:rsid w:val="005D7509"/>
    <w:rsid w:val="005E2ABB"/>
    <w:rsid w:val="005E3C9E"/>
    <w:rsid w:val="005E599E"/>
    <w:rsid w:val="005F4C08"/>
    <w:rsid w:val="005F643D"/>
    <w:rsid w:val="005F7E69"/>
    <w:rsid w:val="00605BBC"/>
    <w:rsid w:val="00614430"/>
    <w:rsid w:val="0062564F"/>
    <w:rsid w:val="00627D1C"/>
    <w:rsid w:val="00644807"/>
    <w:rsid w:val="006478A9"/>
    <w:rsid w:val="00651737"/>
    <w:rsid w:val="0065579E"/>
    <w:rsid w:val="00663FAC"/>
    <w:rsid w:val="0066729A"/>
    <w:rsid w:val="0066759E"/>
    <w:rsid w:val="00676DFE"/>
    <w:rsid w:val="00680F5C"/>
    <w:rsid w:val="00683347"/>
    <w:rsid w:val="006901EE"/>
    <w:rsid w:val="00695F85"/>
    <w:rsid w:val="006A1661"/>
    <w:rsid w:val="006A47A3"/>
    <w:rsid w:val="006A6CEA"/>
    <w:rsid w:val="006B0394"/>
    <w:rsid w:val="006B27B7"/>
    <w:rsid w:val="006B3B92"/>
    <w:rsid w:val="006C1D01"/>
    <w:rsid w:val="006C38DA"/>
    <w:rsid w:val="006C5FA7"/>
    <w:rsid w:val="006D0FC3"/>
    <w:rsid w:val="006D36E3"/>
    <w:rsid w:val="006D60A0"/>
    <w:rsid w:val="006D7B3C"/>
    <w:rsid w:val="006F7D78"/>
    <w:rsid w:val="007113FC"/>
    <w:rsid w:val="00735A98"/>
    <w:rsid w:val="007401D4"/>
    <w:rsid w:val="00744AC8"/>
    <w:rsid w:val="00746650"/>
    <w:rsid w:val="007503C5"/>
    <w:rsid w:val="00750520"/>
    <w:rsid w:val="0075294E"/>
    <w:rsid w:val="007529DA"/>
    <w:rsid w:val="00753938"/>
    <w:rsid w:val="00756E46"/>
    <w:rsid w:val="00771B52"/>
    <w:rsid w:val="00777999"/>
    <w:rsid w:val="00794BCE"/>
    <w:rsid w:val="00795AFD"/>
    <w:rsid w:val="007961E6"/>
    <w:rsid w:val="007A2B52"/>
    <w:rsid w:val="007B1477"/>
    <w:rsid w:val="007B39C8"/>
    <w:rsid w:val="007B533C"/>
    <w:rsid w:val="007C0731"/>
    <w:rsid w:val="007C2488"/>
    <w:rsid w:val="007C75D3"/>
    <w:rsid w:val="007D25FE"/>
    <w:rsid w:val="007D5492"/>
    <w:rsid w:val="007D6498"/>
    <w:rsid w:val="007E7CC9"/>
    <w:rsid w:val="007F1C9E"/>
    <w:rsid w:val="007F4586"/>
    <w:rsid w:val="007F661A"/>
    <w:rsid w:val="007F7837"/>
    <w:rsid w:val="007F7AB4"/>
    <w:rsid w:val="0081522B"/>
    <w:rsid w:val="00817545"/>
    <w:rsid w:val="008235C9"/>
    <w:rsid w:val="00824A8C"/>
    <w:rsid w:val="00830771"/>
    <w:rsid w:val="00831606"/>
    <w:rsid w:val="00831628"/>
    <w:rsid w:val="00840DA0"/>
    <w:rsid w:val="00847AB8"/>
    <w:rsid w:val="00854D57"/>
    <w:rsid w:val="00856537"/>
    <w:rsid w:val="00856E0F"/>
    <w:rsid w:val="0087141B"/>
    <w:rsid w:val="008748B4"/>
    <w:rsid w:val="00874FB5"/>
    <w:rsid w:val="0087566A"/>
    <w:rsid w:val="00877910"/>
    <w:rsid w:val="00886693"/>
    <w:rsid w:val="00886D28"/>
    <w:rsid w:val="00887564"/>
    <w:rsid w:val="00895437"/>
    <w:rsid w:val="008B381B"/>
    <w:rsid w:val="008C4E2A"/>
    <w:rsid w:val="008D5874"/>
    <w:rsid w:val="008E0832"/>
    <w:rsid w:val="008E3EAF"/>
    <w:rsid w:val="008F0935"/>
    <w:rsid w:val="008F66AA"/>
    <w:rsid w:val="0090000F"/>
    <w:rsid w:val="00900733"/>
    <w:rsid w:val="00900F37"/>
    <w:rsid w:val="009041F8"/>
    <w:rsid w:val="00905CAF"/>
    <w:rsid w:val="009126D5"/>
    <w:rsid w:val="00920219"/>
    <w:rsid w:val="00922057"/>
    <w:rsid w:val="0092455C"/>
    <w:rsid w:val="009311AA"/>
    <w:rsid w:val="00931E57"/>
    <w:rsid w:val="009405D3"/>
    <w:rsid w:val="00946D85"/>
    <w:rsid w:val="009505B5"/>
    <w:rsid w:val="009525AB"/>
    <w:rsid w:val="009544AB"/>
    <w:rsid w:val="00964008"/>
    <w:rsid w:val="00971807"/>
    <w:rsid w:val="00971F73"/>
    <w:rsid w:val="00985F61"/>
    <w:rsid w:val="0098688A"/>
    <w:rsid w:val="009928CA"/>
    <w:rsid w:val="0099691A"/>
    <w:rsid w:val="009A24C5"/>
    <w:rsid w:val="009A2AAB"/>
    <w:rsid w:val="009B009E"/>
    <w:rsid w:val="009B2D05"/>
    <w:rsid w:val="009B3833"/>
    <w:rsid w:val="009C17D1"/>
    <w:rsid w:val="009C3D63"/>
    <w:rsid w:val="009D7497"/>
    <w:rsid w:val="009E7E8B"/>
    <w:rsid w:val="00A0096E"/>
    <w:rsid w:val="00A0757A"/>
    <w:rsid w:val="00A115E4"/>
    <w:rsid w:val="00A11B09"/>
    <w:rsid w:val="00A22461"/>
    <w:rsid w:val="00A2376F"/>
    <w:rsid w:val="00A24050"/>
    <w:rsid w:val="00A27FB1"/>
    <w:rsid w:val="00A30CD1"/>
    <w:rsid w:val="00A42FC0"/>
    <w:rsid w:val="00A45761"/>
    <w:rsid w:val="00A4745F"/>
    <w:rsid w:val="00A50A70"/>
    <w:rsid w:val="00A526E4"/>
    <w:rsid w:val="00A643DA"/>
    <w:rsid w:val="00A678FF"/>
    <w:rsid w:val="00A67FC9"/>
    <w:rsid w:val="00A71B87"/>
    <w:rsid w:val="00A75083"/>
    <w:rsid w:val="00A80DC3"/>
    <w:rsid w:val="00A86344"/>
    <w:rsid w:val="00A900A1"/>
    <w:rsid w:val="00AA35A1"/>
    <w:rsid w:val="00AB0A92"/>
    <w:rsid w:val="00AB0B77"/>
    <w:rsid w:val="00AB7C2D"/>
    <w:rsid w:val="00AC1E14"/>
    <w:rsid w:val="00AC24DA"/>
    <w:rsid w:val="00AC3C31"/>
    <w:rsid w:val="00AD77AF"/>
    <w:rsid w:val="00AF1A59"/>
    <w:rsid w:val="00AF2C3B"/>
    <w:rsid w:val="00B02CAA"/>
    <w:rsid w:val="00B06338"/>
    <w:rsid w:val="00B12A7A"/>
    <w:rsid w:val="00B27850"/>
    <w:rsid w:val="00B35801"/>
    <w:rsid w:val="00B36B18"/>
    <w:rsid w:val="00B5100B"/>
    <w:rsid w:val="00B65D39"/>
    <w:rsid w:val="00B662FD"/>
    <w:rsid w:val="00B662FF"/>
    <w:rsid w:val="00B70C88"/>
    <w:rsid w:val="00B76DF0"/>
    <w:rsid w:val="00B804C4"/>
    <w:rsid w:val="00B83074"/>
    <w:rsid w:val="00B86614"/>
    <w:rsid w:val="00B90DAF"/>
    <w:rsid w:val="00B91A59"/>
    <w:rsid w:val="00BA15F7"/>
    <w:rsid w:val="00BA47FE"/>
    <w:rsid w:val="00BB243B"/>
    <w:rsid w:val="00BB507E"/>
    <w:rsid w:val="00BC29A0"/>
    <w:rsid w:val="00BC39C1"/>
    <w:rsid w:val="00BC3E9A"/>
    <w:rsid w:val="00BD4DEC"/>
    <w:rsid w:val="00BD678C"/>
    <w:rsid w:val="00BF4008"/>
    <w:rsid w:val="00BF5AF3"/>
    <w:rsid w:val="00C049D0"/>
    <w:rsid w:val="00C0593A"/>
    <w:rsid w:val="00C06EC5"/>
    <w:rsid w:val="00C13083"/>
    <w:rsid w:val="00C1562D"/>
    <w:rsid w:val="00C25701"/>
    <w:rsid w:val="00C30106"/>
    <w:rsid w:val="00C34E9B"/>
    <w:rsid w:val="00C35548"/>
    <w:rsid w:val="00C35C5E"/>
    <w:rsid w:val="00C412C3"/>
    <w:rsid w:val="00C43329"/>
    <w:rsid w:val="00C47BFF"/>
    <w:rsid w:val="00C53620"/>
    <w:rsid w:val="00C54292"/>
    <w:rsid w:val="00C56316"/>
    <w:rsid w:val="00C625BE"/>
    <w:rsid w:val="00C6742C"/>
    <w:rsid w:val="00C717B8"/>
    <w:rsid w:val="00C732FD"/>
    <w:rsid w:val="00C81257"/>
    <w:rsid w:val="00C84F95"/>
    <w:rsid w:val="00C85644"/>
    <w:rsid w:val="00C90562"/>
    <w:rsid w:val="00CA1268"/>
    <w:rsid w:val="00CA4E0E"/>
    <w:rsid w:val="00CC0C3D"/>
    <w:rsid w:val="00CC2435"/>
    <w:rsid w:val="00CC2668"/>
    <w:rsid w:val="00CC5AAE"/>
    <w:rsid w:val="00CC6457"/>
    <w:rsid w:val="00CD4FAA"/>
    <w:rsid w:val="00CD5814"/>
    <w:rsid w:val="00CD7F7E"/>
    <w:rsid w:val="00CE1635"/>
    <w:rsid w:val="00CE1B12"/>
    <w:rsid w:val="00CE37C9"/>
    <w:rsid w:val="00CE4CDF"/>
    <w:rsid w:val="00CF21A6"/>
    <w:rsid w:val="00CF475F"/>
    <w:rsid w:val="00CF4EC9"/>
    <w:rsid w:val="00D0361F"/>
    <w:rsid w:val="00D05E54"/>
    <w:rsid w:val="00D077E3"/>
    <w:rsid w:val="00D1065E"/>
    <w:rsid w:val="00D1430C"/>
    <w:rsid w:val="00D14CAD"/>
    <w:rsid w:val="00D15D2D"/>
    <w:rsid w:val="00D20D7A"/>
    <w:rsid w:val="00D21946"/>
    <w:rsid w:val="00D22F04"/>
    <w:rsid w:val="00D33EF1"/>
    <w:rsid w:val="00D357A0"/>
    <w:rsid w:val="00D50DBD"/>
    <w:rsid w:val="00D50FAD"/>
    <w:rsid w:val="00D55057"/>
    <w:rsid w:val="00D60058"/>
    <w:rsid w:val="00D71BBB"/>
    <w:rsid w:val="00D72C6A"/>
    <w:rsid w:val="00D858C6"/>
    <w:rsid w:val="00D869F3"/>
    <w:rsid w:val="00D96531"/>
    <w:rsid w:val="00D97966"/>
    <w:rsid w:val="00DA1D1D"/>
    <w:rsid w:val="00DA37CE"/>
    <w:rsid w:val="00DA3F12"/>
    <w:rsid w:val="00DA4E4A"/>
    <w:rsid w:val="00DA54F6"/>
    <w:rsid w:val="00DA7AC6"/>
    <w:rsid w:val="00DB19C9"/>
    <w:rsid w:val="00DB2155"/>
    <w:rsid w:val="00DC00CA"/>
    <w:rsid w:val="00DC5CDC"/>
    <w:rsid w:val="00DD00E0"/>
    <w:rsid w:val="00DD08FE"/>
    <w:rsid w:val="00DD0968"/>
    <w:rsid w:val="00DD722B"/>
    <w:rsid w:val="00DD7485"/>
    <w:rsid w:val="00DE13F8"/>
    <w:rsid w:val="00DE4642"/>
    <w:rsid w:val="00DE5A41"/>
    <w:rsid w:val="00DE75B9"/>
    <w:rsid w:val="00DF07FE"/>
    <w:rsid w:val="00DF2533"/>
    <w:rsid w:val="00E0298F"/>
    <w:rsid w:val="00E05A22"/>
    <w:rsid w:val="00E11C99"/>
    <w:rsid w:val="00E14227"/>
    <w:rsid w:val="00E24607"/>
    <w:rsid w:val="00E257C8"/>
    <w:rsid w:val="00E2588B"/>
    <w:rsid w:val="00E33B13"/>
    <w:rsid w:val="00E34D31"/>
    <w:rsid w:val="00E463BC"/>
    <w:rsid w:val="00E5072F"/>
    <w:rsid w:val="00E547C9"/>
    <w:rsid w:val="00E70BCB"/>
    <w:rsid w:val="00E723D3"/>
    <w:rsid w:val="00E75154"/>
    <w:rsid w:val="00E829DE"/>
    <w:rsid w:val="00E84651"/>
    <w:rsid w:val="00E87300"/>
    <w:rsid w:val="00EA15FB"/>
    <w:rsid w:val="00EA3941"/>
    <w:rsid w:val="00EA5744"/>
    <w:rsid w:val="00EB0088"/>
    <w:rsid w:val="00EB2B03"/>
    <w:rsid w:val="00EB2F97"/>
    <w:rsid w:val="00EC0504"/>
    <w:rsid w:val="00EC07CB"/>
    <w:rsid w:val="00EC2C51"/>
    <w:rsid w:val="00EC4E8D"/>
    <w:rsid w:val="00EC5A1C"/>
    <w:rsid w:val="00ED0CE1"/>
    <w:rsid w:val="00ED5DA0"/>
    <w:rsid w:val="00EF50F5"/>
    <w:rsid w:val="00EF60FC"/>
    <w:rsid w:val="00F243A3"/>
    <w:rsid w:val="00F249A1"/>
    <w:rsid w:val="00F24C69"/>
    <w:rsid w:val="00F30FA6"/>
    <w:rsid w:val="00F34256"/>
    <w:rsid w:val="00F34611"/>
    <w:rsid w:val="00F42A44"/>
    <w:rsid w:val="00F43B9D"/>
    <w:rsid w:val="00F46517"/>
    <w:rsid w:val="00F514C3"/>
    <w:rsid w:val="00F523C4"/>
    <w:rsid w:val="00F666D9"/>
    <w:rsid w:val="00F73F75"/>
    <w:rsid w:val="00F76289"/>
    <w:rsid w:val="00F87097"/>
    <w:rsid w:val="00F93420"/>
    <w:rsid w:val="00F9404C"/>
    <w:rsid w:val="00F944B7"/>
    <w:rsid w:val="00FA3325"/>
    <w:rsid w:val="00FA6340"/>
    <w:rsid w:val="00FB3E80"/>
    <w:rsid w:val="00FD4B47"/>
    <w:rsid w:val="00FE435D"/>
    <w:rsid w:val="00FE4CB6"/>
    <w:rsid w:val="00FE73BD"/>
    <w:rsid w:val="00FE7F72"/>
    <w:rsid w:val="00FF0C44"/>
    <w:rsid w:val="00FF1040"/>
    <w:rsid w:val="00FF23EF"/>
    <w:rsid w:val="00FF50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8AA0F"/>
  <w15:docId w15:val="{3238EF64-70E9-482E-8547-36FB5929D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7012"/>
    <w:pPr>
      <w:spacing w:after="0" w:line="240" w:lineRule="auto"/>
      <w:jc w:val="both"/>
    </w:pPr>
    <w:rPr>
      <w:rFonts w:ascii="Times New Roman" w:eastAsia="Times New Roman" w:hAnsi="Times New Roman" w:cs="Times New Roman"/>
      <w:sz w:val="24"/>
      <w:szCs w:val="20"/>
    </w:rPr>
  </w:style>
  <w:style w:type="paragraph" w:styleId="Antrat2">
    <w:name w:val="heading 2"/>
    <w:basedOn w:val="prastasis"/>
    <w:next w:val="prastasis"/>
    <w:link w:val="Antrat2Diagrama"/>
    <w:uiPriority w:val="9"/>
    <w:unhideWhenUsed/>
    <w:qFormat/>
    <w:rsid w:val="00D97966"/>
    <w:pPr>
      <w:keepNext/>
      <w:keepLines/>
      <w:spacing w:before="40" w:line="276" w:lineRule="auto"/>
      <w:jc w:val="left"/>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94BCE"/>
    <w:pPr>
      <w:tabs>
        <w:tab w:val="center" w:pos="4819"/>
        <w:tab w:val="right" w:pos="9638"/>
      </w:tabs>
    </w:pPr>
  </w:style>
  <w:style w:type="character" w:customStyle="1" w:styleId="AntratsDiagrama">
    <w:name w:val="Antraštės Diagrama"/>
    <w:basedOn w:val="Numatytasispastraiposriftas"/>
    <w:link w:val="Antrats"/>
    <w:uiPriority w:val="99"/>
    <w:rsid w:val="00794BCE"/>
  </w:style>
  <w:style w:type="paragraph" w:styleId="Porat">
    <w:name w:val="footer"/>
    <w:basedOn w:val="prastasis"/>
    <w:link w:val="PoratDiagrama"/>
    <w:uiPriority w:val="99"/>
    <w:unhideWhenUsed/>
    <w:rsid w:val="00794BCE"/>
    <w:pPr>
      <w:tabs>
        <w:tab w:val="center" w:pos="4819"/>
        <w:tab w:val="right" w:pos="9638"/>
      </w:tabs>
    </w:pPr>
  </w:style>
  <w:style w:type="character" w:customStyle="1" w:styleId="PoratDiagrama">
    <w:name w:val="Poraštė Diagrama"/>
    <w:basedOn w:val="Numatytasispastraiposriftas"/>
    <w:link w:val="Porat"/>
    <w:uiPriority w:val="99"/>
    <w:rsid w:val="00794BCE"/>
  </w:style>
  <w:style w:type="paragraph" w:styleId="Sraopastraipa">
    <w:name w:val="List Paragraph"/>
    <w:aliases w:val="List Paragraph Red,Numbering,ERP-List Paragraph,List Paragraph1,List Paragraph11,Bullet EY,List Paragraph2,List Paragraph21,Lentele,Sąrašo pastraipa.Bullet,Sąrašo pastraipa;Bullet,Table of contents numbered,List Paragraph22,Paragraph"/>
    <w:basedOn w:val="prastasis"/>
    <w:link w:val="SraopastraipaDiagrama"/>
    <w:uiPriority w:val="34"/>
    <w:qFormat/>
    <w:rsid w:val="00EC5A1C"/>
    <w:pPr>
      <w:ind w:left="720"/>
      <w:contextualSpacing/>
    </w:pPr>
  </w:style>
  <w:style w:type="paragraph" w:styleId="Puslapioinaostekstas">
    <w:name w:val="footnote text"/>
    <w:basedOn w:val="prastasis"/>
    <w:link w:val="PuslapioinaostekstasDiagrama"/>
    <w:unhideWhenUsed/>
    <w:rsid w:val="00EC5A1C"/>
    <w:pPr>
      <w:spacing w:before="140"/>
      <w:jc w:val="left"/>
    </w:pPr>
    <w:rPr>
      <w:rFonts w:ascii="Calibri" w:eastAsiaTheme="minorHAnsi" w:hAnsi="Calibri" w:cstheme="minorBidi"/>
      <w:i/>
      <w:iCs/>
      <w:color w:val="404040" w:themeColor="text1" w:themeTint="BF"/>
      <w:sz w:val="14"/>
      <w:lang w:val="en-US" w:eastAsia="ja-JP"/>
    </w:rPr>
  </w:style>
  <w:style w:type="character" w:customStyle="1" w:styleId="PuslapioinaostekstasDiagrama">
    <w:name w:val="Puslapio išnašos tekstas Diagrama"/>
    <w:basedOn w:val="Numatytasispastraiposriftas"/>
    <w:link w:val="Puslapioinaostekstas"/>
    <w:rsid w:val="00EC5A1C"/>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EC5A1C"/>
    <w:rPr>
      <w:vertAlign w:val="superscript"/>
    </w:rPr>
  </w:style>
  <w:style w:type="table" w:styleId="4tinkleliolentel-1parykinimas">
    <w:name w:val="Grid Table 4 Accent 1"/>
    <w:basedOn w:val="prastojilentel"/>
    <w:uiPriority w:val="49"/>
    <w:rsid w:val="00EC5A1C"/>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SraopastraipaDiagrama">
    <w:name w:val="Sąrašo pastraipa Diagrama"/>
    <w:aliases w:val="List Paragraph Red Diagrama,Numbering Diagrama,ERP-List Paragraph Diagrama,List Paragraph1 Diagrama,List Paragraph11 Diagrama,Bullet EY Diagrama,List Paragraph2 Diagrama,List Paragraph21 Diagrama,Lentele Diagrama"/>
    <w:link w:val="Sraopastraipa"/>
    <w:uiPriority w:val="34"/>
    <w:locked/>
    <w:rsid w:val="00EC5A1C"/>
    <w:rPr>
      <w:rFonts w:ascii="Times New Roman" w:eastAsia="Times New Roman" w:hAnsi="Times New Roman" w:cs="Times New Roman"/>
      <w:sz w:val="24"/>
      <w:szCs w:val="20"/>
    </w:rPr>
  </w:style>
  <w:style w:type="table" w:styleId="Lentelstinklelis">
    <w:name w:val="Table Grid"/>
    <w:basedOn w:val="prastojilentel"/>
    <w:uiPriority w:val="39"/>
    <w:rsid w:val="00287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5D39"/>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Hipersaitas">
    <w:name w:val="Hyperlink"/>
    <w:basedOn w:val="Numatytasispastraiposriftas"/>
    <w:uiPriority w:val="99"/>
    <w:unhideWhenUsed/>
    <w:rsid w:val="006F7D78"/>
    <w:rPr>
      <w:color w:val="0563C1" w:themeColor="hyperlink"/>
      <w:u w:val="single"/>
    </w:rPr>
  </w:style>
  <w:style w:type="character" w:customStyle="1" w:styleId="Neapdorotaspaminjimas1">
    <w:name w:val="Neapdorotas paminėjimas1"/>
    <w:basedOn w:val="Numatytasispastraiposriftas"/>
    <w:uiPriority w:val="99"/>
    <w:semiHidden/>
    <w:unhideWhenUsed/>
    <w:rsid w:val="006F7D78"/>
    <w:rPr>
      <w:color w:val="605E5C"/>
      <w:shd w:val="clear" w:color="auto" w:fill="E1DFDD"/>
    </w:rPr>
  </w:style>
  <w:style w:type="paragraph" w:customStyle="1" w:styleId="TableParagraph">
    <w:name w:val="Table Paragraph"/>
    <w:basedOn w:val="prastasis"/>
    <w:uiPriority w:val="1"/>
    <w:qFormat/>
    <w:rsid w:val="00D71BBB"/>
    <w:pPr>
      <w:widowControl w:val="0"/>
      <w:autoSpaceDE w:val="0"/>
      <w:autoSpaceDN w:val="0"/>
      <w:ind w:left="110"/>
      <w:jc w:val="left"/>
    </w:pPr>
    <w:rPr>
      <w:sz w:val="22"/>
      <w:szCs w:val="22"/>
    </w:rPr>
  </w:style>
  <w:style w:type="character" w:styleId="Komentaronuoroda">
    <w:name w:val="annotation reference"/>
    <w:basedOn w:val="Numatytasispastraiposriftas"/>
    <w:uiPriority w:val="99"/>
    <w:semiHidden/>
    <w:unhideWhenUsed/>
    <w:rsid w:val="00B662FD"/>
    <w:rPr>
      <w:sz w:val="16"/>
      <w:szCs w:val="16"/>
    </w:rPr>
  </w:style>
  <w:style w:type="paragraph" w:styleId="Komentarotekstas">
    <w:name w:val="annotation text"/>
    <w:basedOn w:val="prastasis"/>
    <w:link w:val="KomentarotekstasDiagrama"/>
    <w:uiPriority w:val="99"/>
    <w:unhideWhenUsed/>
    <w:rsid w:val="00B662FD"/>
    <w:rPr>
      <w:sz w:val="20"/>
    </w:rPr>
  </w:style>
  <w:style w:type="character" w:customStyle="1" w:styleId="KomentarotekstasDiagrama">
    <w:name w:val="Komentaro tekstas Diagrama"/>
    <w:basedOn w:val="Numatytasispastraiposriftas"/>
    <w:link w:val="Komentarotekstas"/>
    <w:uiPriority w:val="99"/>
    <w:rsid w:val="00B662FD"/>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662FD"/>
    <w:rPr>
      <w:b/>
      <w:bCs/>
    </w:rPr>
  </w:style>
  <w:style w:type="character" w:customStyle="1" w:styleId="KomentarotemaDiagrama">
    <w:name w:val="Komentaro tema Diagrama"/>
    <w:basedOn w:val="KomentarotekstasDiagrama"/>
    <w:link w:val="Komentarotema"/>
    <w:uiPriority w:val="99"/>
    <w:semiHidden/>
    <w:rsid w:val="00B662FD"/>
    <w:rPr>
      <w:rFonts w:ascii="Times New Roman" w:eastAsia="Times New Roman" w:hAnsi="Times New Roman" w:cs="Times New Roman"/>
      <w:b/>
      <w:bCs/>
      <w:sz w:val="20"/>
      <w:szCs w:val="20"/>
    </w:rPr>
  </w:style>
  <w:style w:type="paragraph" w:styleId="Pataisymai">
    <w:name w:val="Revision"/>
    <w:hidden/>
    <w:uiPriority w:val="99"/>
    <w:semiHidden/>
    <w:rsid w:val="005D18AE"/>
    <w:pPr>
      <w:spacing w:after="0" w:line="240" w:lineRule="auto"/>
    </w:pPr>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uiPriority w:val="9"/>
    <w:rsid w:val="00D9796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5964348">
      <w:bodyDiv w:val="1"/>
      <w:marLeft w:val="0"/>
      <w:marRight w:val="0"/>
      <w:marTop w:val="0"/>
      <w:marBottom w:val="0"/>
      <w:divBdr>
        <w:top w:val="none" w:sz="0" w:space="0" w:color="auto"/>
        <w:left w:val="none" w:sz="0" w:space="0" w:color="auto"/>
        <w:bottom w:val="none" w:sz="0" w:space="0" w:color="auto"/>
        <w:right w:val="none" w:sz="0" w:space="0" w:color="auto"/>
      </w:divBdr>
    </w:div>
    <w:div w:id="293608593">
      <w:bodyDiv w:val="1"/>
      <w:marLeft w:val="0"/>
      <w:marRight w:val="0"/>
      <w:marTop w:val="0"/>
      <w:marBottom w:val="0"/>
      <w:divBdr>
        <w:top w:val="none" w:sz="0" w:space="0" w:color="auto"/>
        <w:left w:val="none" w:sz="0" w:space="0" w:color="auto"/>
        <w:bottom w:val="none" w:sz="0" w:space="0" w:color="auto"/>
        <w:right w:val="none" w:sz="0" w:space="0" w:color="auto"/>
      </w:divBdr>
    </w:div>
    <w:div w:id="1154026003">
      <w:bodyDiv w:val="1"/>
      <w:marLeft w:val="0"/>
      <w:marRight w:val="0"/>
      <w:marTop w:val="0"/>
      <w:marBottom w:val="0"/>
      <w:divBdr>
        <w:top w:val="none" w:sz="0" w:space="0" w:color="auto"/>
        <w:left w:val="none" w:sz="0" w:space="0" w:color="auto"/>
        <w:bottom w:val="none" w:sz="0" w:space="0" w:color="auto"/>
        <w:right w:val="none" w:sz="0" w:space="0" w:color="auto"/>
      </w:divBdr>
    </w:div>
    <w:div w:id="13965860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vpp.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BFAD73D66B4243A905C47EB33B86C4" ma:contentTypeVersion="16" ma:contentTypeDescription="Create a new document." ma:contentTypeScope="" ma:versionID="ef96a42a5f9aa802a2ea84404b6d40b7">
  <xsd:schema xmlns:xsd="http://www.w3.org/2001/XMLSchema" xmlns:xs="http://www.w3.org/2001/XMLSchema" xmlns:p="http://schemas.microsoft.com/office/2006/metadata/properties" xmlns:ns3="1eb996e1-361c-4687-8311-33c5c19399be" xmlns:ns4="b92dded9-c0f1-49be-9906-3ff2e1c63ef1" targetNamespace="http://schemas.microsoft.com/office/2006/metadata/properties" ma:root="true" ma:fieldsID="69882fc60bb92966997e1be008fd632b" ns3:_="" ns4:_="">
    <xsd:import namespace="1eb996e1-361c-4687-8311-33c5c19399be"/>
    <xsd:import namespace="b92dded9-c0f1-49be-9906-3ff2e1c63ef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element ref="ns3:_activity"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b996e1-361c-4687-8311-33c5c19399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2dded9-c0f1-49be-9906-3ff2e1c63ef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1eb996e1-361c-4687-8311-33c5c19399b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19763B-1295-4785-A4A5-0B3635A17B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b996e1-361c-4687-8311-33c5c19399be"/>
    <ds:schemaRef ds:uri="b92dded9-c0f1-49be-9906-3ff2e1c63e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1ACDF0-137C-49D2-A64C-837CE2ACAD3F}">
  <ds:schemaRefs>
    <ds:schemaRef ds:uri="http://schemas.microsoft.com/office/2006/metadata/properties"/>
    <ds:schemaRef ds:uri="http://schemas.microsoft.com/office/infopath/2007/PartnerControls"/>
    <ds:schemaRef ds:uri="1eb996e1-361c-4687-8311-33c5c19399be"/>
  </ds:schemaRefs>
</ds:datastoreItem>
</file>

<file path=customXml/itemProps3.xml><?xml version="1.0" encoding="utf-8"?>
<ds:datastoreItem xmlns:ds="http://schemas.openxmlformats.org/officeDocument/2006/customXml" ds:itemID="{44F3AB88-5C84-4C0A-A597-790EB67E74B5}">
  <ds:schemaRefs>
    <ds:schemaRef ds:uri="http://schemas.openxmlformats.org/officeDocument/2006/bibliography"/>
  </ds:schemaRefs>
</ds:datastoreItem>
</file>

<file path=customXml/itemProps4.xml><?xml version="1.0" encoding="utf-8"?>
<ds:datastoreItem xmlns:ds="http://schemas.openxmlformats.org/officeDocument/2006/customXml" ds:itemID="{689767DA-EC81-4AD2-A346-93A2398A3C99}">
  <ds:schemaRefs>
    <ds:schemaRef ds:uri="http://schemas.microsoft.com/sharepoint/v3/contenttype/forms"/>
  </ds:schemaRefs>
</ds:datastoreItem>
</file>

<file path=docMetadata/LabelInfo.xml><?xml version="1.0" encoding="utf-8"?>
<clbl:labelList xmlns:clbl="http://schemas.microsoft.com/office/2020/mipLabelMetadata">
  <clbl:label id="{7bce49ad-6e13-4667-9698-89b6274ba9f6}" enabled="0" method="" siteId="{7bce49ad-6e13-4667-9698-89b6274ba9f6}" removed="1"/>
</clbl:labelList>
</file>

<file path=docProps/app.xml><?xml version="1.0" encoding="utf-8"?>
<Properties xmlns="http://schemas.openxmlformats.org/officeDocument/2006/extended-properties" xmlns:vt="http://schemas.openxmlformats.org/officeDocument/2006/docPropsVTypes">
  <Template>Normal</Template>
  <TotalTime>17</TotalTime>
  <Pages>3</Pages>
  <Words>3662</Words>
  <Characters>2088</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Vitalis Poškevičius</dc:creator>
  <cp:keywords/>
  <dc:description/>
  <cp:lastModifiedBy>Svetlana Starinskaja</cp:lastModifiedBy>
  <cp:revision>20</cp:revision>
  <dcterms:created xsi:type="dcterms:W3CDTF">2024-12-12T11:15:00Z</dcterms:created>
  <dcterms:modified xsi:type="dcterms:W3CDTF">2024-12-27T12:32:00Z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0x01010063BFAD73D66B4243A905C47EB33B86C4</vt:lpwstr>
  </property>
</Properties>
</file>