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BF4A" w14:textId="77777777" w:rsidR="00291149" w:rsidRPr="00862E45" w:rsidRDefault="00291149" w:rsidP="00291149">
      <w:pPr>
        <w:spacing w:line="240" w:lineRule="auto"/>
        <w:jc w:val="center"/>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TECHNINĖ SPECIFIKACIJA</w:t>
      </w:r>
    </w:p>
    <w:tbl>
      <w:tblPr>
        <w:tblStyle w:val="Lentelstinklelis"/>
        <w:tblW w:w="0" w:type="auto"/>
        <w:tblLook w:val="04A0" w:firstRow="1" w:lastRow="0" w:firstColumn="1" w:lastColumn="0" w:noHBand="0" w:noVBand="1"/>
      </w:tblPr>
      <w:tblGrid>
        <w:gridCol w:w="2270"/>
        <w:gridCol w:w="7358"/>
      </w:tblGrid>
      <w:tr w:rsidR="00291149" w:rsidRPr="00862E45" w14:paraId="7E6C3ACC" w14:textId="77777777" w:rsidTr="00D56972">
        <w:tc>
          <w:tcPr>
            <w:tcW w:w="2270" w:type="dxa"/>
          </w:tcPr>
          <w:p w14:paraId="50365375" w14:textId="77777777" w:rsidR="00291149" w:rsidRPr="00862E45" w:rsidRDefault="00291149" w:rsidP="00D56972">
            <w:pPr>
              <w:tabs>
                <w:tab w:val="left" w:pos="288"/>
              </w:tabs>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PIRKIMO PAVADINIMAS</w:t>
            </w:r>
          </w:p>
        </w:tc>
        <w:tc>
          <w:tcPr>
            <w:tcW w:w="7358" w:type="dxa"/>
          </w:tcPr>
          <w:p w14:paraId="4F2CA2BE" w14:textId="77777777" w:rsidR="00291149" w:rsidRPr="00862E45" w:rsidRDefault="00291149" w:rsidP="00D56972">
            <w:pPr>
              <w:pStyle w:val="Antrats"/>
              <w:tabs>
                <w:tab w:val="left" w:pos="1296"/>
              </w:tabs>
              <w:jc w:val="both"/>
              <w:rPr>
                <w:rFonts w:ascii="Times New Roman" w:hAnsi="Times New Roman"/>
                <w:bCs/>
                <w:sz w:val="24"/>
                <w:szCs w:val="24"/>
                <w:lang w:eastAsia="en-GB"/>
              </w:rPr>
            </w:pPr>
            <w:r w:rsidRPr="00862E45">
              <w:rPr>
                <w:rFonts w:ascii="Times New Roman" w:hAnsi="Times New Roman"/>
                <w:bCs/>
                <w:color w:val="000000" w:themeColor="text1"/>
                <w:sz w:val="24"/>
                <w:szCs w:val="24"/>
                <w:lang w:eastAsia="en-GB"/>
              </w:rPr>
              <w:t>Saugos ir sveikatos koordinatoriaus Kauno rajono savivaldybės administracijos Aplinkos skyriaus rangos sutarčių  objektuose</w:t>
            </w:r>
            <w:r w:rsidRPr="00862E45">
              <w:rPr>
                <w:rFonts w:ascii="Times New Roman" w:hAnsi="Times New Roman"/>
                <w:bCs/>
                <w:sz w:val="24"/>
                <w:szCs w:val="24"/>
                <w:lang w:eastAsia="en-GB"/>
              </w:rPr>
              <w:t xml:space="preserve"> paslauga</w:t>
            </w:r>
          </w:p>
        </w:tc>
      </w:tr>
      <w:tr w:rsidR="00291149" w:rsidRPr="00862E45" w14:paraId="0CF009A2" w14:textId="77777777" w:rsidTr="00D56972">
        <w:tc>
          <w:tcPr>
            <w:tcW w:w="2270" w:type="dxa"/>
          </w:tcPr>
          <w:p w14:paraId="191893E8" w14:textId="77777777" w:rsidR="00291149" w:rsidRPr="00862E45" w:rsidRDefault="00291149" w:rsidP="00D56972">
            <w:pPr>
              <w:tabs>
                <w:tab w:val="left" w:pos="288"/>
              </w:tabs>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PIRKIMO OBJEKTAS</w:t>
            </w:r>
          </w:p>
        </w:tc>
        <w:tc>
          <w:tcPr>
            <w:tcW w:w="7358" w:type="dxa"/>
          </w:tcPr>
          <w:p w14:paraId="5EEEDF0E"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color w:val="000000" w:themeColor="text1"/>
                <w:kern w:val="0"/>
                <w:sz w:val="24"/>
                <w:szCs w:val="24"/>
                <w:lang w:eastAsia="en-GB"/>
                <w14:ligatures w14:val="none"/>
              </w:rPr>
              <w:t>Saugos ir sveikatos koordinatoriaus Kauno rajono savivaldybės administracijos Aplinkos skyriaus rangos sutarčių  objektuose</w:t>
            </w:r>
          </w:p>
        </w:tc>
      </w:tr>
      <w:tr w:rsidR="00291149" w:rsidRPr="00862E45" w14:paraId="1E94E485" w14:textId="77777777" w:rsidTr="00D56972">
        <w:tc>
          <w:tcPr>
            <w:tcW w:w="2270" w:type="dxa"/>
          </w:tcPr>
          <w:p w14:paraId="6FAE54C1" w14:textId="77777777" w:rsidR="00291149" w:rsidRPr="00862E45" w:rsidRDefault="00291149" w:rsidP="00D56972">
            <w:pPr>
              <w:tabs>
                <w:tab w:val="left" w:pos="288"/>
              </w:tabs>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DARBŲ SUDĖTIS</w:t>
            </w:r>
          </w:p>
        </w:tc>
        <w:tc>
          <w:tcPr>
            <w:tcW w:w="7358" w:type="dxa"/>
          </w:tcPr>
          <w:p w14:paraId="0DF66634" w14:textId="77777777" w:rsidR="00291149" w:rsidRPr="00862E45" w:rsidRDefault="00291149" w:rsidP="00D56972">
            <w:pPr>
              <w:rPr>
                <w:rFonts w:ascii="Times New Roman" w:hAnsi="Times New Roman" w:cs="Times New Roman"/>
                <w:b/>
                <w:bCs/>
                <w:sz w:val="24"/>
                <w:szCs w:val="24"/>
                <w:lang w:eastAsia="en-GB"/>
              </w:rPr>
            </w:pPr>
            <w:r w:rsidRPr="00862E45">
              <w:rPr>
                <w:rFonts w:ascii="Times New Roman" w:hAnsi="Times New Roman" w:cs="Times New Roman"/>
                <w:b/>
                <w:bCs/>
                <w:sz w:val="24"/>
                <w:szCs w:val="24"/>
                <w:lang w:eastAsia="en-GB"/>
              </w:rPr>
              <w:t>1.</w:t>
            </w:r>
            <w:r w:rsidRPr="00862E45">
              <w:rPr>
                <w:rFonts w:ascii="Times New Roman" w:hAnsi="Times New Roman" w:cs="Times New Roman"/>
                <w:b/>
                <w:bCs/>
                <w:sz w:val="24"/>
                <w:szCs w:val="24"/>
              </w:rPr>
              <w:t xml:space="preserve"> </w:t>
            </w:r>
            <w:r w:rsidRPr="00862E45">
              <w:rPr>
                <w:rFonts w:ascii="Times New Roman" w:hAnsi="Times New Roman" w:cs="Times New Roman"/>
                <w:b/>
                <w:bCs/>
                <w:sz w:val="24"/>
                <w:szCs w:val="24"/>
                <w:lang w:eastAsia="en-GB"/>
              </w:rPr>
              <w:t>Statinio statybos saugos ir sveikatos koordinatoriaus paslaugos vykdymas</w:t>
            </w:r>
            <w:r w:rsidRPr="00862E45">
              <w:rPr>
                <w:rFonts w:ascii="Times New Roman" w:hAnsi="Times New Roman" w:cs="Times New Roman"/>
                <w:b/>
                <w:bCs/>
                <w:sz w:val="24"/>
                <w:szCs w:val="24"/>
              </w:rPr>
              <w:t>:</w:t>
            </w:r>
          </w:p>
          <w:p w14:paraId="40BB968F"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lang w:eastAsia="en-GB"/>
              </w:rPr>
              <w:t>1.1.</w:t>
            </w:r>
            <w:r w:rsidRPr="00862E45">
              <w:rPr>
                <w:rFonts w:ascii="Times New Roman" w:hAnsi="Times New Roman" w:cs="Times New Roman"/>
                <w:sz w:val="24"/>
                <w:szCs w:val="24"/>
              </w:rPr>
              <w:t xml:space="preserve"> </w:t>
            </w:r>
            <w:r w:rsidRPr="00862E45">
              <w:rPr>
                <w:rFonts w:ascii="Times New Roman" w:hAnsi="Times New Roman" w:cs="Times New Roman"/>
                <w:sz w:val="24"/>
                <w:szCs w:val="24"/>
                <w:lang w:eastAsia="en-GB"/>
              </w:rPr>
              <w:t>Parengti saugos ir sveikatos priemonių planą;</w:t>
            </w:r>
          </w:p>
          <w:p w14:paraId="778BB23B"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lang w:eastAsia="en-GB"/>
              </w:rPr>
              <w:t>1.2.</w:t>
            </w:r>
            <w:r w:rsidRPr="00862E45">
              <w:rPr>
                <w:rFonts w:ascii="Times New Roman" w:hAnsi="Times New Roman" w:cs="Times New Roman"/>
                <w:sz w:val="24"/>
                <w:szCs w:val="24"/>
              </w:rPr>
              <w:t xml:space="preserve"> </w:t>
            </w:r>
            <w:r w:rsidRPr="00862E45">
              <w:rPr>
                <w:rFonts w:ascii="Times New Roman" w:hAnsi="Times New Roman" w:cs="Times New Roman"/>
                <w:sz w:val="24"/>
                <w:szCs w:val="24"/>
                <w:lang w:eastAsia="en-GB"/>
              </w:rPr>
              <w:t>Koordinuoti reikalavimų, nustatytų statinio techniniame darbo projekte ir statybos darbų technologijos projekte, bei kitų priemonių, susijusių su nelaimingų atsitikimų darbe ir profesinių ligų prevencija, įgyvendinimą statybvietėje statinio statybos metu:</w:t>
            </w:r>
          </w:p>
          <w:p w14:paraId="454169CF"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rPr>
              <w:t>1.2.1</w:t>
            </w:r>
            <w:r w:rsidRPr="00862E45">
              <w:rPr>
                <w:rFonts w:ascii="Times New Roman" w:hAnsi="Times New Roman" w:cs="Times New Roman"/>
                <w:sz w:val="24"/>
                <w:szCs w:val="24"/>
                <w:lang w:eastAsia="en-GB"/>
              </w:rPr>
              <w:t xml:space="preserve"> spręsti techninius ir (arba) organizacinius klausimus, ypač statybvietėje atliekant skirtingus darbus (darbų etapus) vienu metu arba vieną po kito;</w:t>
            </w:r>
          </w:p>
          <w:p w14:paraId="79850516"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rPr>
              <w:t>1.2.2</w:t>
            </w:r>
            <w:r w:rsidRPr="00862E45">
              <w:rPr>
                <w:rFonts w:ascii="Times New Roman" w:hAnsi="Times New Roman" w:cs="Times New Roman"/>
                <w:sz w:val="24"/>
                <w:szCs w:val="24"/>
                <w:lang w:eastAsia="en-GB"/>
              </w:rPr>
              <w:t xml:space="preserve"> įvertinti darbų (darbų etapų) atlikimo trukmę, kad ji nekeltų pavojaus darbuotojų saugai ir sveikatai;</w:t>
            </w:r>
          </w:p>
          <w:p w14:paraId="7F21037E"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lang w:eastAsia="en-GB"/>
              </w:rPr>
              <w:t>1.3. Koordinuoti darbdavių ir, jei reikia, savarankiškai dirbančių asmenų veiklą, kad jie vykdytų jiems nurodytas pareigas, ir, jei reikia, statinio techniniame projekte bei statybos darbų technologijos projekte numatytas priemones;</w:t>
            </w:r>
          </w:p>
          <w:p w14:paraId="308FE532"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lang w:eastAsia="en-GB"/>
              </w:rPr>
              <w:t>1.4.</w:t>
            </w:r>
            <w:r w:rsidRPr="00862E45">
              <w:rPr>
                <w:rFonts w:ascii="Times New Roman" w:hAnsi="Times New Roman" w:cs="Times New Roman"/>
                <w:sz w:val="24"/>
                <w:szCs w:val="24"/>
              </w:rPr>
              <w:t xml:space="preserve"> </w:t>
            </w:r>
            <w:r w:rsidRPr="00862E45">
              <w:rPr>
                <w:rFonts w:ascii="Times New Roman" w:hAnsi="Times New Roman" w:cs="Times New Roman"/>
                <w:sz w:val="24"/>
                <w:szCs w:val="24"/>
                <w:lang w:eastAsia="en-GB"/>
              </w:rPr>
              <w:t>Atsižvelgdamas į darbų eigą ir atsiradusius pakitimus, koreguoti darbuotojų saugos ir sveikatos ir priemones, nustatytas statybos darbų technologijos projekte;</w:t>
            </w:r>
          </w:p>
          <w:p w14:paraId="1B5882B6"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lang w:eastAsia="en-GB"/>
              </w:rPr>
              <w:t>1.5.</w:t>
            </w:r>
            <w:r w:rsidRPr="00862E45">
              <w:rPr>
                <w:rFonts w:ascii="Times New Roman" w:hAnsi="Times New Roman" w:cs="Times New Roman"/>
                <w:sz w:val="24"/>
                <w:szCs w:val="24"/>
              </w:rPr>
              <w:t xml:space="preserve"> </w:t>
            </w:r>
            <w:r w:rsidRPr="00862E45">
              <w:rPr>
                <w:rFonts w:ascii="Times New Roman" w:hAnsi="Times New Roman" w:cs="Times New Roman"/>
                <w:sz w:val="24"/>
                <w:szCs w:val="24"/>
                <w:lang w:eastAsia="en-GB"/>
              </w:rPr>
              <w:t>Organizuoti darbdavių, įskaitant ir vienas kitą keičiančius toje pačioje statybvietėje, bendradarbiavimą, keitimąsi informacija apie įgyvendinamas prevencijos priemones ir jų veiklos koordinavimą, vykdant nelaimingų atsitikimų ir profesinių ligų prevenciją, taip pat organizuoti darbdavių ir savarankiškai dirbančių asmenų bendradarbiavimą;</w:t>
            </w:r>
          </w:p>
          <w:p w14:paraId="2D9B47E6"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lang w:eastAsia="en-GB"/>
              </w:rPr>
              <w:t>1.6. Kontroliuoti, kaip statybvietėje laikomasi nustatytų darbo tvarkos taisyklių;</w:t>
            </w:r>
          </w:p>
          <w:p w14:paraId="39221CD8" w14:textId="77777777" w:rsidR="00291149" w:rsidRPr="00862E45" w:rsidRDefault="00291149" w:rsidP="00D56972">
            <w:pPr>
              <w:rPr>
                <w:rFonts w:ascii="Times New Roman" w:hAnsi="Times New Roman" w:cs="Times New Roman"/>
                <w:sz w:val="24"/>
                <w:szCs w:val="24"/>
                <w:lang w:eastAsia="en-GB"/>
              </w:rPr>
            </w:pPr>
            <w:r w:rsidRPr="00862E45">
              <w:rPr>
                <w:rFonts w:ascii="Times New Roman" w:hAnsi="Times New Roman" w:cs="Times New Roman"/>
                <w:sz w:val="24"/>
                <w:szCs w:val="24"/>
                <w:lang w:eastAsia="en-GB"/>
              </w:rPr>
              <w:t>1.7. Imtis priemonių, kad statybvietėje būtų tik tie asmenys, kurie turi tokią teisę;</w:t>
            </w:r>
          </w:p>
          <w:p w14:paraId="6CB95F96" w14:textId="77777777" w:rsidR="00291149" w:rsidRPr="00862E45" w:rsidRDefault="00291149" w:rsidP="00D56972">
            <w:pPr>
              <w:rPr>
                <w:rFonts w:ascii="Times New Roman" w:hAnsi="Times New Roman" w:cs="Times New Roman"/>
                <w:sz w:val="24"/>
                <w:szCs w:val="24"/>
              </w:rPr>
            </w:pPr>
            <w:r w:rsidRPr="00862E45">
              <w:rPr>
                <w:rFonts w:ascii="Times New Roman" w:hAnsi="Times New Roman" w:cs="Times New Roman"/>
                <w:sz w:val="24"/>
                <w:szCs w:val="24"/>
                <w:lang w:eastAsia="en-GB"/>
              </w:rPr>
              <w:t>1.8. Jei darbdaviai ar darbuotojai nevykdo statinio statybos saugos ir sveikatos koordinatoriaus (-</w:t>
            </w:r>
            <w:proofErr w:type="spellStart"/>
            <w:r w:rsidRPr="00862E45">
              <w:rPr>
                <w:rFonts w:ascii="Times New Roman" w:hAnsi="Times New Roman" w:cs="Times New Roman"/>
                <w:sz w:val="24"/>
                <w:szCs w:val="24"/>
                <w:lang w:eastAsia="en-GB"/>
              </w:rPr>
              <w:t>ių</w:t>
            </w:r>
            <w:proofErr w:type="spellEnd"/>
            <w:r w:rsidRPr="00862E45">
              <w:rPr>
                <w:rFonts w:ascii="Times New Roman" w:hAnsi="Times New Roman" w:cs="Times New Roman"/>
                <w:sz w:val="24"/>
                <w:szCs w:val="24"/>
                <w:lang w:eastAsia="en-GB"/>
              </w:rPr>
              <w:t>) nurodymų, apie tai informuoti Valstybinę darbo inspekciją.</w:t>
            </w:r>
          </w:p>
        </w:tc>
      </w:tr>
      <w:tr w:rsidR="00291149" w:rsidRPr="00862E45" w14:paraId="197BAF3E" w14:textId="77777777" w:rsidTr="00D56972">
        <w:tc>
          <w:tcPr>
            <w:tcW w:w="2270" w:type="dxa"/>
          </w:tcPr>
          <w:p w14:paraId="510F92DD" w14:textId="77777777" w:rsidR="00291149" w:rsidRPr="00862E45" w:rsidRDefault="00291149" w:rsidP="00D56972">
            <w:pPr>
              <w:tabs>
                <w:tab w:val="left" w:pos="288"/>
              </w:tabs>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ATITIKTIES REIKALAVIMAI</w:t>
            </w:r>
          </w:p>
        </w:tc>
        <w:tc>
          <w:tcPr>
            <w:tcW w:w="7358" w:type="dxa"/>
          </w:tcPr>
          <w:p w14:paraId="5D820C3D"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Paslaugų tikslas – suteikti Užsakovui profesionalias statinio saugos ir sveikatos koordinatoriaus paslaugas – statinio statybos metu koordinuoti ir kontroliuoti norminiuose teisės aktuose nustatytų darbuotojų saugos ir sveikatos reikalavimų įgyvendinimą.</w:t>
            </w:r>
          </w:p>
          <w:p w14:paraId="611C65D6"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 xml:space="preserve">Statybos saugos ir sveikatos koordinatoriaus paslaugos turės būti atliekamos statinio statybos darbų metu, laikantis Lietuvos Respublikos socialinės apsaugos ir darbo ministro ir Lietuvos Respublikos aplinkos ministro 2008 m. sausio 15 d. įsakymo Nr. A1-22/D1-34 „Dėl darboviečių </w:t>
            </w:r>
            <w:r w:rsidRPr="00862E45">
              <w:rPr>
                <w:rFonts w:ascii="Times New Roman" w:eastAsia="Times New Roman" w:hAnsi="Times New Roman" w:cs="Times New Roman"/>
                <w:bCs/>
                <w:kern w:val="0"/>
                <w:sz w:val="24"/>
                <w:szCs w:val="24"/>
                <w:lang w:eastAsia="en-GB"/>
                <w14:ligatures w14:val="none"/>
              </w:rPr>
              <w:lastRenderedPageBreak/>
              <w:t>įrengimo statybvietėse nuostatų patvirtinimo“ (galiojanti redakcija) reikalavimų.</w:t>
            </w:r>
          </w:p>
        </w:tc>
      </w:tr>
      <w:tr w:rsidR="00291149" w:rsidRPr="00862E45" w14:paraId="64B64954" w14:textId="77777777" w:rsidTr="00D56972">
        <w:tc>
          <w:tcPr>
            <w:tcW w:w="2270" w:type="dxa"/>
          </w:tcPr>
          <w:p w14:paraId="38FE9199"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lastRenderedPageBreak/>
              <w:t>PASLAUGOS DARBŲ</w:t>
            </w:r>
          </w:p>
          <w:p w14:paraId="19247DA4"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PRIĖMIMAS.</w:t>
            </w:r>
          </w:p>
          <w:p w14:paraId="27F4B500"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PATEIKIAMA</w:t>
            </w:r>
          </w:p>
          <w:p w14:paraId="71D09238"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DOKUMENTACIJA</w:t>
            </w:r>
          </w:p>
        </w:tc>
        <w:tc>
          <w:tcPr>
            <w:tcW w:w="7358" w:type="dxa"/>
          </w:tcPr>
          <w:p w14:paraId="69866AA6"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 xml:space="preserve">Atlikus paslaugų darbus Tiekėjas pateikia už sutartį atsakingam Užsakovo atstovui formas F-2 ir F-3 (formos prisegamos, priedai Nr. 1, 2), kartu su vizitų objektuose ataskaitomis. Ataskaitose pateikiami objektų vizitai su datomis, foto fiksacijomis, išvadomis ir pastabomis, kad Užsakovas  turėtų informaciją kaip statybos objektuose yra vykdomi darbai, bei kaip statybvietėse laikomasi saugos ir sveikatos reikalavimų. </w:t>
            </w:r>
          </w:p>
        </w:tc>
      </w:tr>
      <w:tr w:rsidR="00291149" w:rsidRPr="00862E45" w14:paraId="73B969FB" w14:textId="77777777" w:rsidTr="00D56972">
        <w:tc>
          <w:tcPr>
            <w:tcW w:w="2270" w:type="dxa"/>
          </w:tcPr>
          <w:p w14:paraId="4028125A"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PASLAUGOS</w:t>
            </w:r>
          </w:p>
          <w:p w14:paraId="5C54E3AE"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ATLIKIMO</w:t>
            </w:r>
          </w:p>
          <w:p w14:paraId="3FAF7403"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r w:rsidRPr="00862E45">
              <w:rPr>
                <w:rFonts w:ascii="Times New Roman" w:eastAsia="Times New Roman" w:hAnsi="Times New Roman" w:cs="Times New Roman"/>
                <w:bCs/>
                <w:kern w:val="0"/>
                <w:sz w:val="24"/>
                <w:szCs w:val="24"/>
                <w:lang w:eastAsia="en-GB"/>
                <w14:ligatures w14:val="none"/>
              </w:rPr>
              <w:t>TERMINAS</w:t>
            </w:r>
          </w:p>
          <w:p w14:paraId="49025CD9" w14:textId="77777777"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p>
        </w:tc>
        <w:tc>
          <w:tcPr>
            <w:tcW w:w="7358" w:type="dxa"/>
          </w:tcPr>
          <w:p w14:paraId="6BFA130A" w14:textId="0D7AD44E" w:rsidR="00291149" w:rsidRPr="00862E45" w:rsidRDefault="00291149" w:rsidP="00D56972">
            <w:pPr>
              <w:jc w:val="both"/>
              <w:rPr>
                <w:rFonts w:ascii="Times New Roman" w:eastAsia="Times New Roman" w:hAnsi="Times New Roman" w:cs="Times New Roman"/>
                <w:bCs/>
                <w:kern w:val="0"/>
                <w:sz w:val="24"/>
                <w:szCs w:val="24"/>
                <w:lang w:eastAsia="en-GB"/>
                <w14:ligatures w14:val="none"/>
              </w:rPr>
            </w:pPr>
            <w:bookmarkStart w:id="0" w:name="_Hlk219208304"/>
            <w:r w:rsidRPr="00862E45">
              <w:rPr>
                <w:rFonts w:ascii="Times New Roman" w:eastAsia="Times New Roman" w:hAnsi="Times New Roman" w:cs="Times New Roman"/>
                <w:bCs/>
                <w:kern w:val="0"/>
                <w:sz w:val="24"/>
                <w:szCs w:val="24"/>
                <w:lang w:eastAsia="en-GB"/>
                <w14:ligatures w14:val="none"/>
              </w:rPr>
              <w:t xml:space="preserve">Paslaugos teikiamos nuo Paslaugų teikimo Pradžios datos, gavus Užsakovo užsakymą atlikti paslaugą el. paštu (nurodant rangos darbų tikslų adresą ir ruožą, kuriame vyksta rangos darbai, Rangovą, bei jo atstovo kontaktą ir rangos sutarties numerį). Paslaugų atlikimo terminas - 10 </w:t>
            </w:r>
            <w:proofErr w:type="spellStart"/>
            <w:r w:rsidRPr="00862E45">
              <w:rPr>
                <w:rFonts w:ascii="Times New Roman" w:eastAsia="Times New Roman" w:hAnsi="Times New Roman" w:cs="Times New Roman"/>
                <w:bCs/>
                <w:kern w:val="0"/>
                <w:sz w:val="24"/>
                <w:szCs w:val="24"/>
                <w:lang w:eastAsia="en-GB"/>
                <w14:ligatures w14:val="none"/>
              </w:rPr>
              <w:t>d.d</w:t>
            </w:r>
            <w:proofErr w:type="spellEnd"/>
            <w:r w:rsidRPr="00862E45">
              <w:rPr>
                <w:rFonts w:ascii="Times New Roman" w:eastAsia="Times New Roman" w:hAnsi="Times New Roman" w:cs="Times New Roman"/>
                <w:bCs/>
                <w:kern w:val="0"/>
                <w:sz w:val="24"/>
                <w:szCs w:val="24"/>
                <w:lang w:eastAsia="en-GB"/>
                <w14:ligatures w14:val="none"/>
              </w:rPr>
              <w:t xml:space="preserve">. nuo užsakymo gavimo dienos. </w:t>
            </w:r>
            <w:bookmarkEnd w:id="0"/>
          </w:p>
        </w:tc>
      </w:tr>
    </w:tbl>
    <w:p w14:paraId="2B23AC0F" w14:textId="77777777" w:rsidR="00291149" w:rsidRPr="00862E45" w:rsidRDefault="00291149" w:rsidP="00291149">
      <w:pPr>
        <w:spacing w:line="240" w:lineRule="auto"/>
        <w:jc w:val="center"/>
        <w:rPr>
          <w:rFonts w:ascii="Times New Roman" w:eastAsia="Times New Roman" w:hAnsi="Times New Roman" w:cs="Times New Roman"/>
          <w:bCs/>
          <w:kern w:val="0"/>
          <w:sz w:val="24"/>
          <w:szCs w:val="24"/>
          <w:lang w:eastAsia="en-GB"/>
          <w14:ligatures w14:val="none"/>
        </w:rPr>
      </w:pPr>
    </w:p>
    <w:p w14:paraId="49FF73D8" w14:textId="77777777" w:rsidR="00877C2B" w:rsidRDefault="00877C2B"/>
    <w:sectPr w:rsidR="00877C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LT">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A6"/>
    <w:rsid w:val="000B31A6"/>
    <w:rsid w:val="00291149"/>
    <w:rsid w:val="004B198E"/>
    <w:rsid w:val="005C5BBD"/>
    <w:rsid w:val="00877C2B"/>
    <w:rsid w:val="00A85252"/>
    <w:rsid w:val="00A913FB"/>
    <w:rsid w:val="00CA3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F08C"/>
  <w15:chartTrackingRefBased/>
  <w15:docId w15:val="{1251A888-7C37-48C2-AF52-2C2657F6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149"/>
    <w:pPr>
      <w:spacing w:line="259" w:lineRule="auto"/>
    </w:pPr>
    <w:rPr>
      <w:sz w:val="22"/>
      <w:szCs w:val="22"/>
    </w:rPr>
  </w:style>
  <w:style w:type="paragraph" w:styleId="Antrat1">
    <w:name w:val="heading 1"/>
    <w:basedOn w:val="prastasis"/>
    <w:next w:val="prastasis"/>
    <w:link w:val="Antrat1Diagrama"/>
    <w:uiPriority w:val="9"/>
    <w:qFormat/>
    <w:rsid w:val="000B31A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31A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31A6"/>
    <w:pPr>
      <w:keepNext/>
      <w:keepLines/>
      <w:spacing w:before="160" w:after="80" w:line="278"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31A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0B31A6"/>
    <w:pPr>
      <w:keepNext/>
      <w:keepLines/>
      <w:spacing w:before="80" w:after="40" w:line="278" w:lineRule="auto"/>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0B31A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0B31A6"/>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0B31A6"/>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0B31A6"/>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31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31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31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31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31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31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31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31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31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31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31A6"/>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31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31A6"/>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0B31A6"/>
    <w:rPr>
      <w:i/>
      <w:iCs/>
      <w:color w:val="404040" w:themeColor="text1" w:themeTint="BF"/>
    </w:rPr>
  </w:style>
  <w:style w:type="paragraph" w:styleId="Sraopastraipa">
    <w:name w:val="List Paragraph"/>
    <w:basedOn w:val="prastasis"/>
    <w:uiPriority w:val="34"/>
    <w:qFormat/>
    <w:rsid w:val="000B31A6"/>
    <w:pPr>
      <w:spacing w:line="278" w:lineRule="auto"/>
      <w:ind w:left="720"/>
      <w:contextualSpacing/>
    </w:pPr>
    <w:rPr>
      <w:sz w:val="24"/>
      <w:szCs w:val="24"/>
    </w:rPr>
  </w:style>
  <w:style w:type="character" w:styleId="Rykuspabraukimas">
    <w:name w:val="Intense Emphasis"/>
    <w:basedOn w:val="Numatytasispastraiposriftas"/>
    <w:uiPriority w:val="21"/>
    <w:qFormat/>
    <w:rsid w:val="000B31A6"/>
    <w:rPr>
      <w:i/>
      <w:iCs/>
      <w:color w:val="0F4761" w:themeColor="accent1" w:themeShade="BF"/>
    </w:rPr>
  </w:style>
  <w:style w:type="paragraph" w:styleId="Iskirtacitata">
    <w:name w:val="Intense Quote"/>
    <w:basedOn w:val="prastasis"/>
    <w:next w:val="prastasis"/>
    <w:link w:val="IskirtacitataDiagrama"/>
    <w:uiPriority w:val="30"/>
    <w:qFormat/>
    <w:rsid w:val="000B31A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0B31A6"/>
    <w:rPr>
      <w:i/>
      <w:iCs/>
      <w:color w:val="0F4761" w:themeColor="accent1" w:themeShade="BF"/>
    </w:rPr>
  </w:style>
  <w:style w:type="character" w:styleId="Rykinuoroda">
    <w:name w:val="Intense Reference"/>
    <w:basedOn w:val="Numatytasispastraiposriftas"/>
    <w:uiPriority w:val="32"/>
    <w:qFormat/>
    <w:rsid w:val="000B31A6"/>
    <w:rPr>
      <w:b/>
      <w:bCs/>
      <w:smallCaps/>
      <w:color w:val="0F4761" w:themeColor="accent1" w:themeShade="BF"/>
      <w:spacing w:val="5"/>
    </w:rPr>
  </w:style>
  <w:style w:type="table" w:styleId="Lentelstinklelis">
    <w:name w:val="Table Grid"/>
    <w:basedOn w:val="prastojilentel"/>
    <w:uiPriority w:val="39"/>
    <w:rsid w:val="002911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291149"/>
    <w:pPr>
      <w:tabs>
        <w:tab w:val="center" w:pos="4153"/>
        <w:tab w:val="right" w:pos="8306"/>
      </w:tabs>
      <w:spacing w:after="0" w:line="240" w:lineRule="auto"/>
    </w:pPr>
    <w:rPr>
      <w:rFonts w:ascii="TimesLT" w:eastAsia="Times New Roman" w:hAnsi="TimesLT" w:cs="Times New Roman"/>
      <w:kern w:val="0"/>
      <w:sz w:val="26"/>
      <w:szCs w:val="20"/>
      <w14:ligatures w14:val="none"/>
    </w:rPr>
  </w:style>
  <w:style w:type="character" w:customStyle="1" w:styleId="AntratsDiagrama">
    <w:name w:val="Antraštės Diagrama"/>
    <w:basedOn w:val="Numatytasispastraiposriftas"/>
    <w:link w:val="Antrats"/>
    <w:rsid w:val="00291149"/>
    <w:rPr>
      <w:rFonts w:ascii="TimesLT" w:eastAsia="Times New Roman" w:hAnsi="TimesLT"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2243</Words>
  <Characters>1279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3</cp:revision>
  <dcterms:created xsi:type="dcterms:W3CDTF">2026-01-08T08:20:00Z</dcterms:created>
  <dcterms:modified xsi:type="dcterms:W3CDTF">2026-01-13T13:47:00Z</dcterms:modified>
</cp:coreProperties>
</file>