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5ADA" w14:textId="2F674305" w:rsidR="00243E63" w:rsidRPr="00F82915"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KVIETIMAS SUTEIKTI RINKOS KONSULTACIJĄ DĖL</w:t>
      </w:r>
    </w:p>
    <w:p w14:paraId="34A78679" w14:textId="56D579C8" w:rsidR="00AD3957" w:rsidRPr="00AD3957" w:rsidRDefault="008865F9" w:rsidP="00AD3957">
      <w:pPr>
        <w:jc w:val="both"/>
        <w:rPr>
          <w:rFonts w:ascii="Times New Roman" w:eastAsia="Calibri" w:hAnsi="Times New Roman"/>
          <w:b/>
          <w:bCs/>
          <w:sz w:val="24"/>
          <w:szCs w:val="24"/>
        </w:rPr>
      </w:pPr>
      <w:r>
        <w:rPr>
          <w:rFonts w:ascii="Times New Roman" w:eastAsia="Calibri" w:hAnsi="Times New Roman"/>
          <w:b/>
          <w:sz w:val="22"/>
          <w:szCs w:val="22"/>
        </w:rPr>
        <w:t xml:space="preserve">                </w:t>
      </w:r>
      <w:r w:rsidR="00AD3957">
        <w:rPr>
          <w:rFonts w:ascii="Times New Roman" w:eastAsia="Calibri" w:hAnsi="Times New Roman"/>
          <w:b/>
          <w:sz w:val="22"/>
          <w:szCs w:val="22"/>
        </w:rPr>
        <w:t xml:space="preserve">                     </w:t>
      </w:r>
      <w:r w:rsidR="00B74BE7" w:rsidRPr="00B74BE7">
        <w:rPr>
          <w:rFonts w:ascii="Times New Roman" w:eastAsia="Calibri" w:hAnsi="Times New Roman"/>
          <w:b/>
          <w:sz w:val="22"/>
          <w:szCs w:val="22"/>
        </w:rPr>
        <w:t>Išankstinė</w:t>
      </w:r>
      <w:r w:rsidR="007F7E4A">
        <w:rPr>
          <w:rFonts w:ascii="Times New Roman" w:eastAsia="Calibri" w:hAnsi="Times New Roman"/>
          <w:b/>
          <w:sz w:val="22"/>
          <w:szCs w:val="22"/>
        </w:rPr>
        <w:t>s</w:t>
      </w:r>
      <w:r w:rsidR="00B74BE7" w:rsidRPr="00B74BE7">
        <w:rPr>
          <w:rFonts w:ascii="Times New Roman" w:eastAsia="Calibri" w:hAnsi="Times New Roman"/>
          <w:b/>
          <w:sz w:val="22"/>
          <w:szCs w:val="22"/>
        </w:rPr>
        <w:t xml:space="preserve"> rinkos konsultacij</w:t>
      </w:r>
      <w:r w:rsidR="007F7E4A">
        <w:rPr>
          <w:rFonts w:ascii="Times New Roman" w:eastAsia="Calibri" w:hAnsi="Times New Roman"/>
          <w:b/>
          <w:sz w:val="22"/>
          <w:szCs w:val="22"/>
        </w:rPr>
        <w:t>os</w:t>
      </w:r>
      <w:r w:rsidR="00AD3957">
        <w:rPr>
          <w:rFonts w:ascii="Times New Roman" w:eastAsia="Calibri" w:hAnsi="Times New Roman"/>
          <w:b/>
          <w:sz w:val="22"/>
          <w:szCs w:val="22"/>
        </w:rPr>
        <w:t xml:space="preserve"> </w:t>
      </w:r>
      <w:r w:rsidR="00B74BE7">
        <w:rPr>
          <w:rFonts w:ascii="Times New Roman" w:eastAsia="Calibri" w:hAnsi="Times New Roman"/>
          <w:b/>
          <w:sz w:val="22"/>
          <w:szCs w:val="22"/>
        </w:rPr>
        <w:t>-</w:t>
      </w:r>
      <w:r w:rsidRPr="008865F9">
        <w:rPr>
          <w:rFonts w:ascii="Times New Roman" w:eastAsia="Calibri" w:hAnsi="Times New Roman"/>
          <w:b/>
          <w:sz w:val="24"/>
          <w:szCs w:val="24"/>
        </w:rPr>
        <w:t xml:space="preserve"> </w:t>
      </w:r>
      <w:r w:rsidR="00AD3957" w:rsidRPr="00AD3957">
        <w:rPr>
          <w:rFonts w:ascii="Times New Roman" w:eastAsia="Calibri" w:hAnsi="Times New Roman"/>
          <w:b/>
          <w:bCs/>
          <w:sz w:val="24"/>
          <w:szCs w:val="24"/>
        </w:rPr>
        <w:t xml:space="preserve">Dezinfekavimo kamera </w:t>
      </w:r>
    </w:p>
    <w:p w14:paraId="272C2266" w14:textId="19DEAE85" w:rsidR="00B74BE7" w:rsidRDefault="00B74BE7" w:rsidP="00AD3957">
      <w:pPr>
        <w:jc w:val="both"/>
        <w:rPr>
          <w:rFonts w:ascii="Times New Roman" w:eastAsia="Calibri" w:hAnsi="Times New Roman"/>
          <w:b/>
          <w:sz w:val="22"/>
          <w:szCs w:val="22"/>
        </w:rPr>
      </w:pPr>
    </w:p>
    <w:p w14:paraId="69676538" w14:textId="43E997A5" w:rsidR="00AD3957" w:rsidRDefault="00AD3957" w:rsidP="00AD3957">
      <w:pPr>
        <w:jc w:val="both"/>
        <w:rPr>
          <w:rFonts w:ascii="Times New Roman" w:eastAsia="Calibri" w:hAnsi="Times New Roman"/>
          <w:b/>
          <w:bCs/>
          <w:sz w:val="24"/>
          <w:szCs w:val="24"/>
        </w:rPr>
      </w:pPr>
      <w:r>
        <w:rPr>
          <w:rFonts w:ascii="Times New Roman" w:eastAsia="Calibri" w:hAnsi="Times New Roman"/>
          <w:b/>
          <w:sz w:val="22"/>
          <w:szCs w:val="22"/>
        </w:rPr>
        <w:t xml:space="preserve">                                                                 </w:t>
      </w:r>
      <w:r w:rsidR="008348A5" w:rsidRPr="00BE7D7C">
        <w:rPr>
          <w:rFonts w:ascii="Times New Roman" w:eastAsia="Calibri" w:hAnsi="Times New Roman"/>
          <w:b/>
          <w:sz w:val="22"/>
          <w:szCs w:val="22"/>
        </w:rPr>
        <w:t>BVPŽ KODAS-</w:t>
      </w:r>
      <w:r w:rsidRPr="00AD3957">
        <w:rPr>
          <w:rFonts w:ascii="Times New Roman" w:eastAsia="Calibri" w:hAnsi="Times New Roman"/>
          <w:b/>
          <w:bCs/>
          <w:sz w:val="24"/>
          <w:szCs w:val="24"/>
        </w:rPr>
        <w:t>39330000-4</w:t>
      </w:r>
    </w:p>
    <w:p w14:paraId="02B51884" w14:textId="77777777" w:rsidR="00AD3957" w:rsidRPr="00AD3957" w:rsidRDefault="00AD3957" w:rsidP="00AD3957">
      <w:pPr>
        <w:jc w:val="both"/>
        <w:rPr>
          <w:rFonts w:ascii="Times New Roman" w:eastAsia="Calibri" w:hAnsi="Times New Roman"/>
          <w:b/>
          <w:bCs/>
          <w:sz w:val="24"/>
          <w:szCs w:val="24"/>
        </w:rPr>
      </w:pPr>
    </w:p>
    <w:p w14:paraId="2BD284A6" w14:textId="64C43942" w:rsidR="00A00A6B" w:rsidRDefault="00AD3957" w:rsidP="00AD3957">
      <w:pPr>
        <w:jc w:val="center"/>
        <w:rPr>
          <w:rFonts w:ascii="Times New Roman" w:eastAsia="Calibri" w:hAnsi="Times New Roman"/>
          <w:b/>
          <w:sz w:val="22"/>
          <w:szCs w:val="22"/>
        </w:rPr>
      </w:pPr>
      <w:r>
        <w:rPr>
          <w:rFonts w:ascii="Times New Roman" w:eastAsia="Calibri" w:hAnsi="Times New Roman"/>
          <w:b/>
          <w:sz w:val="22"/>
          <w:szCs w:val="22"/>
        </w:rPr>
        <w:t>2026-01-15</w:t>
      </w:r>
    </w:p>
    <w:p w14:paraId="7A467DD8" w14:textId="77777777" w:rsidR="00AD3957" w:rsidRPr="0090655D" w:rsidRDefault="00AD3957" w:rsidP="00AD3957">
      <w:pPr>
        <w:jc w:val="center"/>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52E5C652" w14:textId="4B1F22EC" w:rsidR="008865F9" w:rsidRPr="00FE6E66" w:rsidRDefault="00E33483" w:rsidP="008865F9">
            <w:pPr>
              <w:jc w:val="both"/>
              <w:rPr>
                <w:rFonts w:ascii="Times New Roman" w:eastAsia="Calibri" w:hAnsi="Times New Roman"/>
                <w:b/>
                <w:color w:val="000000"/>
                <w:sz w:val="24"/>
                <w:szCs w:val="24"/>
              </w:rPr>
            </w:pPr>
            <w:r w:rsidRPr="009635D2">
              <w:rPr>
                <w:rFonts w:ascii="Times New Roman" w:eastAsia="Times New Roman" w:hAnsi="Times New Roman"/>
                <w:bCs/>
                <w:sz w:val="22"/>
                <w:szCs w:val="22"/>
                <w:lang w:eastAsia="lt-LT"/>
              </w:rPr>
              <w:t>Rinkos konsultacija skelbiama siekiant gauti rinkos dalyvių pastabas ir pasiūlymus dėl</w:t>
            </w:r>
            <w:r w:rsidR="00AD3957">
              <w:rPr>
                <w:rFonts w:ascii="Times New Roman" w:eastAsia="Times New Roman" w:hAnsi="Times New Roman"/>
                <w:bCs/>
                <w:sz w:val="22"/>
                <w:szCs w:val="22"/>
                <w:lang w:eastAsia="lt-LT"/>
              </w:rPr>
              <w:t xml:space="preserve"> </w:t>
            </w:r>
            <w:r w:rsidR="009635D2" w:rsidRPr="009635D2">
              <w:rPr>
                <w:rFonts w:ascii="Times New Roman" w:eastAsia="Times New Roman" w:hAnsi="Times New Roman"/>
                <w:bCs/>
                <w:sz w:val="22"/>
                <w:szCs w:val="22"/>
                <w:lang w:eastAsia="lt-LT"/>
              </w:rPr>
              <w:t>-</w:t>
            </w:r>
            <w:r w:rsidR="009635D2" w:rsidRPr="009635D2">
              <w:rPr>
                <w:rFonts w:ascii="Times New Roman" w:eastAsia="Calibri" w:hAnsi="Times New Roman"/>
                <w:bCs/>
                <w:sz w:val="22"/>
                <w:szCs w:val="22"/>
              </w:rPr>
              <w:t xml:space="preserve"> </w:t>
            </w:r>
            <w:r w:rsidR="00AD3957" w:rsidRPr="00AD3957">
              <w:rPr>
                <w:rFonts w:ascii="Times New Roman" w:eastAsia="Calibri" w:hAnsi="Times New Roman"/>
                <w:b/>
                <w:bCs/>
                <w:sz w:val="24"/>
                <w:szCs w:val="24"/>
              </w:rPr>
              <w:t>Dezinfekavimo kamer</w:t>
            </w:r>
            <w:r w:rsidR="00AD3957">
              <w:rPr>
                <w:rFonts w:ascii="Times New Roman" w:eastAsia="Calibri" w:hAnsi="Times New Roman"/>
                <w:b/>
                <w:bCs/>
                <w:sz w:val="24"/>
                <w:szCs w:val="24"/>
              </w:rPr>
              <w:t>os</w:t>
            </w:r>
            <w:r w:rsidR="008865F9">
              <w:rPr>
                <w:rFonts w:ascii="Times New Roman" w:eastAsia="Calibri" w:hAnsi="Times New Roman"/>
                <w:b/>
                <w:sz w:val="24"/>
                <w:szCs w:val="24"/>
              </w:rPr>
              <w:t>.</w:t>
            </w:r>
          </w:p>
          <w:p w14:paraId="03F50793" w14:textId="747F160A" w:rsidR="002330E8" w:rsidRPr="00544071" w:rsidRDefault="00AD3957" w:rsidP="007F7E4A">
            <w:pPr>
              <w:spacing w:after="160" w:line="259" w:lineRule="auto"/>
              <w:jc w:val="both"/>
              <w:rPr>
                <w:rFonts w:ascii="Times New Roman" w:eastAsia="Times New Roman" w:hAnsi="Times New Roman"/>
                <w:bCs/>
                <w:sz w:val="22"/>
                <w:szCs w:val="22"/>
                <w:lang w:eastAsia="lt-LT"/>
              </w:rPr>
            </w:pPr>
            <w:r>
              <w:rPr>
                <w:rFonts w:ascii="Times New Roman" w:eastAsia="Times New Roman" w:hAnsi="Times New Roman"/>
                <w:b/>
                <w:sz w:val="22"/>
                <w:szCs w:val="22"/>
                <w:lang w:eastAsia="lt-LT"/>
              </w:rPr>
              <w:t xml:space="preserve">BVPŽ kodas - </w:t>
            </w:r>
            <w:r w:rsidRPr="00AD3957">
              <w:rPr>
                <w:rFonts w:ascii="Times New Roman" w:eastAsia="Times New Roman" w:hAnsi="Times New Roman"/>
                <w:b/>
                <w:sz w:val="22"/>
                <w:szCs w:val="22"/>
                <w:lang w:eastAsia="lt-LT"/>
              </w:rPr>
              <w:t>39330000-4</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4E49B214" w:rsidR="00CC6F8B" w:rsidRPr="002474EA" w:rsidRDefault="00AD3957"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2026-01-23 9:00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4D62B8A6"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w:t>
            </w:r>
            <w:r w:rsidR="00FC3CB6">
              <w:rPr>
                <w:rFonts w:ascii="Times New Roman" w:eastAsia="Times New Roman" w:hAnsi="Times New Roman"/>
                <w:i/>
                <w:noProof w:val="0"/>
                <w:sz w:val="22"/>
                <w:szCs w:val="22"/>
                <w:lang w:eastAsia="lt-LT"/>
              </w:rPr>
              <w:t xml:space="preserve"> pateikti  pasiūlymus techninei specifikacijai; </w:t>
            </w:r>
            <w:r w:rsidR="004E032E">
              <w:rPr>
                <w:rFonts w:ascii="Times New Roman" w:eastAsia="Times New Roman" w:hAnsi="Times New Roman"/>
                <w:i/>
                <w:noProof w:val="0"/>
                <w:sz w:val="22"/>
                <w:szCs w:val="22"/>
                <w:lang w:eastAsia="lt-LT"/>
              </w:rPr>
              <w:t xml:space="preserve"> pateikti kainos pasiūlymą; pridėti siūlomo gaminio aprašymus ir nuotraukas</w:t>
            </w:r>
            <w:r w:rsidR="00C85482">
              <w:rPr>
                <w:rFonts w:ascii="Times New Roman" w:eastAsia="Times New Roman" w:hAnsi="Times New Roman"/>
                <w:i/>
                <w:noProof w:val="0"/>
                <w:sz w:val="22"/>
                <w:szCs w:val="22"/>
                <w:lang w:eastAsia="lt-LT"/>
              </w:rPr>
              <w:t>; nurodyti preliminarius pristatymo terminus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331E24">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1AFF" w14:textId="77777777" w:rsidR="00D518BC" w:rsidRDefault="00D518BC" w:rsidP="00275C2E">
      <w:r>
        <w:separator/>
      </w:r>
    </w:p>
  </w:endnote>
  <w:endnote w:type="continuationSeparator" w:id="0">
    <w:p w14:paraId="7D11560F" w14:textId="77777777" w:rsidR="00D518BC" w:rsidRDefault="00D518BC"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6F0EEC86"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3D31" w14:textId="77777777" w:rsidR="00D518BC" w:rsidRDefault="00D518BC" w:rsidP="00275C2E">
      <w:r>
        <w:separator/>
      </w:r>
    </w:p>
  </w:footnote>
  <w:footnote w:type="continuationSeparator" w:id="0">
    <w:p w14:paraId="3FC80263" w14:textId="77777777" w:rsidR="00D518BC" w:rsidRDefault="00D518BC"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C34"/>
    <w:rsid w:val="000359C9"/>
    <w:rsid w:val="0004084D"/>
    <w:rsid w:val="00041F9F"/>
    <w:rsid w:val="00046438"/>
    <w:rsid w:val="00047CAB"/>
    <w:rsid w:val="000513C0"/>
    <w:rsid w:val="00055249"/>
    <w:rsid w:val="00064FDC"/>
    <w:rsid w:val="000704BD"/>
    <w:rsid w:val="00073756"/>
    <w:rsid w:val="00074B0E"/>
    <w:rsid w:val="000819E7"/>
    <w:rsid w:val="00082534"/>
    <w:rsid w:val="000874D9"/>
    <w:rsid w:val="0009477D"/>
    <w:rsid w:val="00097B33"/>
    <w:rsid w:val="000A08C9"/>
    <w:rsid w:val="000A473A"/>
    <w:rsid w:val="000A5E08"/>
    <w:rsid w:val="000A5FB4"/>
    <w:rsid w:val="000A6674"/>
    <w:rsid w:val="000A69F2"/>
    <w:rsid w:val="000B0150"/>
    <w:rsid w:val="000B0F0C"/>
    <w:rsid w:val="000B34FC"/>
    <w:rsid w:val="000B4ACA"/>
    <w:rsid w:val="000B7945"/>
    <w:rsid w:val="000C3462"/>
    <w:rsid w:val="000C3DDC"/>
    <w:rsid w:val="000D0962"/>
    <w:rsid w:val="000D0D95"/>
    <w:rsid w:val="000E0B46"/>
    <w:rsid w:val="000E2A70"/>
    <w:rsid w:val="000E2D40"/>
    <w:rsid w:val="000E5524"/>
    <w:rsid w:val="000E5E76"/>
    <w:rsid w:val="000F2BC2"/>
    <w:rsid w:val="000F6C3F"/>
    <w:rsid w:val="00101ECD"/>
    <w:rsid w:val="0010218C"/>
    <w:rsid w:val="001050D7"/>
    <w:rsid w:val="001066F3"/>
    <w:rsid w:val="00116D19"/>
    <w:rsid w:val="00120942"/>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673E"/>
    <w:rsid w:val="002A74D5"/>
    <w:rsid w:val="002B6981"/>
    <w:rsid w:val="002C0604"/>
    <w:rsid w:val="002C0C95"/>
    <w:rsid w:val="002C11FE"/>
    <w:rsid w:val="002C3319"/>
    <w:rsid w:val="002C54D6"/>
    <w:rsid w:val="002D0012"/>
    <w:rsid w:val="002D0155"/>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1E24"/>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5C23"/>
    <w:rsid w:val="003E7668"/>
    <w:rsid w:val="003E7FE2"/>
    <w:rsid w:val="00400A79"/>
    <w:rsid w:val="00403D4B"/>
    <w:rsid w:val="00406C80"/>
    <w:rsid w:val="004077C2"/>
    <w:rsid w:val="0041330E"/>
    <w:rsid w:val="0041722E"/>
    <w:rsid w:val="004231BE"/>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5B0A"/>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67"/>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245C"/>
    <w:rsid w:val="005326B2"/>
    <w:rsid w:val="005340B5"/>
    <w:rsid w:val="005372A3"/>
    <w:rsid w:val="00541ED0"/>
    <w:rsid w:val="00544071"/>
    <w:rsid w:val="0054662F"/>
    <w:rsid w:val="005468CA"/>
    <w:rsid w:val="005518AB"/>
    <w:rsid w:val="00551A51"/>
    <w:rsid w:val="0055632A"/>
    <w:rsid w:val="00557570"/>
    <w:rsid w:val="005743B6"/>
    <w:rsid w:val="00581C16"/>
    <w:rsid w:val="005951DA"/>
    <w:rsid w:val="00595F4F"/>
    <w:rsid w:val="00596D67"/>
    <w:rsid w:val="00597699"/>
    <w:rsid w:val="005A7EE8"/>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444A"/>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0F7E"/>
    <w:rsid w:val="00685358"/>
    <w:rsid w:val="0068606C"/>
    <w:rsid w:val="0068632A"/>
    <w:rsid w:val="006864A5"/>
    <w:rsid w:val="0068677F"/>
    <w:rsid w:val="006928F2"/>
    <w:rsid w:val="00694322"/>
    <w:rsid w:val="00696574"/>
    <w:rsid w:val="00696CC6"/>
    <w:rsid w:val="00697313"/>
    <w:rsid w:val="006A73E8"/>
    <w:rsid w:val="006B1216"/>
    <w:rsid w:val="006B2B1D"/>
    <w:rsid w:val="006B2C38"/>
    <w:rsid w:val="006D10FC"/>
    <w:rsid w:val="006D13FD"/>
    <w:rsid w:val="006D4ADA"/>
    <w:rsid w:val="006D56EA"/>
    <w:rsid w:val="006D69AD"/>
    <w:rsid w:val="006E10DF"/>
    <w:rsid w:val="006E4326"/>
    <w:rsid w:val="006F0A3D"/>
    <w:rsid w:val="0070285F"/>
    <w:rsid w:val="00702ABE"/>
    <w:rsid w:val="00710ADC"/>
    <w:rsid w:val="00714AC3"/>
    <w:rsid w:val="00715505"/>
    <w:rsid w:val="00721064"/>
    <w:rsid w:val="007240A5"/>
    <w:rsid w:val="00726F03"/>
    <w:rsid w:val="00733559"/>
    <w:rsid w:val="00734282"/>
    <w:rsid w:val="007352D6"/>
    <w:rsid w:val="00742CC1"/>
    <w:rsid w:val="00744EFC"/>
    <w:rsid w:val="00745E48"/>
    <w:rsid w:val="00746CF8"/>
    <w:rsid w:val="007549E7"/>
    <w:rsid w:val="00762B7B"/>
    <w:rsid w:val="00771EC1"/>
    <w:rsid w:val="00771EC4"/>
    <w:rsid w:val="0077302B"/>
    <w:rsid w:val="00776390"/>
    <w:rsid w:val="007779DB"/>
    <w:rsid w:val="00784A23"/>
    <w:rsid w:val="00784DF6"/>
    <w:rsid w:val="00787DE7"/>
    <w:rsid w:val="007904E0"/>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7F7E4A"/>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3F1E"/>
    <w:rsid w:val="00854821"/>
    <w:rsid w:val="008561F1"/>
    <w:rsid w:val="00856A5C"/>
    <w:rsid w:val="00857F75"/>
    <w:rsid w:val="00861FAE"/>
    <w:rsid w:val="00862784"/>
    <w:rsid w:val="00866403"/>
    <w:rsid w:val="00866828"/>
    <w:rsid w:val="008701E1"/>
    <w:rsid w:val="0087760A"/>
    <w:rsid w:val="00880AFC"/>
    <w:rsid w:val="008810D7"/>
    <w:rsid w:val="00881B41"/>
    <w:rsid w:val="008839CC"/>
    <w:rsid w:val="0088550B"/>
    <w:rsid w:val="008865F9"/>
    <w:rsid w:val="008874F5"/>
    <w:rsid w:val="00891CA4"/>
    <w:rsid w:val="008924E2"/>
    <w:rsid w:val="008950BA"/>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B62"/>
    <w:rsid w:val="009466C5"/>
    <w:rsid w:val="00947A6F"/>
    <w:rsid w:val="00950BE0"/>
    <w:rsid w:val="00950D35"/>
    <w:rsid w:val="0095293D"/>
    <w:rsid w:val="00955830"/>
    <w:rsid w:val="00955C7F"/>
    <w:rsid w:val="00960DC6"/>
    <w:rsid w:val="009635D2"/>
    <w:rsid w:val="00963A46"/>
    <w:rsid w:val="00963B49"/>
    <w:rsid w:val="00970BB7"/>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3ED9"/>
    <w:rsid w:val="00A36845"/>
    <w:rsid w:val="00A41671"/>
    <w:rsid w:val="00A41CA6"/>
    <w:rsid w:val="00A47575"/>
    <w:rsid w:val="00A5174C"/>
    <w:rsid w:val="00A5232C"/>
    <w:rsid w:val="00A52D23"/>
    <w:rsid w:val="00A54B98"/>
    <w:rsid w:val="00A55067"/>
    <w:rsid w:val="00A551F9"/>
    <w:rsid w:val="00A558E9"/>
    <w:rsid w:val="00A55BBA"/>
    <w:rsid w:val="00A5706A"/>
    <w:rsid w:val="00A65665"/>
    <w:rsid w:val="00A65717"/>
    <w:rsid w:val="00A6650C"/>
    <w:rsid w:val="00A72E86"/>
    <w:rsid w:val="00A76619"/>
    <w:rsid w:val="00A80CE7"/>
    <w:rsid w:val="00A81469"/>
    <w:rsid w:val="00A85C69"/>
    <w:rsid w:val="00A92494"/>
    <w:rsid w:val="00A93ED3"/>
    <w:rsid w:val="00AA0B3A"/>
    <w:rsid w:val="00AA1EFB"/>
    <w:rsid w:val="00AA485E"/>
    <w:rsid w:val="00AA57C3"/>
    <w:rsid w:val="00AA7331"/>
    <w:rsid w:val="00AB25A8"/>
    <w:rsid w:val="00AB4387"/>
    <w:rsid w:val="00AD3957"/>
    <w:rsid w:val="00AD4EFB"/>
    <w:rsid w:val="00AD7E74"/>
    <w:rsid w:val="00AE1BAB"/>
    <w:rsid w:val="00AE4B62"/>
    <w:rsid w:val="00AE7C52"/>
    <w:rsid w:val="00AF00B8"/>
    <w:rsid w:val="00AF41E9"/>
    <w:rsid w:val="00AF5632"/>
    <w:rsid w:val="00AF7961"/>
    <w:rsid w:val="00B00EDE"/>
    <w:rsid w:val="00B03216"/>
    <w:rsid w:val="00B057FA"/>
    <w:rsid w:val="00B16859"/>
    <w:rsid w:val="00B178AA"/>
    <w:rsid w:val="00B241E9"/>
    <w:rsid w:val="00B35A1B"/>
    <w:rsid w:val="00B35E56"/>
    <w:rsid w:val="00B44545"/>
    <w:rsid w:val="00B51398"/>
    <w:rsid w:val="00B525FD"/>
    <w:rsid w:val="00B64719"/>
    <w:rsid w:val="00B70B55"/>
    <w:rsid w:val="00B7220D"/>
    <w:rsid w:val="00B74110"/>
    <w:rsid w:val="00B74BE7"/>
    <w:rsid w:val="00B80E83"/>
    <w:rsid w:val="00B82286"/>
    <w:rsid w:val="00B84894"/>
    <w:rsid w:val="00B9057F"/>
    <w:rsid w:val="00B9108B"/>
    <w:rsid w:val="00B925D6"/>
    <w:rsid w:val="00B93220"/>
    <w:rsid w:val="00B93817"/>
    <w:rsid w:val="00B93A78"/>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61AB"/>
    <w:rsid w:val="00C117C7"/>
    <w:rsid w:val="00C11B1E"/>
    <w:rsid w:val="00C227E0"/>
    <w:rsid w:val="00C23DD1"/>
    <w:rsid w:val="00C246DE"/>
    <w:rsid w:val="00C25220"/>
    <w:rsid w:val="00C25316"/>
    <w:rsid w:val="00C26141"/>
    <w:rsid w:val="00C30277"/>
    <w:rsid w:val="00C349DB"/>
    <w:rsid w:val="00C34DB9"/>
    <w:rsid w:val="00C35E9E"/>
    <w:rsid w:val="00C41E51"/>
    <w:rsid w:val="00C42355"/>
    <w:rsid w:val="00C45D7A"/>
    <w:rsid w:val="00C463A8"/>
    <w:rsid w:val="00C52924"/>
    <w:rsid w:val="00C653D3"/>
    <w:rsid w:val="00C669CB"/>
    <w:rsid w:val="00C67A15"/>
    <w:rsid w:val="00C71877"/>
    <w:rsid w:val="00C76B8D"/>
    <w:rsid w:val="00C7705B"/>
    <w:rsid w:val="00C85482"/>
    <w:rsid w:val="00C865FA"/>
    <w:rsid w:val="00C8743B"/>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518BC"/>
    <w:rsid w:val="00D631DE"/>
    <w:rsid w:val="00D64EDB"/>
    <w:rsid w:val="00D66D8E"/>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3F7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6489D"/>
    <w:rsid w:val="00E64B75"/>
    <w:rsid w:val="00E65973"/>
    <w:rsid w:val="00E65ACB"/>
    <w:rsid w:val="00E67DAE"/>
    <w:rsid w:val="00E70AC3"/>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97E"/>
    <w:rsid w:val="00F11BCC"/>
    <w:rsid w:val="00F15243"/>
    <w:rsid w:val="00F16695"/>
    <w:rsid w:val="00F17E9B"/>
    <w:rsid w:val="00F23A9D"/>
    <w:rsid w:val="00F24AC2"/>
    <w:rsid w:val="00F303F1"/>
    <w:rsid w:val="00F32F43"/>
    <w:rsid w:val="00F35F45"/>
    <w:rsid w:val="00F3669E"/>
    <w:rsid w:val="00F37A22"/>
    <w:rsid w:val="00F400F9"/>
    <w:rsid w:val="00F402B7"/>
    <w:rsid w:val="00F4748E"/>
    <w:rsid w:val="00F55AB1"/>
    <w:rsid w:val="00F57569"/>
    <w:rsid w:val="00F73BA5"/>
    <w:rsid w:val="00F74C7A"/>
    <w:rsid w:val="00F80AB4"/>
    <w:rsid w:val="00F82915"/>
    <w:rsid w:val="00F85940"/>
    <w:rsid w:val="00F86B1E"/>
    <w:rsid w:val="00F909EC"/>
    <w:rsid w:val="00F97158"/>
    <w:rsid w:val="00F975D7"/>
    <w:rsid w:val="00FA5CD0"/>
    <w:rsid w:val="00FA68AF"/>
    <w:rsid w:val="00FB6ED0"/>
    <w:rsid w:val="00FC3CB6"/>
    <w:rsid w:val="00FC4A0B"/>
    <w:rsid w:val="00FC4F21"/>
    <w:rsid w:val="00FD50BD"/>
    <w:rsid w:val="00FE01D9"/>
    <w:rsid w:val="00FE22ED"/>
    <w:rsid w:val="00FE3EDC"/>
    <w:rsid w:val="00FE4284"/>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1603</Words>
  <Characters>914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3</cp:revision>
  <cp:lastPrinted>2017-12-03T16:00:00Z</cp:lastPrinted>
  <dcterms:created xsi:type="dcterms:W3CDTF">2026-01-15T12:12:00Z</dcterms:created>
  <dcterms:modified xsi:type="dcterms:W3CDTF">2026-01-15T12:15:00Z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