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4617EF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25909" w:rsidRPr="00A1448A">
        <w:rPr>
          <w:rFonts w:ascii="Arial" w:hAnsi="Arial" w:cs="Arial"/>
        </w:rPr>
        <w:t xml:space="preserve">30653 Darbuotojų pervežimas į </w:t>
      </w:r>
      <w:r w:rsidR="00E25909">
        <w:rPr>
          <w:rFonts w:ascii="Arial" w:hAnsi="Arial" w:cs="Arial"/>
        </w:rPr>
        <w:t>/</w:t>
      </w:r>
      <w:r w:rsidR="00E25909" w:rsidRPr="00A1448A">
        <w:rPr>
          <w:rFonts w:ascii="Arial" w:hAnsi="Arial" w:cs="Arial"/>
        </w:rPr>
        <w:t xml:space="preserve"> iš darbo vietų Vilniaus mieste ir už Vilniaus miesto ribų</w:t>
      </w:r>
      <w:r w:rsidR="00E25909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30ACC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2590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30ACC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0" ma:contentTypeDescription="Kurkite naują dokumentą." ma:contentTypeScope="" ma:versionID="2f8ea516a470e7e3f19109d8043ef6c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42A1B2-C561-4FD8-A5B1-27766E9089B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0x0101006827FCC25F760142B5B597655CD9D7EA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