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8704" w14:textId="4229FF63" w:rsidR="005C6693" w:rsidRPr="00BD1CF7" w:rsidRDefault="00D91243" w:rsidP="00A75C25">
      <w:pPr>
        <w:pStyle w:val="Title"/>
        <w:spacing w:after="0" w:line="240" w:lineRule="auto"/>
        <w:rPr>
          <w:rFonts w:ascii="Cambria" w:hAnsi="Cambria"/>
          <w:color w:val="000000" w:themeColor="text1"/>
          <w:lang w:val="lt-LT"/>
        </w:rPr>
      </w:pPr>
      <w:r w:rsidRPr="00BD1CF7">
        <w:rPr>
          <w:rFonts w:ascii="Cambria" w:hAnsi="Cambria"/>
          <w:color w:val="000000" w:themeColor="text1"/>
          <w:shd w:val="clear" w:color="auto" w:fill="FFFFFF"/>
          <w:lang w:val="lt-LT"/>
        </w:rPr>
        <w:t>Vežimėlio – stelažo t</w:t>
      </w:r>
      <w:r w:rsidR="005C6693" w:rsidRPr="00BD1CF7">
        <w:rPr>
          <w:rFonts w:ascii="Cambria" w:hAnsi="Cambria"/>
          <w:color w:val="000000" w:themeColor="text1"/>
          <w:shd w:val="clear" w:color="auto" w:fill="FFFFFF"/>
          <w:lang w:val="lt-LT"/>
        </w:rPr>
        <w:t>echninė specifikacija</w:t>
      </w:r>
    </w:p>
    <w:p w14:paraId="5E408705" w14:textId="77777777" w:rsidR="005C6693" w:rsidRPr="00BD1CF7" w:rsidRDefault="005C6693" w:rsidP="00A75C25">
      <w:pPr>
        <w:widowControl w:val="0"/>
        <w:autoSpaceDE w:val="0"/>
        <w:autoSpaceDN w:val="0"/>
        <w:spacing w:after="0" w:line="240" w:lineRule="auto"/>
        <w:rPr>
          <w:rFonts w:ascii="Cambria" w:eastAsia="Times New Roman" w:hAnsi="Cambria" w:cs="Times New Roman"/>
          <w:b/>
          <w:sz w:val="24"/>
          <w:szCs w:val="24"/>
        </w:rPr>
      </w:pPr>
    </w:p>
    <w:tbl>
      <w:tblPr>
        <w:tblStyle w:val="TableGrid"/>
        <w:tblW w:w="10647" w:type="dxa"/>
        <w:tblInd w:w="-459" w:type="dxa"/>
        <w:tblLayout w:type="fixed"/>
        <w:tblLook w:val="04A0" w:firstRow="1" w:lastRow="0" w:firstColumn="1" w:lastColumn="0" w:noHBand="0" w:noVBand="1"/>
      </w:tblPr>
      <w:tblGrid>
        <w:gridCol w:w="596"/>
        <w:gridCol w:w="4536"/>
        <w:gridCol w:w="992"/>
        <w:gridCol w:w="993"/>
        <w:gridCol w:w="3530"/>
      </w:tblGrid>
      <w:tr w:rsidR="002B03CF" w:rsidRPr="00BD1CF7" w14:paraId="5E4087D2" w14:textId="77777777" w:rsidTr="00BD1CF7">
        <w:tc>
          <w:tcPr>
            <w:tcW w:w="596" w:type="dxa"/>
            <w:vAlign w:val="center"/>
          </w:tcPr>
          <w:p w14:paraId="31BBBE73" w14:textId="25DC8C2A"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Eil</w:t>
            </w:r>
            <w:proofErr w:type="spellEnd"/>
            <w:r w:rsidRPr="00BD1CF7">
              <w:rPr>
                <w:rFonts w:ascii="Cambria" w:hAnsi="Cambria"/>
                <w:b/>
                <w:sz w:val="24"/>
                <w:szCs w:val="24"/>
              </w:rPr>
              <w:t>. Nr.</w:t>
            </w:r>
          </w:p>
        </w:tc>
        <w:tc>
          <w:tcPr>
            <w:tcW w:w="4536" w:type="dxa"/>
            <w:vAlign w:val="center"/>
          </w:tcPr>
          <w:p w14:paraId="0A861ACC" w14:textId="0DA752F7"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Prekės</w:t>
            </w:r>
            <w:proofErr w:type="spellEnd"/>
            <w:r w:rsidRPr="00BD1CF7">
              <w:rPr>
                <w:rFonts w:ascii="Cambria" w:hAnsi="Cambria"/>
                <w:b/>
                <w:sz w:val="24"/>
                <w:szCs w:val="24"/>
              </w:rPr>
              <w:t xml:space="preserve"> </w:t>
            </w:r>
            <w:proofErr w:type="spellStart"/>
            <w:r w:rsidRPr="00BD1CF7">
              <w:rPr>
                <w:rFonts w:ascii="Cambria" w:hAnsi="Cambria"/>
                <w:b/>
                <w:sz w:val="24"/>
                <w:szCs w:val="24"/>
              </w:rPr>
              <w:t>pavadinimas</w:t>
            </w:r>
            <w:proofErr w:type="spellEnd"/>
            <w:r w:rsidRPr="00BD1CF7">
              <w:rPr>
                <w:rFonts w:ascii="Cambria" w:hAnsi="Cambria"/>
                <w:b/>
                <w:sz w:val="24"/>
                <w:szCs w:val="24"/>
              </w:rPr>
              <w:t xml:space="preserve"> </w:t>
            </w:r>
            <w:proofErr w:type="spellStart"/>
            <w:r w:rsidRPr="00BD1CF7">
              <w:rPr>
                <w:rFonts w:ascii="Cambria" w:hAnsi="Cambria"/>
                <w:b/>
                <w:sz w:val="24"/>
                <w:szCs w:val="24"/>
              </w:rPr>
              <w:t>ir</w:t>
            </w:r>
            <w:proofErr w:type="spellEnd"/>
            <w:r w:rsidRPr="00BD1CF7">
              <w:rPr>
                <w:rFonts w:ascii="Cambria" w:hAnsi="Cambria"/>
                <w:b/>
                <w:sz w:val="24"/>
                <w:szCs w:val="24"/>
              </w:rPr>
              <w:t xml:space="preserve"> </w:t>
            </w:r>
            <w:proofErr w:type="spellStart"/>
            <w:r w:rsidRPr="00BD1CF7">
              <w:rPr>
                <w:rFonts w:ascii="Cambria" w:hAnsi="Cambria"/>
                <w:b/>
                <w:sz w:val="24"/>
                <w:szCs w:val="24"/>
              </w:rPr>
              <w:t>techniniai</w:t>
            </w:r>
            <w:proofErr w:type="spellEnd"/>
            <w:r w:rsidRPr="00BD1CF7">
              <w:rPr>
                <w:rFonts w:ascii="Cambria" w:hAnsi="Cambria"/>
                <w:b/>
                <w:sz w:val="24"/>
                <w:szCs w:val="24"/>
              </w:rPr>
              <w:t xml:space="preserve"> </w:t>
            </w:r>
            <w:proofErr w:type="spellStart"/>
            <w:r w:rsidRPr="00BD1CF7">
              <w:rPr>
                <w:rFonts w:ascii="Cambria" w:hAnsi="Cambria"/>
                <w:b/>
                <w:sz w:val="24"/>
                <w:szCs w:val="24"/>
              </w:rPr>
              <w:t>reikalavimai</w:t>
            </w:r>
            <w:proofErr w:type="spellEnd"/>
          </w:p>
        </w:tc>
        <w:tc>
          <w:tcPr>
            <w:tcW w:w="992" w:type="dxa"/>
            <w:vAlign w:val="center"/>
          </w:tcPr>
          <w:p w14:paraId="55BEAF7E" w14:textId="7729B688"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Matas</w:t>
            </w:r>
            <w:proofErr w:type="spellEnd"/>
          </w:p>
        </w:tc>
        <w:tc>
          <w:tcPr>
            <w:tcW w:w="993" w:type="dxa"/>
            <w:vAlign w:val="center"/>
          </w:tcPr>
          <w:p w14:paraId="0F5F5522" w14:textId="61CC7271" w:rsidR="002B03CF" w:rsidRPr="00BD1CF7" w:rsidRDefault="008D7CCB" w:rsidP="00BD1CF7">
            <w:pPr>
              <w:jc w:val="center"/>
              <w:rPr>
                <w:rFonts w:ascii="Cambria" w:hAnsi="Cambria"/>
                <w:b/>
                <w:sz w:val="24"/>
                <w:szCs w:val="24"/>
              </w:rPr>
            </w:pPr>
            <w:proofErr w:type="spellStart"/>
            <w:r w:rsidRPr="00BD1CF7">
              <w:rPr>
                <w:rFonts w:ascii="Cambria" w:hAnsi="Cambria"/>
                <w:b/>
                <w:sz w:val="24"/>
                <w:szCs w:val="24"/>
              </w:rPr>
              <w:t>Kiekis</w:t>
            </w:r>
            <w:proofErr w:type="spellEnd"/>
          </w:p>
        </w:tc>
        <w:tc>
          <w:tcPr>
            <w:tcW w:w="3530" w:type="dxa"/>
            <w:vAlign w:val="center"/>
          </w:tcPr>
          <w:p w14:paraId="5E4087D1" w14:textId="1FC38AD9" w:rsidR="002B03CF" w:rsidRPr="00BD1CF7" w:rsidRDefault="008D7CCB" w:rsidP="00BD1CF7">
            <w:pPr>
              <w:jc w:val="center"/>
              <w:rPr>
                <w:rFonts w:ascii="Cambria" w:hAnsi="Cambria"/>
                <w:b/>
                <w:sz w:val="24"/>
                <w:szCs w:val="24"/>
                <w:lang w:val="lt-LT"/>
              </w:rPr>
            </w:pPr>
            <w:r w:rsidRPr="00BD1CF7">
              <w:rPr>
                <w:rFonts w:ascii="Cambria" w:hAnsi="Cambria"/>
                <w:b/>
                <w:sz w:val="24"/>
                <w:szCs w:val="24"/>
                <w:lang w:val="lt-LT"/>
              </w:rPr>
              <w:t>Siūloma techninė charakteristika/gamintojas</w:t>
            </w:r>
          </w:p>
        </w:tc>
      </w:tr>
      <w:tr w:rsidR="0021220F" w:rsidRPr="00BD1CF7" w14:paraId="5E4087F1" w14:textId="77777777" w:rsidTr="009D3D4D">
        <w:trPr>
          <w:trHeight w:val="3534"/>
        </w:trPr>
        <w:tc>
          <w:tcPr>
            <w:tcW w:w="596" w:type="dxa"/>
            <w:vAlign w:val="center"/>
          </w:tcPr>
          <w:p w14:paraId="5E4087D3" w14:textId="1BFBF374" w:rsidR="0021220F" w:rsidRPr="00BD1CF7" w:rsidRDefault="007369E9" w:rsidP="0021220F">
            <w:pPr>
              <w:jc w:val="center"/>
              <w:rPr>
                <w:rFonts w:ascii="Cambria" w:hAnsi="Cambria"/>
                <w:sz w:val="24"/>
                <w:szCs w:val="24"/>
                <w:lang w:val="lt-LT"/>
              </w:rPr>
            </w:pPr>
            <w:r w:rsidRPr="00BD1CF7">
              <w:rPr>
                <w:rFonts w:ascii="Cambria" w:hAnsi="Cambria"/>
                <w:sz w:val="24"/>
                <w:szCs w:val="24"/>
                <w:lang w:val="lt-LT"/>
              </w:rPr>
              <w:t>1.</w:t>
            </w:r>
          </w:p>
        </w:tc>
        <w:tc>
          <w:tcPr>
            <w:tcW w:w="4536" w:type="dxa"/>
          </w:tcPr>
          <w:p w14:paraId="63EBA214" w14:textId="36DC19CA"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Vežimėlis - stelažas skirtas švarių/nešvarių skalbinių transportavimui, su galimybe sujungti į traukinuką. Surinkto vežimėlio – stelažo gabaritai turi būti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1700x853x 619 mm +/- 5 mm.</w:t>
            </w:r>
          </w:p>
          <w:p w14:paraId="61B5CD2E" w14:textId="3AD5ABFE"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Vežimėlio - stelažo ratukų diametras D-125 mm +/- 5 mm, du besisukantys ratukai su stabdžiu ir du fiksuoti. Ratukų medžiaga turi būti polipropilenas + guma</w:t>
            </w:r>
            <w:r w:rsidR="00BD41A9">
              <w:rPr>
                <w:rFonts w:ascii="Cambria" w:hAnsi="Cambria"/>
                <w:color w:val="000000"/>
                <w:sz w:val="24"/>
                <w:szCs w:val="24"/>
                <w:lang w:val="lt-LT"/>
              </w:rPr>
              <w:t xml:space="preserve"> arba lygiavertis </w:t>
            </w:r>
            <w:r w:rsidRPr="00BD1CF7">
              <w:rPr>
                <w:rFonts w:ascii="Cambria" w:hAnsi="Cambria"/>
                <w:color w:val="000000"/>
                <w:sz w:val="24"/>
                <w:szCs w:val="24"/>
                <w:lang w:val="lt-LT"/>
              </w:rPr>
              <w:t>(polipropileno</w:t>
            </w:r>
            <w:r w:rsidR="00BD41A9">
              <w:rPr>
                <w:rFonts w:ascii="Cambria" w:hAnsi="Cambria"/>
                <w:color w:val="000000"/>
                <w:sz w:val="24"/>
                <w:szCs w:val="24"/>
                <w:lang w:val="lt-LT"/>
              </w:rPr>
              <w:t xml:space="preserve"> arba lygiaverčio</w:t>
            </w:r>
            <w:r w:rsidRPr="00BD1CF7">
              <w:rPr>
                <w:rFonts w:ascii="Cambria" w:hAnsi="Cambria"/>
                <w:color w:val="000000"/>
                <w:sz w:val="24"/>
                <w:szCs w:val="24"/>
                <w:lang w:val="lt-LT"/>
              </w:rPr>
              <w:t xml:space="preserve"> ratukas, kurio išorė dengta guma</w:t>
            </w:r>
            <w:r w:rsidR="00BD41A9">
              <w:rPr>
                <w:rFonts w:ascii="Cambria" w:hAnsi="Cambria"/>
                <w:color w:val="000000"/>
                <w:sz w:val="24"/>
                <w:szCs w:val="24"/>
                <w:lang w:val="lt-LT"/>
              </w:rPr>
              <w:t xml:space="preserve"> arba lygiaverte</w:t>
            </w:r>
            <w:r w:rsidRPr="00BD1CF7">
              <w:rPr>
                <w:rFonts w:ascii="Cambria" w:hAnsi="Cambria"/>
                <w:color w:val="000000"/>
                <w:sz w:val="24"/>
                <w:szCs w:val="24"/>
                <w:lang w:val="lt-LT"/>
              </w:rPr>
              <w:t>) tyliam transportavimui.</w:t>
            </w:r>
          </w:p>
          <w:p w14:paraId="168D377A" w14:textId="3C374EE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Vežimėlis – stelažas 4 pusių :</w:t>
            </w:r>
          </w:p>
          <w:p w14:paraId="42960E06" w14:textId="2DBE30C3"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Dvi šoninės panelės : gabaritai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1545x589x60 mm+/- 5 mm.</w:t>
            </w:r>
          </w:p>
          <w:p w14:paraId="11A4D9B1" w14:textId="12B7A0A2"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Galinė panelė : gabaritai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1515x714x20 mm +/- 5 mm.</w:t>
            </w:r>
          </w:p>
          <w:p w14:paraId="7C402926" w14:textId="3233F3F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Dvi šoninės panelės su galine panele turi būti tvirtai sujungtos varžtais, ne mažiau kaip 4 vnt. </w:t>
            </w:r>
          </w:p>
          <w:p w14:paraId="44778C71" w14:textId="17147219"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Priekinė panelė susideda iš dviejų varstomų durelių, kurių gabaritai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1532x404x20 mm +/- 5 mm. Varstymas ne mažiau kaip 107 laipsniai kiekvienai varstomai daliai.</w:t>
            </w:r>
          </w:p>
          <w:p w14:paraId="3953ABC9" w14:textId="0669F79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Varstomos durelės turi turėti durelių fiksatorių / užraktą viršutinėje konteinerio dalyje, kad transportavimo metu durelės neatsidarytų. Apatinėje dalyje abejos durelės turi turėti tik fiksatorių.</w:t>
            </w:r>
          </w:p>
          <w:p w14:paraId="59F2049A" w14:textId="3544A89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Vežimėlio panelių išpildymas turi būti metalas padengtas cinku arba lygiavertis. Panaudoti vamzdeliai rėminei konstrukcijai turi būti ne mažiau kaip d20x1,5mm, tinklinė dalis turi būti strypas, kurio skersmuo ne mažiau kaip d-5 mm, o gauto tinklo akis neturi viršyti 210x50 mm.</w:t>
            </w:r>
          </w:p>
          <w:p w14:paraId="34A765D5" w14:textId="2A4CDCF0"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 xml:space="preserve">Stelažo šoninėse panelėse turi būti metalinė „kišenė“ informaciniam lapui įdėti. Gabaritai turi būti  </w:t>
            </w:r>
            <w:proofErr w:type="spellStart"/>
            <w:r w:rsidRPr="00BD1CF7">
              <w:rPr>
                <w:rFonts w:ascii="Cambria" w:hAnsi="Cambria"/>
                <w:color w:val="000000"/>
                <w:sz w:val="24"/>
                <w:szCs w:val="24"/>
                <w:lang w:val="lt-LT"/>
              </w:rPr>
              <w:t>AxPxG</w:t>
            </w:r>
            <w:proofErr w:type="spellEnd"/>
            <w:r w:rsidRPr="00BD1CF7">
              <w:rPr>
                <w:rFonts w:ascii="Cambria" w:hAnsi="Cambria"/>
                <w:color w:val="000000"/>
                <w:sz w:val="24"/>
                <w:szCs w:val="24"/>
                <w:lang w:val="lt-LT"/>
              </w:rPr>
              <w:t>, 323x217x9 mm +/- 3 mm.</w:t>
            </w:r>
          </w:p>
          <w:p w14:paraId="14FA66B6" w14:textId="7EC00DF5"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lastRenderedPageBreak/>
              <w:t>Vežimėlis – stelažas turi turėti 2 lengvai atsiverčiančias metalines lentynas.</w:t>
            </w:r>
          </w:p>
          <w:p w14:paraId="65430EC9" w14:textId="14C5A51C"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Apatinė lentyna turi atsiversti į varstomų durelių pusę (į apačią). Gabaritai turi būti  728x592x20 mm +/- 5 mm.</w:t>
            </w:r>
          </w:p>
          <w:p w14:paraId="589B1779" w14:textId="4F085B97"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Viršutinė lentyna turi atsiversti į galinę konteinerio sienelės pusę (į viršų). Gabaritai turi būti  739x566x70 mm +/- 5 mm.</w:t>
            </w:r>
          </w:p>
          <w:p w14:paraId="3B7D918C" w14:textId="691B8522" w:rsidR="00101D7A"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Vežimėlis – stelažas, priekinėje dalyje</w:t>
            </w:r>
            <w:r w:rsidR="00BD41A9">
              <w:rPr>
                <w:rFonts w:ascii="Cambria" w:hAnsi="Cambria"/>
                <w:color w:val="000000"/>
                <w:sz w:val="24"/>
                <w:szCs w:val="24"/>
                <w:lang w:val="lt-LT"/>
              </w:rPr>
              <w:t xml:space="preserve"> apačioje</w:t>
            </w:r>
            <w:r w:rsidRPr="00BD1CF7">
              <w:rPr>
                <w:rFonts w:ascii="Cambria" w:hAnsi="Cambria"/>
                <w:color w:val="000000"/>
                <w:sz w:val="24"/>
                <w:szCs w:val="24"/>
                <w:lang w:val="lt-LT"/>
              </w:rPr>
              <w:t xml:space="preserve"> turi turėti metalinį vežimėlių tarpusavio sujungimo kronšteiną, kurio ilgis 400 mm +/- 5 mm, plotis 44 mm +/- 3 mm, o storis 8 mm+/- 1 mm. Kronšteine turi būti skylė vežimėlių sukabinimui, kurios diametras 20-22 mm. Taip pat turi būti spyruoklė, kuri pakeltų kronšteiną sukabinimo momentu, o atjungus vežimėlius, pakeltų kronšteiną į vertikalią padėtį. Vežimėlis-stelažas galinėje dalyje</w:t>
            </w:r>
            <w:r w:rsidR="002B52C0">
              <w:rPr>
                <w:rFonts w:ascii="Cambria" w:hAnsi="Cambria"/>
                <w:color w:val="000000"/>
                <w:sz w:val="24"/>
                <w:szCs w:val="24"/>
                <w:lang w:val="lt-LT"/>
              </w:rPr>
              <w:t xml:space="preserve"> apačioje</w:t>
            </w:r>
            <w:bookmarkStart w:id="0" w:name="_GoBack"/>
            <w:bookmarkEnd w:id="0"/>
            <w:r w:rsidRPr="00BD1CF7">
              <w:rPr>
                <w:rFonts w:ascii="Cambria" w:hAnsi="Cambria"/>
                <w:color w:val="000000"/>
                <w:sz w:val="24"/>
                <w:szCs w:val="24"/>
                <w:lang w:val="lt-LT"/>
              </w:rPr>
              <w:t>, turi turėti atitinkamą kronšteiną, kuris tiktų sujungimui su priekiniu vežimėlio kronšteinu. Kronšteino strypo diametras 16-18 mm. Sujungimo kronšteino paskirtis : vežimėlių – stelažų sujungimas į vientisą „traukinuką“.</w:t>
            </w:r>
          </w:p>
          <w:p w14:paraId="5E4087ED" w14:textId="61C49EAE" w:rsidR="0021220F" w:rsidRPr="00BD1CF7" w:rsidRDefault="00101D7A" w:rsidP="00101D7A">
            <w:pPr>
              <w:tabs>
                <w:tab w:val="left" w:pos="690"/>
              </w:tabs>
              <w:rPr>
                <w:rFonts w:ascii="Cambria" w:hAnsi="Cambria"/>
                <w:color w:val="000000"/>
                <w:sz w:val="24"/>
                <w:szCs w:val="24"/>
                <w:lang w:val="lt-LT"/>
              </w:rPr>
            </w:pPr>
            <w:r w:rsidRPr="00BD1CF7">
              <w:rPr>
                <w:rFonts w:ascii="Cambria" w:hAnsi="Cambria"/>
                <w:color w:val="000000"/>
                <w:sz w:val="24"/>
                <w:szCs w:val="24"/>
                <w:lang w:val="lt-LT"/>
              </w:rPr>
              <w:t>Taip pat reikalinga vežimėlių - stelažų surinkimo paslauga.</w:t>
            </w:r>
          </w:p>
        </w:tc>
        <w:tc>
          <w:tcPr>
            <w:tcW w:w="992" w:type="dxa"/>
          </w:tcPr>
          <w:p w14:paraId="5E4087EE" w14:textId="2C89A06C" w:rsidR="0021220F" w:rsidRPr="00BD1CF7" w:rsidRDefault="009D3D4D" w:rsidP="009D3D4D">
            <w:pPr>
              <w:jc w:val="center"/>
              <w:rPr>
                <w:rFonts w:ascii="Cambria" w:hAnsi="Cambria"/>
                <w:sz w:val="24"/>
                <w:szCs w:val="24"/>
                <w:lang w:val="lt-LT"/>
              </w:rPr>
            </w:pPr>
            <w:r>
              <w:rPr>
                <w:rFonts w:ascii="Cambria" w:hAnsi="Cambria"/>
                <w:sz w:val="24"/>
                <w:szCs w:val="24"/>
                <w:lang w:val="lt-LT"/>
              </w:rPr>
              <w:lastRenderedPageBreak/>
              <w:t>v</w:t>
            </w:r>
            <w:r w:rsidR="0021220F" w:rsidRPr="00BD1CF7">
              <w:rPr>
                <w:rFonts w:ascii="Cambria" w:hAnsi="Cambria"/>
                <w:sz w:val="24"/>
                <w:szCs w:val="24"/>
                <w:lang w:val="lt-LT"/>
              </w:rPr>
              <w:t>nt.</w:t>
            </w:r>
          </w:p>
        </w:tc>
        <w:tc>
          <w:tcPr>
            <w:tcW w:w="993" w:type="dxa"/>
          </w:tcPr>
          <w:p w14:paraId="5E4087EF" w14:textId="704951B6" w:rsidR="0021220F" w:rsidRPr="00BD1CF7" w:rsidRDefault="00F11F81" w:rsidP="009D3D4D">
            <w:pPr>
              <w:jc w:val="center"/>
              <w:rPr>
                <w:rFonts w:ascii="Cambria" w:hAnsi="Cambria"/>
                <w:sz w:val="24"/>
                <w:szCs w:val="24"/>
                <w:lang w:val="lt-LT"/>
              </w:rPr>
            </w:pPr>
            <w:r w:rsidRPr="00BD1CF7">
              <w:rPr>
                <w:rFonts w:ascii="Cambria" w:hAnsi="Cambria"/>
                <w:sz w:val="24"/>
                <w:szCs w:val="24"/>
                <w:lang w:val="lt-LT"/>
              </w:rPr>
              <w:t>50</w:t>
            </w:r>
          </w:p>
        </w:tc>
        <w:tc>
          <w:tcPr>
            <w:tcW w:w="3530" w:type="dxa"/>
          </w:tcPr>
          <w:p w14:paraId="4A8615DD" w14:textId="77777777" w:rsidR="0021220F" w:rsidRPr="00BD1CF7" w:rsidRDefault="0021220F" w:rsidP="009D3D4D">
            <w:pPr>
              <w:jc w:val="center"/>
              <w:rPr>
                <w:rFonts w:ascii="Cambria" w:hAnsi="Cambria" w:cs="Calibri"/>
                <w:i/>
                <w:iCs/>
                <w:color w:val="000000"/>
                <w:sz w:val="24"/>
                <w:szCs w:val="24"/>
              </w:rPr>
            </w:pPr>
            <w:r w:rsidRPr="00BD1CF7">
              <w:rPr>
                <w:rFonts w:ascii="Cambria" w:hAnsi="Cambria" w:cs="Calibri"/>
                <w:i/>
                <w:iCs/>
                <w:color w:val="000000"/>
                <w:sz w:val="24"/>
                <w:szCs w:val="24"/>
              </w:rPr>
              <w:t>(Įrašo tiekėjas)</w:t>
            </w:r>
          </w:p>
          <w:p w14:paraId="5E4087F0" w14:textId="77777777" w:rsidR="0021220F" w:rsidRPr="00BD1CF7" w:rsidRDefault="0021220F" w:rsidP="009D3D4D">
            <w:pPr>
              <w:jc w:val="center"/>
              <w:rPr>
                <w:rFonts w:ascii="Cambria" w:hAnsi="Cambria"/>
                <w:sz w:val="24"/>
                <w:szCs w:val="24"/>
                <w:lang w:val="lt-LT"/>
              </w:rPr>
            </w:pPr>
          </w:p>
        </w:tc>
      </w:tr>
    </w:tbl>
    <w:p w14:paraId="5E40880A" w14:textId="77777777" w:rsidR="009230F0" w:rsidRPr="00BD1CF7" w:rsidRDefault="009230F0" w:rsidP="00AA1B19">
      <w:pPr>
        <w:tabs>
          <w:tab w:val="left" w:pos="567"/>
        </w:tabs>
        <w:spacing w:after="0" w:line="240" w:lineRule="auto"/>
        <w:ind w:left="-426" w:firstLine="710"/>
        <w:jc w:val="both"/>
        <w:rPr>
          <w:rFonts w:ascii="Cambria" w:hAnsi="Cambria" w:cs="Times New Roman"/>
          <w:bCs/>
          <w:i/>
          <w:sz w:val="24"/>
          <w:szCs w:val="24"/>
        </w:rPr>
      </w:pPr>
      <w:r w:rsidRPr="00BD1CF7">
        <w:rPr>
          <w:rFonts w:ascii="Cambria" w:eastAsia="Times New Roman" w:hAnsi="Cambria" w:cs="Times New Roman"/>
          <w:color w:val="000000"/>
          <w:sz w:val="24"/>
          <w:szCs w:val="24"/>
        </w:rPr>
        <w:t xml:space="preserve">Tiekėjas </w:t>
      </w:r>
      <w:r w:rsidRPr="00BD1CF7">
        <w:rPr>
          <w:rFonts w:ascii="Cambria" w:hAnsi="Cambria" w:cs="Times New Roman"/>
          <w:color w:val="000000"/>
          <w:sz w:val="24"/>
          <w:szCs w:val="24"/>
        </w:rPr>
        <w:t>pildo</w:t>
      </w:r>
      <w:r w:rsidRPr="00BD1CF7">
        <w:rPr>
          <w:rFonts w:ascii="Cambria" w:eastAsia="Times New Roman" w:hAnsi="Cambria" w:cs="Times New Roman"/>
          <w:color w:val="000000"/>
          <w:sz w:val="24"/>
          <w:szCs w:val="24"/>
        </w:rPr>
        <w:t xml:space="preserve"> stulpelį „</w:t>
      </w:r>
      <w:r w:rsidRPr="00BD1CF7">
        <w:rPr>
          <w:rFonts w:ascii="Cambria" w:hAnsi="Cambria" w:cs="Times New Roman"/>
          <w:bCs/>
          <w:sz w:val="24"/>
          <w:szCs w:val="24"/>
        </w:rPr>
        <w:t xml:space="preserve">Siūloma techninė charakteristika“: </w:t>
      </w:r>
    </w:p>
    <w:p w14:paraId="5E40880B" w14:textId="77777777" w:rsidR="009230F0" w:rsidRPr="00BD1CF7" w:rsidRDefault="009230F0" w:rsidP="00AA1B19">
      <w:pPr>
        <w:tabs>
          <w:tab w:val="left" w:pos="567"/>
        </w:tabs>
        <w:spacing w:after="0" w:line="240" w:lineRule="auto"/>
        <w:ind w:left="-426" w:firstLine="710"/>
        <w:jc w:val="both"/>
        <w:rPr>
          <w:rFonts w:ascii="Cambria" w:hAnsi="Cambria" w:cs="Times New Roman"/>
          <w:color w:val="000000"/>
          <w:sz w:val="24"/>
          <w:szCs w:val="24"/>
        </w:rPr>
      </w:pPr>
      <w:r w:rsidRPr="00BD1CF7">
        <w:rPr>
          <w:rFonts w:ascii="Cambria" w:hAnsi="Cambria" w:cs="Times New Roman"/>
          <w:bCs/>
          <w:sz w:val="24"/>
          <w:szCs w:val="24"/>
        </w:rPr>
        <w:t>a)</w:t>
      </w:r>
      <w:r w:rsidRPr="00BD1CF7">
        <w:rPr>
          <w:rFonts w:ascii="Cambria" w:hAnsi="Cambria" w:cs="Times New Roman"/>
          <w:bCs/>
          <w:i/>
          <w:sz w:val="24"/>
          <w:szCs w:val="24"/>
        </w:rPr>
        <w:t xml:space="preserve"> </w:t>
      </w:r>
      <w:r w:rsidRPr="00BD1CF7">
        <w:rPr>
          <w:rFonts w:ascii="Cambria" w:hAnsi="Cambria" w:cs="Times New Roman"/>
          <w:color w:val="000000"/>
          <w:sz w:val="24"/>
          <w:szCs w:val="24"/>
        </w:rPr>
        <w:t>pateikdamas</w:t>
      </w:r>
      <w:r w:rsidRPr="00BD1CF7">
        <w:rPr>
          <w:rFonts w:ascii="Cambria" w:eastAsia="Times New Roman" w:hAnsi="Cambria" w:cs="Times New Roman"/>
          <w:color w:val="000000"/>
          <w:sz w:val="24"/>
          <w:szCs w:val="24"/>
        </w:rPr>
        <w:t xml:space="preserve"> aiškiai suformuluotus, atitikimą reikalavimams pagrindžiančius faktus. </w:t>
      </w:r>
      <w:r w:rsidRPr="00BD1CF7">
        <w:rPr>
          <w:rFonts w:ascii="Cambria" w:hAnsi="Cambria" w:cs="Times New Roman"/>
          <w:color w:val="000000"/>
          <w:sz w:val="24"/>
          <w:szCs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5E40880C" w14:textId="77777777" w:rsidR="009230F0" w:rsidRPr="00BD1CF7" w:rsidRDefault="009230F0" w:rsidP="00AA1B19">
      <w:pPr>
        <w:tabs>
          <w:tab w:val="left" w:pos="567"/>
        </w:tabs>
        <w:spacing w:after="0" w:line="240" w:lineRule="auto"/>
        <w:ind w:left="-426" w:firstLine="710"/>
        <w:jc w:val="both"/>
        <w:rPr>
          <w:rFonts w:ascii="Cambria" w:hAnsi="Cambria" w:cs="Times New Roman"/>
          <w:color w:val="000000"/>
          <w:sz w:val="24"/>
          <w:szCs w:val="24"/>
        </w:rPr>
      </w:pPr>
      <w:r w:rsidRPr="00BD1CF7">
        <w:rPr>
          <w:rFonts w:ascii="Cambria" w:hAnsi="Cambria" w:cs="Times New Roman"/>
          <w:color w:val="000000"/>
          <w:sz w:val="24"/>
          <w:szCs w:val="24"/>
        </w:rPr>
        <w:t xml:space="preserve"> b) </w:t>
      </w:r>
      <w:r w:rsidR="00A955DC" w:rsidRPr="00BD1CF7">
        <w:rPr>
          <w:rFonts w:ascii="Cambria" w:hAnsi="Cambria" w:cs="Times New Roman"/>
          <w:color w:val="000000"/>
          <w:sz w:val="24"/>
          <w:szCs w:val="24"/>
        </w:rPr>
        <w:t>nurodydamas</w:t>
      </w:r>
      <w:r w:rsidRPr="00BD1CF7">
        <w:rPr>
          <w:rFonts w:ascii="Cambria" w:hAnsi="Cambria" w:cs="Times New Roman"/>
          <w:color w:val="000000"/>
          <w:sz w:val="24"/>
          <w:szCs w:val="24"/>
        </w:rPr>
        <w:t xml:space="preserve"> tikslius ir konkrečius siūlomos prekės duomenis, nepalikdamas lentelėje pateiktų dydžių reikšmių </w:t>
      </w:r>
      <w:proofErr w:type="spellStart"/>
      <w:r w:rsidRPr="00BD1CF7">
        <w:rPr>
          <w:rFonts w:ascii="Cambria" w:hAnsi="Cambria" w:cs="Times New Roman"/>
          <w:color w:val="000000"/>
          <w:sz w:val="24"/>
          <w:szCs w:val="24"/>
        </w:rPr>
        <w:t>tolerancijų</w:t>
      </w:r>
      <w:proofErr w:type="spellEnd"/>
      <w:r w:rsidRPr="00BD1CF7">
        <w:rPr>
          <w:rFonts w:ascii="Cambria" w:hAnsi="Cambria" w:cs="Times New Roman"/>
          <w:color w:val="000000"/>
          <w:sz w:val="24"/>
          <w:szCs w:val="24"/>
        </w:rPr>
        <w:t>, pvz.: „lygiavertė“, (±), „atitinka“ ir pan.;</w:t>
      </w:r>
    </w:p>
    <w:p w14:paraId="5E40880D" w14:textId="77777777" w:rsidR="009230F0" w:rsidRPr="00BD1CF7" w:rsidRDefault="009230F0" w:rsidP="00AA1B19">
      <w:pPr>
        <w:tabs>
          <w:tab w:val="left" w:pos="567"/>
        </w:tabs>
        <w:spacing w:after="0" w:line="240" w:lineRule="auto"/>
        <w:ind w:left="-426" w:firstLine="710"/>
        <w:jc w:val="both"/>
        <w:rPr>
          <w:rFonts w:ascii="Cambria" w:eastAsia="Times New Roman" w:hAnsi="Cambria" w:cs="Times New Roman"/>
          <w:color w:val="000000"/>
          <w:sz w:val="24"/>
          <w:szCs w:val="24"/>
        </w:rPr>
      </w:pPr>
      <w:r w:rsidRPr="00BD1CF7">
        <w:rPr>
          <w:rFonts w:ascii="Cambria" w:hAnsi="Cambria" w:cs="Times New Roman"/>
          <w:color w:val="000000"/>
          <w:sz w:val="24"/>
          <w:szCs w:val="24"/>
        </w:rPr>
        <w:t xml:space="preserve">c) </w:t>
      </w:r>
      <w:r w:rsidRPr="00BD1CF7">
        <w:rPr>
          <w:rFonts w:ascii="Cambria" w:eastAsia="Times New Roman" w:hAnsi="Cambria" w:cs="Times New Roman"/>
          <w:color w:val="000000"/>
          <w:sz w:val="24"/>
          <w:szCs w:val="24"/>
        </w:rPr>
        <w:t>visų prekių kaina yra pardavimo kaina, įskaitant prekės pakuotę, transportavimą, PVM ir visus kitus tiekėjo numatytus ar nenumatytus mokesčius;</w:t>
      </w:r>
    </w:p>
    <w:p w14:paraId="5E40880E" w14:textId="77777777" w:rsidR="00627F35" w:rsidRPr="00BD1CF7" w:rsidRDefault="00627F35" w:rsidP="00AA1B19">
      <w:pPr>
        <w:tabs>
          <w:tab w:val="left" w:pos="567"/>
        </w:tabs>
        <w:spacing w:after="0" w:line="240" w:lineRule="auto"/>
        <w:ind w:left="-426" w:firstLine="710"/>
        <w:jc w:val="both"/>
        <w:rPr>
          <w:rFonts w:ascii="Cambria" w:hAnsi="Cambria" w:cs="Times New Roman"/>
          <w:b/>
          <w:sz w:val="24"/>
          <w:szCs w:val="24"/>
        </w:rPr>
      </w:pPr>
      <w:r w:rsidRPr="00BD1CF7">
        <w:rPr>
          <w:rFonts w:ascii="Cambria" w:hAnsi="Cambria" w:cs="Times New Roman"/>
          <w:b/>
          <w:sz w:val="24"/>
          <w:szCs w:val="24"/>
        </w:rPr>
        <w:t>Papildomi reikalavimai:</w:t>
      </w:r>
    </w:p>
    <w:p w14:paraId="5E40880F" w14:textId="77777777" w:rsidR="002E02CF" w:rsidRPr="00BD1CF7" w:rsidRDefault="00627F35" w:rsidP="00AA1B19">
      <w:pPr>
        <w:pStyle w:val="Tekstas"/>
        <w:numPr>
          <w:ilvl w:val="0"/>
          <w:numId w:val="1"/>
        </w:numPr>
        <w:tabs>
          <w:tab w:val="clear" w:pos="8789"/>
          <w:tab w:val="left" w:pos="567"/>
          <w:tab w:val="left" w:pos="709"/>
        </w:tabs>
        <w:spacing w:line="240" w:lineRule="auto"/>
        <w:ind w:left="-426" w:firstLine="710"/>
        <w:rPr>
          <w:rFonts w:ascii="Cambria" w:hAnsi="Cambria"/>
          <w:szCs w:val="24"/>
        </w:rPr>
      </w:pPr>
      <w:r w:rsidRPr="00BD1CF7">
        <w:rPr>
          <w:rFonts w:ascii="Cambria" w:hAnsi="Cambria"/>
          <w:szCs w:val="24"/>
        </w:rPr>
        <w:t>Viešojo pirkimo komisijai raštiškai pareikalavus, konkurso dalyvis turi pateikti siūlomų prekių pavyzdžius ir papildomą dokumentaciją, patvi</w:t>
      </w:r>
      <w:r w:rsidR="009230F0" w:rsidRPr="00BD1CF7">
        <w:rPr>
          <w:rFonts w:ascii="Cambria" w:hAnsi="Cambria"/>
          <w:szCs w:val="24"/>
        </w:rPr>
        <w:t>rtinančią techninius parametrus;</w:t>
      </w:r>
    </w:p>
    <w:p w14:paraId="5E408810" w14:textId="3717EC2A" w:rsidR="00B668CB" w:rsidRPr="00BD1CF7" w:rsidRDefault="00E75A56" w:rsidP="006362BD">
      <w:pPr>
        <w:pStyle w:val="Tekstas"/>
        <w:numPr>
          <w:ilvl w:val="0"/>
          <w:numId w:val="1"/>
        </w:numPr>
        <w:tabs>
          <w:tab w:val="clear" w:pos="8789"/>
          <w:tab w:val="left" w:pos="567"/>
          <w:tab w:val="left" w:pos="709"/>
        </w:tabs>
        <w:spacing w:line="240" w:lineRule="auto"/>
        <w:ind w:left="-426" w:firstLine="710"/>
        <w:rPr>
          <w:rFonts w:ascii="Cambria" w:hAnsi="Cambria"/>
          <w:szCs w:val="24"/>
        </w:rPr>
      </w:pPr>
      <w:r w:rsidRPr="00BD1CF7">
        <w:rPr>
          <w:rFonts w:ascii="Cambria" w:hAnsi="Cambria"/>
          <w:szCs w:val="24"/>
        </w:rPr>
        <w:t xml:space="preserve">Pirkimas bus vykdomas pagal </w:t>
      </w:r>
      <w:r w:rsidR="002042B0" w:rsidRPr="00BD1CF7">
        <w:rPr>
          <w:rFonts w:ascii="Cambria" w:hAnsi="Cambria"/>
          <w:szCs w:val="24"/>
        </w:rPr>
        <w:t>faktinį</w:t>
      </w:r>
      <w:r w:rsidRPr="00BD1CF7">
        <w:rPr>
          <w:rFonts w:ascii="Cambria" w:hAnsi="Cambria"/>
          <w:szCs w:val="24"/>
        </w:rPr>
        <w:t xml:space="preserve"> poreikį. Prekių pristatymas - </w:t>
      </w:r>
      <w:r w:rsidR="007369E9" w:rsidRPr="00BD1CF7">
        <w:rPr>
          <w:rFonts w:ascii="Cambria" w:hAnsi="Cambria"/>
          <w:szCs w:val="24"/>
        </w:rPr>
        <w:t>9</w:t>
      </w:r>
      <w:r w:rsidRPr="00BD1CF7">
        <w:rPr>
          <w:rFonts w:ascii="Cambria" w:hAnsi="Cambria"/>
          <w:szCs w:val="24"/>
        </w:rPr>
        <w:t>0 k.</w:t>
      </w:r>
      <w:r w:rsidR="003A38C8" w:rsidRPr="00BD1CF7">
        <w:rPr>
          <w:rFonts w:ascii="Cambria" w:hAnsi="Cambria"/>
          <w:szCs w:val="24"/>
        </w:rPr>
        <w:t xml:space="preserve"> </w:t>
      </w:r>
      <w:r w:rsidRPr="00BD1CF7">
        <w:rPr>
          <w:rFonts w:ascii="Cambria" w:hAnsi="Cambria"/>
          <w:szCs w:val="24"/>
        </w:rPr>
        <w:t>d. Trūkumo ar broko taisymo laikotarpis – 20 k.</w:t>
      </w:r>
      <w:r w:rsidR="003A38C8" w:rsidRPr="00BD1CF7">
        <w:rPr>
          <w:rFonts w:ascii="Cambria" w:hAnsi="Cambria"/>
          <w:szCs w:val="24"/>
        </w:rPr>
        <w:t xml:space="preserve"> </w:t>
      </w:r>
      <w:r w:rsidRPr="00BD1CF7">
        <w:rPr>
          <w:rFonts w:ascii="Cambria" w:hAnsi="Cambria"/>
          <w:szCs w:val="24"/>
        </w:rPr>
        <w:t>d.</w:t>
      </w:r>
      <w:r w:rsidR="006362BD" w:rsidRPr="00BD1CF7">
        <w:rPr>
          <w:rFonts w:ascii="Cambria" w:hAnsi="Cambria"/>
          <w:szCs w:val="24"/>
        </w:rPr>
        <w:t>;</w:t>
      </w:r>
    </w:p>
    <w:p w14:paraId="5E408811" w14:textId="77777777" w:rsidR="006362BD" w:rsidRPr="00BD1CF7" w:rsidRDefault="006362BD" w:rsidP="006362BD">
      <w:pPr>
        <w:pStyle w:val="Tekstas"/>
        <w:numPr>
          <w:ilvl w:val="0"/>
          <w:numId w:val="1"/>
        </w:numPr>
        <w:tabs>
          <w:tab w:val="clear" w:pos="8789"/>
          <w:tab w:val="left" w:pos="567"/>
          <w:tab w:val="left" w:pos="709"/>
        </w:tabs>
        <w:spacing w:line="240" w:lineRule="auto"/>
        <w:ind w:left="-426" w:firstLine="710"/>
        <w:rPr>
          <w:rFonts w:ascii="Cambria" w:hAnsi="Cambria"/>
          <w:b/>
          <w:szCs w:val="24"/>
        </w:rPr>
      </w:pPr>
      <w:r w:rsidRPr="00BD1CF7">
        <w:rPr>
          <w:rFonts w:ascii="Cambria" w:hAnsi="Cambria"/>
          <w:b/>
          <w:szCs w:val="24"/>
        </w:rPr>
        <w:t xml:space="preserve">Prekės turi būti </w:t>
      </w:r>
      <w:r w:rsidR="007B49D9" w:rsidRPr="00BD1CF7">
        <w:rPr>
          <w:rFonts w:ascii="Cambria" w:hAnsi="Cambria"/>
          <w:b/>
          <w:szCs w:val="24"/>
        </w:rPr>
        <w:t>pristatytos</w:t>
      </w:r>
      <w:r w:rsidRPr="00BD1CF7">
        <w:rPr>
          <w:rFonts w:ascii="Cambria" w:hAnsi="Cambria"/>
          <w:b/>
          <w:szCs w:val="24"/>
        </w:rPr>
        <w:t xml:space="preserve"> paruoštos naudojimui. Jei prekės pristatomos nesurinktos, jos turi būti surenkamos užsakovo patalpose.</w:t>
      </w:r>
      <w:r w:rsidR="007B49D9" w:rsidRPr="00BD1CF7">
        <w:rPr>
          <w:rFonts w:ascii="Cambria" w:hAnsi="Cambria"/>
          <w:b/>
          <w:szCs w:val="24"/>
        </w:rPr>
        <w:t xml:space="preserve"> Prekių surinkimas – turi būti įskaičiuotas į kainą.</w:t>
      </w:r>
    </w:p>
    <w:p w14:paraId="5E408812" w14:textId="77777777" w:rsidR="005E010B" w:rsidRPr="00BD1CF7" w:rsidRDefault="00572C0D" w:rsidP="00572C0D">
      <w:pPr>
        <w:pStyle w:val="Tekstas"/>
        <w:tabs>
          <w:tab w:val="clear" w:pos="8789"/>
          <w:tab w:val="left" w:pos="709"/>
        </w:tabs>
        <w:spacing w:line="240" w:lineRule="auto"/>
        <w:jc w:val="center"/>
        <w:rPr>
          <w:rFonts w:ascii="Cambria" w:hAnsi="Cambria"/>
          <w:szCs w:val="24"/>
        </w:rPr>
      </w:pPr>
      <w:r w:rsidRPr="00BD1CF7">
        <w:rPr>
          <w:rFonts w:ascii="Cambria" w:hAnsi="Cambria"/>
          <w:szCs w:val="24"/>
        </w:rPr>
        <w:t>_______________________</w:t>
      </w:r>
    </w:p>
    <w:sectPr w:rsidR="005E010B" w:rsidRPr="00BD1CF7"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0EC0"/>
    <w:multiLevelType w:val="hybridMultilevel"/>
    <w:tmpl w:val="16A28B2C"/>
    <w:lvl w:ilvl="0" w:tplc="692E6EE0">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333116BD"/>
    <w:multiLevelType w:val="hybridMultilevel"/>
    <w:tmpl w:val="AAAE3FB2"/>
    <w:lvl w:ilvl="0" w:tplc="3474C4FC">
      <w:start w:val="1"/>
      <w:numFmt w:val="bullet"/>
      <w:lvlText w:val="-"/>
      <w:lvlJc w:val="left"/>
      <w:pPr>
        <w:ind w:left="1425" w:hanging="360"/>
      </w:pPr>
      <w:rPr>
        <w:rFonts w:ascii="Cambria" w:eastAsia="Times New Roman" w:hAnsi="Cambria" w:cs="Times New Roman"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3" w15:restartNumberingAfterBreak="0">
    <w:nsid w:val="6688422F"/>
    <w:multiLevelType w:val="multilevel"/>
    <w:tmpl w:val="949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352A1"/>
    <w:multiLevelType w:val="multilevel"/>
    <w:tmpl w:val="4D7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11E74"/>
    <w:rsid w:val="000313E0"/>
    <w:rsid w:val="0004717D"/>
    <w:rsid w:val="000540DA"/>
    <w:rsid w:val="00086A03"/>
    <w:rsid w:val="000B5250"/>
    <w:rsid w:val="000F7A44"/>
    <w:rsid w:val="00101D7A"/>
    <w:rsid w:val="00106F8F"/>
    <w:rsid w:val="00137ED3"/>
    <w:rsid w:val="00161205"/>
    <w:rsid w:val="001A4C74"/>
    <w:rsid w:val="001B078A"/>
    <w:rsid w:val="001D3ED5"/>
    <w:rsid w:val="001E5DF7"/>
    <w:rsid w:val="001F1E6A"/>
    <w:rsid w:val="002042B0"/>
    <w:rsid w:val="00207303"/>
    <w:rsid w:val="0021220F"/>
    <w:rsid w:val="00212ACE"/>
    <w:rsid w:val="00236917"/>
    <w:rsid w:val="00250EF6"/>
    <w:rsid w:val="00254D0C"/>
    <w:rsid w:val="002575EE"/>
    <w:rsid w:val="00265FC7"/>
    <w:rsid w:val="002702DB"/>
    <w:rsid w:val="00272F43"/>
    <w:rsid w:val="00284C5C"/>
    <w:rsid w:val="002875DC"/>
    <w:rsid w:val="002A0F96"/>
    <w:rsid w:val="002B03CF"/>
    <w:rsid w:val="002B52C0"/>
    <w:rsid w:val="002B5CB9"/>
    <w:rsid w:val="002C2E9C"/>
    <w:rsid w:val="002D07A1"/>
    <w:rsid w:val="002E02CF"/>
    <w:rsid w:val="0036292E"/>
    <w:rsid w:val="00370DBA"/>
    <w:rsid w:val="0037319F"/>
    <w:rsid w:val="00375879"/>
    <w:rsid w:val="003763E2"/>
    <w:rsid w:val="00385E5B"/>
    <w:rsid w:val="00395F9C"/>
    <w:rsid w:val="003A38C8"/>
    <w:rsid w:val="003C00FE"/>
    <w:rsid w:val="003C1601"/>
    <w:rsid w:val="003D1584"/>
    <w:rsid w:val="003F0662"/>
    <w:rsid w:val="00410D24"/>
    <w:rsid w:val="00426866"/>
    <w:rsid w:val="0044287B"/>
    <w:rsid w:val="004572FF"/>
    <w:rsid w:val="004842B4"/>
    <w:rsid w:val="00511743"/>
    <w:rsid w:val="00515723"/>
    <w:rsid w:val="005230A5"/>
    <w:rsid w:val="00572C0D"/>
    <w:rsid w:val="005A19FB"/>
    <w:rsid w:val="005B3203"/>
    <w:rsid w:val="005C0596"/>
    <w:rsid w:val="005C6693"/>
    <w:rsid w:val="005C7FCD"/>
    <w:rsid w:val="005E010B"/>
    <w:rsid w:val="0060120C"/>
    <w:rsid w:val="00606412"/>
    <w:rsid w:val="00627F35"/>
    <w:rsid w:val="006362BD"/>
    <w:rsid w:val="0065431B"/>
    <w:rsid w:val="00667078"/>
    <w:rsid w:val="006744FD"/>
    <w:rsid w:val="006771F9"/>
    <w:rsid w:val="00697E17"/>
    <w:rsid w:val="006B1DE5"/>
    <w:rsid w:val="006D11BD"/>
    <w:rsid w:val="006E5935"/>
    <w:rsid w:val="006F23B7"/>
    <w:rsid w:val="00711F8C"/>
    <w:rsid w:val="007369E9"/>
    <w:rsid w:val="00751183"/>
    <w:rsid w:val="00782A68"/>
    <w:rsid w:val="00787708"/>
    <w:rsid w:val="007A2BE5"/>
    <w:rsid w:val="007B49D9"/>
    <w:rsid w:val="00805633"/>
    <w:rsid w:val="00832918"/>
    <w:rsid w:val="0084758F"/>
    <w:rsid w:val="00853CE7"/>
    <w:rsid w:val="00866AF5"/>
    <w:rsid w:val="00881026"/>
    <w:rsid w:val="00893F4E"/>
    <w:rsid w:val="00894C4C"/>
    <w:rsid w:val="008A33B8"/>
    <w:rsid w:val="008D7CCB"/>
    <w:rsid w:val="008F4FE6"/>
    <w:rsid w:val="00905932"/>
    <w:rsid w:val="009223F4"/>
    <w:rsid w:val="009230F0"/>
    <w:rsid w:val="00947B1D"/>
    <w:rsid w:val="0098143B"/>
    <w:rsid w:val="009860DC"/>
    <w:rsid w:val="0099105C"/>
    <w:rsid w:val="009A1321"/>
    <w:rsid w:val="009A3C54"/>
    <w:rsid w:val="009B2F46"/>
    <w:rsid w:val="009C00FE"/>
    <w:rsid w:val="009C13C6"/>
    <w:rsid w:val="009C295A"/>
    <w:rsid w:val="009D3D4D"/>
    <w:rsid w:val="00A006CC"/>
    <w:rsid w:val="00A32050"/>
    <w:rsid w:val="00A75C25"/>
    <w:rsid w:val="00A80BE3"/>
    <w:rsid w:val="00A955DC"/>
    <w:rsid w:val="00AA1B19"/>
    <w:rsid w:val="00AB1ED5"/>
    <w:rsid w:val="00AC23A1"/>
    <w:rsid w:val="00AD1A09"/>
    <w:rsid w:val="00AD5576"/>
    <w:rsid w:val="00AF2C48"/>
    <w:rsid w:val="00AF380F"/>
    <w:rsid w:val="00AF7852"/>
    <w:rsid w:val="00AF7FBA"/>
    <w:rsid w:val="00B32687"/>
    <w:rsid w:val="00B668CB"/>
    <w:rsid w:val="00B72965"/>
    <w:rsid w:val="00B74432"/>
    <w:rsid w:val="00B8319C"/>
    <w:rsid w:val="00BC0D55"/>
    <w:rsid w:val="00BD1CF7"/>
    <w:rsid w:val="00BD41A9"/>
    <w:rsid w:val="00BE71A5"/>
    <w:rsid w:val="00BF4964"/>
    <w:rsid w:val="00C01D14"/>
    <w:rsid w:val="00C12E40"/>
    <w:rsid w:val="00C77392"/>
    <w:rsid w:val="00C81A3C"/>
    <w:rsid w:val="00CA373E"/>
    <w:rsid w:val="00CA470D"/>
    <w:rsid w:val="00CB5681"/>
    <w:rsid w:val="00CD1AA2"/>
    <w:rsid w:val="00D27755"/>
    <w:rsid w:val="00D36F5D"/>
    <w:rsid w:val="00D656F0"/>
    <w:rsid w:val="00D91243"/>
    <w:rsid w:val="00DC01A9"/>
    <w:rsid w:val="00DF4D47"/>
    <w:rsid w:val="00DF75CE"/>
    <w:rsid w:val="00E40E6F"/>
    <w:rsid w:val="00E45B7A"/>
    <w:rsid w:val="00E5012D"/>
    <w:rsid w:val="00E75A56"/>
    <w:rsid w:val="00E87957"/>
    <w:rsid w:val="00E906E1"/>
    <w:rsid w:val="00EA13D2"/>
    <w:rsid w:val="00EF2C13"/>
    <w:rsid w:val="00EF760E"/>
    <w:rsid w:val="00F11F81"/>
    <w:rsid w:val="00F20DBE"/>
    <w:rsid w:val="00F263FB"/>
    <w:rsid w:val="00F30D6F"/>
    <w:rsid w:val="00F37B32"/>
    <w:rsid w:val="00F619A9"/>
    <w:rsid w:val="00F748A6"/>
    <w:rsid w:val="00F80A92"/>
    <w:rsid w:val="00F82941"/>
    <w:rsid w:val="00FD1038"/>
    <w:rsid w:val="00FD3839"/>
    <w:rsid w:val="00FE4926"/>
    <w:rsid w:val="00FF1130"/>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704"/>
  <w15:docId w15:val="{109FD753-1C85-469B-AD19-42BEA93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BD"/>
  </w:style>
  <w:style w:type="paragraph" w:styleId="Heading1">
    <w:name w:val="heading 1"/>
    <w:basedOn w:val="Normal"/>
    <w:link w:val="Heading1Char"/>
    <w:uiPriority w:val="9"/>
    <w:qFormat/>
    <w:rsid w:val="00EF2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9B2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table" w:styleId="TableGrid">
    <w:name w:val="Table Grid"/>
    <w:basedOn w:val="TableNormal"/>
    <w:uiPriority w:val="59"/>
    <w:rsid w:val="005C66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C6693"/>
    <w:pPr>
      <w:jc w:val="center"/>
    </w:pPr>
    <w:rPr>
      <w:rFonts w:ascii="Times New Roman" w:eastAsia="Calibri" w:hAnsi="Times New Roman" w:cs="Times New Roman"/>
      <w:b/>
      <w:sz w:val="24"/>
      <w:szCs w:val="24"/>
      <w:lang w:val="en-US"/>
    </w:rPr>
  </w:style>
  <w:style w:type="character" w:customStyle="1" w:styleId="TitleChar">
    <w:name w:val="Title Char"/>
    <w:basedOn w:val="DefaultParagraphFont"/>
    <w:link w:val="Title"/>
    <w:rsid w:val="005C6693"/>
    <w:rPr>
      <w:rFonts w:ascii="Times New Roman" w:eastAsia="Calibri" w:hAnsi="Times New Roman" w:cs="Times New Roman"/>
      <w:b/>
      <w:sz w:val="24"/>
      <w:szCs w:val="24"/>
      <w:lang w:val="en-US"/>
    </w:rPr>
  </w:style>
  <w:style w:type="character" w:styleId="FollowedHyperlink">
    <w:name w:val="FollowedHyperlink"/>
    <w:basedOn w:val="DefaultParagraphFont"/>
    <w:uiPriority w:val="99"/>
    <w:semiHidden/>
    <w:unhideWhenUsed/>
    <w:rsid w:val="001B078A"/>
    <w:rPr>
      <w:color w:val="800080" w:themeColor="followedHyperlink"/>
      <w:u w:val="single"/>
    </w:rPr>
  </w:style>
  <w:style w:type="character" w:customStyle="1" w:styleId="Heading1Char">
    <w:name w:val="Heading 1 Char"/>
    <w:basedOn w:val="DefaultParagraphFont"/>
    <w:link w:val="Heading1"/>
    <w:uiPriority w:val="9"/>
    <w:rsid w:val="00EF2C13"/>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9B2F4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E01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65F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0BE3"/>
    <w:pPr>
      <w:ind w:left="720"/>
      <w:contextualSpacing/>
    </w:pPr>
  </w:style>
  <w:style w:type="character" w:styleId="CommentReference">
    <w:name w:val="annotation reference"/>
    <w:basedOn w:val="DefaultParagraphFont"/>
    <w:uiPriority w:val="99"/>
    <w:semiHidden/>
    <w:unhideWhenUsed/>
    <w:rsid w:val="005230A5"/>
    <w:rPr>
      <w:sz w:val="16"/>
      <w:szCs w:val="16"/>
    </w:rPr>
  </w:style>
  <w:style w:type="paragraph" w:styleId="CommentText">
    <w:name w:val="annotation text"/>
    <w:basedOn w:val="Normal"/>
    <w:link w:val="CommentTextChar"/>
    <w:uiPriority w:val="99"/>
    <w:semiHidden/>
    <w:unhideWhenUsed/>
    <w:rsid w:val="005230A5"/>
    <w:pPr>
      <w:spacing w:line="240" w:lineRule="auto"/>
    </w:pPr>
    <w:rPr>
      <w:sz w:val="20"/>
      <w:szCs w:val="20"/>
    </w:rPr>
  </w:style>
  <w:style w:type="character" w:customStyle="1" w:styleId="CommentTextChar">
    <w:name w:val="Comment Text Char"/>
    <w:basedOn w:val="DefaultParagraphFont"/>
    <w:link w:val="CommentText"/>
    <w:uiPriority w:val="99"/>
    <w:semiHidden/>
    <w:rsid w:val="005230A5"/>
    <w:rPr>
      <w:sz w:val="20"/>
      <w:szCs w:val="20"/>
    </w:rPr>
  </w:style>
  <w:style w:type="paragraph" w:styleId="CommentSubject">
    <w:name w:val="annotation subject"/>
    <w:basedOn w:val="CommentText"/>
    <w:next w:val="CommentText"/>
    <w:link w:val="CommentSubjectChar"/>
    <w:uiPriority w:val="99"/>
    <w:semiHidden/>
    <w:unhideWhenUsed/>
    <w:rsid w:val="005230A5"/>
    <w:rPr>
      <w:b/>
      <w:bCs/>
    </w:rPr>
  </w:style>
  <w:style w:type="character" w:customStyle="1" w:styleId="CommentSubjectChar">
    <w:name w:val="Comment Subject Char"/>
    <w:basedOn w:val="CommentTextChar"/>
    <w:link w:val="CommentSubject"/>
    <w:uiPriority w:val="99"/>
    <w:semiHidden/>
    <w:rsid w:val="00523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 w:id="612056089">
      <w:bodyDiv w:val="1"/>
      <w:marLeft w:val="0"/>
      <w:marRight w:val="0"/>
      <w:marTop w:val="0"/>
      <w:marBottom w:val="0"/>
      <w:divBdr>
        <w:top w:val="none" w:sz="0" w:space="0" w:color="auto"/>
        <w:left w:val="none" w:sz="0" w:space="0" w:color="auto"/>
        <w:bottom w:val="none" w:sz="0" w:space="0" w:color="auto"/>
        <w:right w:val="none" w:sz="0" w:space="0" w:color="auto"/>
      </w:divBdr>
    </w:div>
    <w:div w:id="1021517302">
      <w:bodyDiv w:val="1"/>
      <w:marLeft w:val="0"/>
      <w:marRight w:val="0"/>
      <w:marTop w:val="0"/>
      <w:marBottom w:val="0"/>
      <w:divBdr>
        <w:top w:val="none" w:sz="0" w:space="0" w:color="auto"/>
        <w:left w:val="none" w:sz="0" w:space="0" w:color="auto"/>
        <w:bottom w:val="none" w:sz="0" w:space="0" w:color="auto"/>
        <w:right w:val="none" w:sz="0" w:space="0" w:color="auto"/>
      </w:divBdr>
    </w:div>
    <w:div w:id="1209609659">
      <w:bodyDiv w:val="1"/>
      <w:marLeft w:val="0"/>
      <w:marRight w:val="0"/>
      <w:marTop w:val="0"/>
      <w:marBottom w:val="0"/>
      <w:divBdr>
        <w:top w:val="none" w:sz="0" w:space="0" w:color="auto"/>
        <w:left w:val="none" w:sz="0" w:space="0" w:color="auto"/>
        <w:bottom w:val="none" w:sz="0" w:space="0" w:color="auto"/>
        <w:right w:val="none" w:sz="0" w:space="0" w:color="auto"/>
      </w:divBdr>
    </w:div>
    <w:div w:id="1709835752">
      <w:bodyDiv w:val="1"/>
      <w:marLeft w:val="0"/>
      <w:marRight w:val="0"/>
      <w:marTop w:val="0"/>
      <w:marBottom w:val="0"/>
      <w:divBdr>
        <w:top w:val="none" w:sz="0" w:space="0" w:color="auto"/>
        <w:left w:val="none" w:sz="0" w:space="0" w:color="auto"/>
        <w:bottom w:val="none" w:sz="0" w:space="0" w:color="auto"/>
        <w:right w:val="none" w:sz="0" w:space="0" w:color="auto"/>
      </w:divBdr>
    </w:div>
    <w:div w:id="17468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3E792-DBA1-409F-9C76-3D8430816698}">
  <ds:schemaRefs>
    <ds:schemaRef ds:uri="http://schemas.microsoft.com/sharepoint/v3/contenttype/forms"/>
  </ds:schemaRefs>
</ds:datastoreItem>
</file>

<file path=customXml/itemProps2.xml><?xml version="1.0" encoding="utf-8"?>
<ds:datastoreItem xmlns:ds="http://schemas.openxmlformats.org/officeDocument/2006/customXml" ds:itemID="{9841C5E8-1A09-46EB-B4A6-828697D36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5A46B4-5FAC-4D20-A874-8453058D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2580</Words>
  <Characters>1472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6</cp:revision>
  <dcterms:created xsi:type="dcterms:W3CDTF">2025-12-19T13:34:00Z</dcterms:created>
  <dcterms:modified xsi:type="dcterms:W3CDTF">2026-01-15T13:03:00Z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