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TRANSPORTO PRIEMONIŲ TELEMETRINĖS KONTROLĖS SISTEMOS NUOMOS PIRKIMO TECHNINĖ SPECIFIKACIJA</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1. PIRKIMO OBJEKTO APRAŠYMAS</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 xml:space="preserve">Pirkimo objektą sudaro: </w:t>
      </w:r>
    </w:p>
    <w:p w:rsidR="00737BD6" w:rsidRPr="003250B3" w:rsidRDefault="00E95500">
      <w:pPr>
        <w:spacing w:after="0" w:line="240" w:lineRule="auto"/>
        <w:ind w:firstLine="706"/>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 xml:space="preserve">1. Transporto priemonių </w:t>
      </w:r>
      <w:proofErr w:type="spellStart"/>
      <w:r w:rsidRPr="003250B3">
        <w:rPr>
          <w:rFonts w:ascii="Times New Roman" w:eastAsia="Times New Roman" w:hAnsi="Times New Roman" w:cs="Times New Roman"/>
          <w:b/>
          <w:bCs/>
          <w:kern w:val="0"/>
          <w:sz w:val="22"/>
          <w:szCs w:val="22"/>
          <w:lang w:eastAsia="en-GB"/>
          <w14:ligatures w14:val="none"/>
        </w:rPr>
        <w:t>telemetrinės</w:t>
      </w:r>
      <w:proofErr w:type="spellEnd"/>
      <w:r w:rsidRPr="003250B3">
        <w:rPr>
          <w:rFonts w:ascii="Times New Roman" w:eastAsia="Times New Roman" w:hAnsi="Times New Roman" w:cs="Times New Roman"/>
          <w:b/>
          <w:bCs/>
          <w:kern w:val="0"/>
          <w:sz w:val="22"/>
          <w:szCs w:val="22"/>
          <w:lang w:eastAsia="en-GB"/>
          <w14:ligatures w14:val="none"/>
        </w:rPr>
        <w:t xml:space="preserve"> kontrolės sistemos (toliau</w:t>
      </w:r>
      <w:r w:rsidRPr="003250B3">
        <w:rPr>
          <w:rFonts w:ascii="Times New Roman" w:eastAsia="Times New Roman" w:hAnsi="Times New Roman" w:cs="Times New Roman"/>
          <w:b/>
          <w:bCs/>
          <w:color w:val="000000"/>
          <w:kern w:val="0"/>
          <w:sz w:val="22"/>
          <w:szCs w:val="22"/>
          <w:lang w:eastAsia="en-GB"/>
          <w14:ligatures w14:val="none"/>
        </w:rPr>
        <w:t>–</w:t>
      </w:r>
      <w:r w:rsidRPr="003250B3">
        <w:rPr>
          <w:rFonts w:ascii="Times New Roman" w:eastAsia="Times New Roman" w:hAnsi="Times New Roman" w:cs="Times New Roman"/>
          <w:b/>
          <w:bCs/>
          <w:kern w:val="0"/>
          <w:sz w:val="22"/>
          <w:szCs w:val="22"/>
          <w:lang w:eastAsia="en-GB"/>
          <w14:ligatures w14:val="none"/>
        </w:rPr>
        <w:t xml:space="preserve"> Sistema) nuoma</w:t>
      </w:r>
      <w:r w:rsidRPr="003250B3">
        <w:rPr>
          <w:rFonts w:ascii="Times New Roman" w:eastAsia="Times New Roman" w:hAnsi="Times New Roman" w:cs="Times New Roman"/>
          <w:kern w:val="0"/>
          <w:sz w:val="22"/>
          <w:szCs w:val="22"/>
          <w:lang w:eastAsia="en-GB"/>
          <w14:ligatures w14:val="none"/>
        </w:rPr>
        <w:t xml:space="preserve">, </w:t>
      </w:r>
      <w:r w:rsidRPr="003250B3">
        <w:rPr>
          <w:rFonts w:ascii="Times New Roman" w:eastAsia="Times New Roman" w:hAnsi="Times New Roman" w:cs="Times New Roman"/>
          <w:color w:val="000000"/>
          <w:kern w:val="0"/>
          <w:sz w:val="22"/>
          <w:szCs w:val="22"/>
          <w:lang w:eastAsia="en-GB"/>
          <w14:ligatures w14:val="none"/>
        </w:rPr>
        <w:t>kurią sudaro:</w:t>
      </w:r>
    </w:p>
    <w:p w:rsidR="00737BD6" w:rsidRPr="003250B3" w:rsidRDefault="00E95500">
      <w:pPr>
        <w:numPr>
          <w:ilvl w:val="0"/>
          <w:numId w:val="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color w:val="000000"/>
          <w:kern w:val="0"/>
          <w:sz w:val="22"/>
          <w:szCs w:val="22"/>
          <w:lang w:eastAsia="en-GB"/>
          <w14:ligatures w14:val="none"/>
        </w:rPr>
        <w:t xml:space="preserve">transporto priemonių </w:t>
      </w:r>
      <w:proofErr w:type="spellStart"/>
      <w:r w:rsidRPr="003250B3">
        <w:rPr>
          <w:rFonts w:ascii="Times New Roman" w:eastAsia="Times New Roman" w:hAnsi="Times New Roman" w:cs="Times New Roman"/>
          <w:b/>
          <w:bCs/>
          <w:color w:val="000000"/>
          <w:kern w:val="0"/>
          <w:sz w:val="22"/>
          <w:szCs w:val="22"/>
          <w:lang w:eastAsia="en-GB"/>
          <w14:ligatures w14:val="none"/>
        </w:rPr>
        <w:t>telemetrinės</w:t>
      </w:r>
      <w:proofErr w:type="spellEnd"/>
      <w:r w:rsidRPr="003250B3">
        <w:rPr>
          <w:rFonts w:ascii="Times New Roman" w:eastAsia="Times New Roman" w:hAnsi="Times New Roman" w:cs="Times New Roman"/>
          <w:b/>
          <w:bCs/>
          <w:color w:val="000000"/>
          <w:kern w:val="0"/>
          <w:sz w:val="22"/>
          <w:szCs w:val="22"/>
          <w:lang w:eastAsia="en-GB"/>
          <w14:ligatures w14:val="none"/>
        </w:rPr>
        <w:t xml:space="preserve"> kontrolės taikomoji programinė įranga,</w:t>
      </w:r>
      <w:r w:rsidRPr="003250B3">
        <w:rPr>
          <w:rFonts w:ascii="Times New Roman" w:eastAsia="Times New Roman" w:hAnsi="Times New Roman" w:cs="Times New Roman"/>
          <w:color w:val="000000"/>
          <w:kern w:val="0"/>
          <w:sz w:val="22"/>
          <w:szCs w:val="22"/>
          <w:lang w:eastAsia="en-GB"/>
          <w14:ligatures w14:val="none"/>
        </w:rPr>
        <w:t xml:space="preserve"> (programinė įranga, jos įdiegimas, aptarnavimas, atnaujinimas palaikymas ir vystymas, pagal perkančiosios organizacijos poreikius ir/ar užsakymus);</w:t>
      </w:r>
    </w:p>
    <w:p w:rsidR="00737BD6" w:rsidRPr="003250B3" w:rsidRDefault="00E95500">
      <w:pPr>
        <w:numPr>
          <w:ilvl w:val="0"/>
          <w:numId w:val="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color w:val="000000"/>
          <w:kern w:val="0"/>
          <w:sz w:val="22"/>
          <w:szCs w:val="22"/>
          <w:lang w:eastAsia="en-GB"/>
          <w14:ligatures w14:val="none"/>
        </w:rPr>
        <w:t xml:space="preserve">transporto priemonėje montuojamos </w:t>
      </w:r>
      <w:proofErr w:type="spellStart"/>
      <w:r w:rsidRPr="003250B3">
        <w:rPr>
          <w:rFonts w:ascii="Times New Roman" w:eastAsia="Times New Roman" w:hAnsi="Times New Roman" w:cs="Times New Roman"/>
          <w:b/>
          <w:bCs/>
          <w:color w:val="000000"/>
          <w:kern w:val="0"/>
          <w:sz w:val="22"/>
          <w:szCs w:val="22"/>
          <w:lang w:eastAsia="en-GB"/>
          <w14:ligatures w14:val="none"/>
        </w:rPr>
        <w:t>telemetrinės</w:t>
      </w:r>
      <w:proofErr w:type="spellEnd"/>
      <w:r w:rsidRPr="003250B3">
        <w:rPr>
          <w:rFonts w:ascii="Times New Roman" w:eastAsia="Times New Roman" w:hAnsi="Times New Roman" w:cs="Times New Roman"/>
          <w:b/>
          <w:bCs/>
          <w:color w:val="000000"/>
          <w:kern w:val="0"/>
          <w:sz w:val="22"/>
          <w:szCs w:val="22"/>
          <w:lang w:eastAsia="en-GB"/>
          <w14:ligatures w14:val="none"/>
        </w:rPr>
        <w:t xml:space="preserve"> kontrolės įrangos komplektas, </w:t>
      </w:r>
      <w:r w:rsidRPr="003250B3">
        <w:rPr>
          <w:rFonts w:ascii="Times New Roman" w:eastAsia="Times New Roman" w:hAnsi="Times New Roman" w:cs="Times New Roman"/>
          <w:color w:val="000000"/>
          <w:kern w:val="0"/>
          <w:sz w:val="22"/>
          <w:szCs w:val="22"/>
          <w:lang w:eastAsia="en-GB"/>
          <w14:ligatures w14:val="none"/>
        </w:rPr>
        <w:t xml:space="preserve">(į komplekto įkainį turi būti įskaityta: </w:t>
      </w:r>
      <w:proofErr w:type="spellStart"/>
      <w:r w:rsidRPr="003250B3">
        <w:rPr>
          <w:rFonts w:ascii="Times New Roman" w:eastAsia="Times New Roman" w:hAnsi="Times New Roman" w:cs="Times New Roman"/>
          <w:color w:val="000000"/>
          <w:kern w:val="0"/>
          <w:sz w:val="22"/>
          <w:szCs w:val="22"/>
          <w:lang w:eastAsia="en-GB"/>
          <w14:ligatures w14:val="none"/>
        </w:rPr>
        <w:t>telemetrinis</w:t>
      </w:r>
      <w:proofErr w:type="spellEnd"/>
      <w:r w:rsidRPr="003250B3">
        <w:rPr>
          <w:rFonts w:ascii="Times New Roman" w:eastAsia="Times New Roman" w:hAnsi="Times New Roman" w:cs="Times New Roman"/>
          <w:color w:val="000000"/>
          <w:kern w:val="0"/>
          <w:sz w:val="22"/>
          <w:szCs w:val="22"/>
          <w:lang w:eastAsia="en-GB"/>
          <w14:ligatures w14:val="none"/>
        </w:rPr>
        <w:t xml:space="preserve"> įrenginys, duomenų perdavimo kortelė, pirminis sumontavimas, pajungimas, paleidimas, įrangos išmontavimas pasibaigus nuomai );</w:t>
      </w:r>
    </w:p>
    <w:p w:rsidR="00737BD6" w:rsidRPr="003250B3" w:rsidRDefault="00E95500">
      <w:pPr>
        <w:spacing w:after="0" w:line="240" w:lineRule="auto"/>
        <w:ind w:left="720"/>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color w:val="000000"/>
          <w:kern w:val="0"/>
          <w:sz w:val="22"/>
          <w:szCs w:val="22"/>
          <w:lang w:eastAsia="en-GB"/>
          <w14:ligatures w14:val="none"/>
        </w:rPr>
        <w:t xml:space="preserve">2. </w:t>
      </w:r>
      <w:proofErr w:type="spellStart"/>
      <w:r w:rsidRPr="003250B3">
        <w:rPr>
          <w:rFonts w:ascii="Times New Roman" w:eastAsia="Times New Roman" w:hAnsi="Times New Roman" w:cs="Times New Roman"/>
          <w:b/>
          <w:bCs/>
          <w:color w:val="000000"/>
          <w:kern w:val="0"/>
          <w:sz w:val="22"/>
          <w:szCs w:val="22"/>
          <w:lang w:eastAsia="en-GB"/>
          <w14:ligatures w14:val="none"/>
        </w:rPr>
        <w:t>Telemetrinės</w:t>
      </w:r>
      <w:proofErr w:type="spellEnd"/>
      <w:r w:rsidRPr="003250B3">
        <w:rPr>
          <w:rFonts w:ascii="Times New Roman" w:eastAsia="Times New Roman" w:hAnsi="Times New Roman" w:cs="Times New Roman"/>
          <w:b/>
          <w:bCs/>
          <w:color w:val="000000"/>
          <w:kern w:val="0"/>
          <w:sz w:val="22"/>
          <w:szCs w:val="22"/>
          <w:lang w:eastAsia="en-GB"/>
          <w14:ligatures w14:val="none"/>
        </w:rPr>
        <w:t xml:space="preserve"> įrangos montavimo, išmontavimo, permontavimo paslaugos</w:t>
      </w:r>
      <w:r w:rsidRPr="003250B3">
        <w:rPr>
          <w:rFonts w:ascii="Times New Roman" w:eastAsia="Times New Roman" w:hAnsi="Times New Roman" w:cs="Times New Roman"/>
          <w:color w:val="000000"/>
          <w:kern w:val="0"/>
          <w:sz w:val="22"/>
          <w:szCs w:val="22"/>
          <w:lang w:eastAsia="en-GB"/>
          <w14:ligatures w14:val="none"/>
        </w:rPr>
        <w:t>, bei kitų su Sistema susijusių prekių ir paslaugų suteikimas, kai Sistemos įranga sugadinama, prarandama ar keičiama dėl perkančiosios organizacijos kaltės;</w:t>
      </w:r>
    </w:p>
    <w:p w:rsidR="00737BD6" w:rsidRPr="003250B3" w:rsidRDefault="00E95500">
      <w:pPr>
        <w:spacing w:after="0" w:line="240" w:lineRule="auto"/>
        <w:ind w:left="720"/>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 Vystymo paslaugos</w:t>
      </w:r>
      <w:r w:rsidRPr="003250B3">
        <w:rPr>
          <w:rFonts w:ascii="Times New Roman" w:eastAsia="Times New Roman" w:hAnsi="Times New Roman" w:cs="Times New Roman"/>
          <w:kern w:val="0"/>
          <w:sz w:val="22"/>
          <w:szCs w:val="22"/>
          <w:lang w:eastAsia="en-GB"/>
          <w14:ligatures w14:val="none"/>
        </w:rPr>
        <w:t xml:space="preserve"> (Techninės specifikacijos 3.2 p.)</w:t>
      </w:r>
      <w:r w:rsidRPr="003250B3">
        <w:rPr>
          <w:rFonts w:ascii="Times New Roman" w:eastAsia="Times New Roman" w:hAnsi="Times New Roman" w:cs="Times New Roman"/>
          <w:color w:val="000000"/>
          <w:kern w:val="0"/>
          <w:sz w:val="22"/>
          <w:szCs w:val="22"/>
          <w:lang w:eastAsia="en-GB"/>
          <w14:ligatures w14:val="none"/>
        </w:rPr>
        <w:t>.</w:t>
      </w: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 xml:space="preserve">Šiuo metu </w:t>
      </w:r>
      <w:proofErr w:type="spellStart"/>
      <w:r w:rsidRPr="003250B3">
        <w:rPr>
          <w:rFonts w:ascii="Times New Roman" w:eastAsia="Times New Roman" w:hAnsi="Times New Roman" w:cs="Times New Roman"/>
          <w:color w:val="000000"/>
          <w:kern w:val="0"/>
          <w:sz w:val="22"/>
          <w:szCs w:val="22"/>
          <w:lang w:eastAsia="en-GB"/>
          <w14:ligatures w14:val="none"/>
        </w:rPr>
        <w:t>telemetrinė</w:t>
      </w:r>
      <w:proofErr w:type="spellEnd"/>
      <w:r w:rsidRPr="003250B3">
        <w:rPr>
          <w:rFonts w:ascii="Times New Roman" w:eastAsia="Times New Roman" w:hAnsi="Times New Roman" w:cs="Times New Roman"/>
          <w:color w:val="000000"/>
          <w:kern w:val="0"/>
          <w:sz w:val="22"/>
          <w:szCs w:val="22"/>
          <w:lang w:eastAsia="en-GB"/>
          <w14:ligatures w14:val="none"/>
        </w:rPr>
        <w:t xml:space="preserve"> transporto kontrolės sistema įdiegta 1793 transporto priemonėse. Papildomai įsigijus ar atnaujinus dalį turimų transporto priemonių, Perkančioji organizacija planuoja sistemą diegti ir naujose transporto priemonėse.</w:t>
      </w:r>
    </w:p>
    <w:p w:rsidR="00737BD6" w:rsidRPr="003250B3" w:rsidRDefault="00737BD6">
      <w:pPr>
        <w:spacing w:after="0" w:line="240" w:lineRule="auto"/>
        <w:rPr>
          <w:rFonts w:ascii="Times New Roman" w:eastAsia="Times New Roman" w:hAnsi="Times New Roman" w:cs="Times New Roman"/>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2. TRANSPORTO PRIEMONĖJE MONTUOJAMOS TELEMETRINĖS ĮRANGOS KONTROLĖS SISTEMOS TECHNINĖ SPECIFIKACIJA</w:t>
      </w:r>
    </w:p>
    <w:p w:rsidR="00737BD6" w:rsidRPr="003250B3" w:rsidRDefault="00737BD6">
      <w:pPr>
        <w:spacing w:after="0" w:line="240" w:lineRule="auto"/>
        <w:rPr>
          <w:rFonts w:ascii="Times New Roman" w:eastAsia="Times New Roman" w:hAnsi="Times New Roman" w:cs="Times New Roman"/>
          <w:kern w:val="0"/>
          <w:sz w:val="22"/>
          <w:szCs w:val="22"/>
          <w:lang w:eastAsia="en-GB"/>
          <w14:ligatures w14:val="none"/>
        </w:rPr>
      </w:pPr>
    </w:p>
    <w:tbl>
      <w:tblPr>
        <w:tblW w:w="9915" w:type="dxa"/>
        <w:tblLayout w:type="fixed"/>
        <w:tblCellMar>
          <w:top w:w="58" w:type="dxa"/>
          <w:left w:w="58" w:type="dxa"/>
          <w:bottom w:w="58" w:type="dxa"/>
          <w:right w:w="0" w:type="dxa"/>
        </w:tblCellMar>
        <w:tblLook w:val="04A0" w:firstRow="1" w:lastRow="0" w:firstColumn="1" w:lastColumn="0" w:noHBand="0" w:noVBand="1"/>
      </w:tblPr>
      <w:tblGrid>
        <w:gridCol w:w="701"/>
        <w:gridCol w:w="2505"/>
        <w:gridCol w:w="6709"/>
      </w:tblGrid>
      <w:tr w:rsidR="00737BD6" w:rsidRPr="003250B3" w:rsidTr="003250B3">
        <w:tc>
          <w:tcPr>
            <w:tcW w:w="701" w:type="dxa"/>
            <w:tcBorders>
              <w:top w:val="single" w:sz="6" w:space="0" w:color="000000"/>
              <w:left w:val="single" w:sz="6" w:space="0" w:color="000000"/>
              <w:bottom w:val="single" w:sz="6" w:space="0" w:color="000000"/>
            </w:tcBorders>
          </w:tcPr>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Eil. Nr.</w:t>
            </w:r>
          </w:p>
        </w:tc>
        <w:tc>
          <w:tcPr>
            <w:tcW w:w="2505" w:type="dxa"/>
            <w:tcBorders>
              <w:top w:val="single" w:sz="6" w:space="0" w:color="000000"/>
              <w:left w:val="single" w:sz="6" w:space="0" w:color="000000"/>
              <w:bottom w:val="single" w:sz="6" w:space="0" w:color="000000"/>
            </w:tcBorders>
          </w:tcPr>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Parametras</w:t>
            </w:r>
          </w:p>
        </w:tc>
        <w:tc>
          <w:tcPr>
            <w:tcW w:w="6709" w:type="dxa"/>
            <w:tcBorders>
              <w:top w:val="single" w:sz="6" w:space="0" w:color="000000"/>
              <w:left w:val="single" w:sz="6" w:space="0" w:color="000000"/>
              <w:bottom w:val="single" w:sz="6" w:space="0" w:color="000000"/>
              <w:right w:val="single" w:sz="6" w:space="0" w:color="000000"/>
            </w:tcBorders>
            <w:tcMar>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Reikalaujama minimali reikšmė</w:t>
            </w:r>
          </w:p>
        </w:tc>
      </w:tr>
      <w:tr w:rsidR="00737BD6" w:rsidRPr="003250B3" w:rsidTr="003250B3">
        <w:tc>
          <w:tcPr>
            <w:tcW w:w="9915" w:type="dxa"/>
            <w:gridSpan w:val="3"/>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 xml:space="preserve">GPS/GSM </w:t>
            </w:r>
            <w:proofErr w:type="spellStart"/>
            <w:r w:rsidRPr="003250B3">
              <w:rPr>
                <w:rFonts w:ascii="Times New Roman" w:eastAsia="Times New Roman" w:hAnsi="Times New Roman" w:cs="Times New Roman"/>
                <w:b/>
                <w:bCs/>
                <w:kern w:val="0"/>
                <w:sz w:val="22"/>
                <w:szCs w:val="22"/>
                <w:lang w:eastAsia="en-GB"/>
                <w14:ligatures w14:val="none"/>
              </w:rPr>
              <w:t>telemetrinis</w:t>
            </w:r>
            <w:proofErr w:type="spellEnd"/>
            <w:r w:rsidRPr="003250B3">
              <w:rPr>
                <w:rFonts w:ascii="Times New Roman" w:eastAsia="Times New Roman" w:hAnsi="Times New Roman" w:cs="Times New Roman"/>
                <w:b/>
                <w:bCs/>
                <w:kern w:val="0"/>
                <w:sz w:val="22"/>
                <w:szCs w:val="22"/>
                <w:lang w:eastAsia="en-GB"/>
                <w14:ligatures w14:val="none"/>
              </w:rPr>
              <w:t xml:space="preserve"> įrenginys, montuojamas transporto priemonėje (toliau – objektas)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Gamintojas, modelis, modifikacija</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ind w:left="58" w:right="562"/>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nurodyta.</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Nuoroda į gamintojo interneto puslapį</w:t>
            </w:r>
            <w:bookmarkStart w:id="0" w:name="_GoBack"/>
            <w:bookmarkEnd w:id="0"/>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1C25BD">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tiksli nuoroda į gamintojo interneto puslapį</w:t>
            </w:r>
            <w:r>
              <w:rPr>
                <w:rFonts w:ascii="Times New Roman" w:eastAsia="Times New Roman" w:hAnsi="Times New Roman" w:cs="Times New Roman"/>
                <w:sz w:val="22"/>
                <w:szCs w:val="22"/>
                <w:lang w:eastAsia="en-GB"/>
              </w:rPr>
              <w:t xml:space="preserve"> ir (ar) dokumentai</w:t>
            </w:r>
            <w:r w:rsidRPr="003250B3">
              <w:rPr>
                <w:rFonts w:ascii="Times New Roman" w:eastAsia="Times New Roman" w:hAnsi="Times New Roman" w:cs="Times New Roman"/>
                <w:kern w:val="0"/>
                <w:sz w:val="22"/>
                <w:szCs w:val="22"/>
                <w:lang w:eastAsia="en-GB"/>
                <w14:ligatures w14:val="none"/>
              </w:rPr>
              <w:t>, kuriame</w:t>
            </w:r>
            <w:r>
              <w:rPr>
                <w:rFonts w:ascii="Times New Roman" w:eastAsia="Times New Roman" w:hAnsi="Times New Roman" w:cs="Times New Roman"/>
                <w:sz w:val="22"/>
                <w:szCs w:val="22"/>
                <w:lang w:eastAsia="en-GB"/>
              </w:rPr>
              <w:t xml:space="preserve"> (-</w:t>
            </w:r>
            <w:proofErr w:type="spellStart"/>
            <w:r>
              <w:rPr>
                <w:rFonts w:ascii="Times New Roman" w:eastAsia="Times New Roman" w:hAnsi="Times New Roman" w:cs="Times New Roman"/>
                <w:sz w:val="22"/>
                <w:szCs w:val="22"/>
                <w:lang w:eastAsia="en-GB"/>
              </w:rPr>
              <w:t>iuose</w:t>
            </w:r>
            <w:proofErr w:type="spellEnd"/>
            <w:r>
              <w:rPr>
                <w:rFonts w:ascii="Times New Roman" w:eastAsia="Times New Roman" w:hAnsi="Times New Roman" w:cs="Times New Roman"/>
                <w:sz w:val="22"/>
                <w:szCs w:val="22"/>
                <w:lang w:eastAsia="en-GB"/>
              </w:rPr>
              <w:t>)</w:t>
            </w:r>
            <w:r w:rsidRPr="003250B3">
              <w:rPr>
                <w:rFonts w:ascii="Times New Roman" w:eastAsia="Times New Roman" w:hAnsi="Times New Roman" w:cs="Times New Roman"/>
                <w:kern w:val="0"/>
                <w:sz w:val="22"/>
                <w:szCs w:val="22"/>
                <w:lang w:eastAsia="en-GB"/>
                <w14:ligatures w14:val="none"/>
              </w:rPr>
              <w:t xml:space="preserve"> pateikta visa informacija apie siūlomą įrangą.</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Geografinės vietos nustatymas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Telemetrinis</w:t>
            </w:r>
            <w:proofErr w:type="spellEnd"/>
            <w:r w:rsidRPr="003250B3">
              <w:rPr>
                <w:rFonts w:ascii="Times New Roman" w:eastAsia="Times New Roman" w:hAnsi="Times New Roman" w:cs="Times New Roman"/>
                <w:kern w:val="0"/>
                <w:sz w:val="22"/>
                <w:szCs w:val="22"/>
                <w:lang w:eastAsia="en-GB"/>
                <w14:ligatures w14:val="none"/>
              </w:rPr>
              <w:t xml:space="preserve"> įrenginys buvimo vietą turi nustatyti GPS arba GNSS arba kita lygiaverte palydovinės sistemos pagalba.</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duomenų perdavimas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duomenų perdavimas į tarnybinę stotį turi būti vykdomas GSM tinklais naudojant GPRS arba (ir) 4G (arba lygiavertėmis) duomenų perdavimo technologijomis. Galimybė duomenis perduoti SMS (ne mažiau, kaip 20 koordinačių) arba TCP/IP ir UDP/IP protokolais.</w:t>
            </w: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siuntimo dažnumas pasirenkamas nuo 5 s. Duomenų siuntimas turi vykti pasikeitus bet kokiam iš parametrų.</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atnaujinimo dažnis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atnaujinimas turi būti konfigūruojamas, administratoriaus turinčio atitinkamas teises. Parametrai naudojami ir administruojami kartu arba atskirai iš programinės įrangos. Mažiausias konfigūruojamas parametras – 30 sek.</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saugumas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perdavimui tarp automobilio ir duomenų serverio naudojant GSM tinklus, turi būti saugus. Negalimas nesankcionuotas prisijungimas prie automobilio, o patys automobiliai turi būti matomi tik tiems naudotojams, kuriems suteiktos reikiamos teisės.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Maitinimo įtampa (V)</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veikti ne siauresniame diapazone: nuo 10 V iki 30 V</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Srovės suvartojimas (</w:t>
            </w:r>
            <w:proofErr w:type="spellStart"/>
            <w:r w:rsidRPr="003250B3">
              <w:rPr>
                <w:rFonts w:ascii="Times New Roman" w:eastAsia="Times New Roman" w:hAnsi="Times New Roman" w:cs="Times New Roman"/>
                <w:kern w:val="0"/>
                <w:sz w:val="22"/>
                <w:szCs w:val="22"/>
                <w:lang w:eastAsia="en-GB"/>
                <w14:ligatures w14:val="none"/>
              </w:rPr>
              <w:t>mA</w:t>
            </w:r>
            <w:proofErr w:type="spellEnd"/>
            <w:r w:rsidRPr="003250B3">
              <w:rPr>
                <w:rFonts w:ascii="Times New Roman" w:eastAsia="Times New Roman" w:hAnsi="Times New Roman" w:cs="Times New Roman"/>
                <w:kern w:val="0"/>
                <w:sz w:val="22"/>
                <w:szCs w:val="22"/>
                <w:lang w:eastAsia="en-GB"/>
                <w14:ligatures w14:val="none"/>
              </w:rPr>
              <w:t>), kai maitinimo įtampa lygi 12V</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Nedaugiau 140mA, o budėjimo režime nedaugiau kaip 40 </w:t>
            </w:r>
            <w:proofErr w:type="spellStart"/>
            <w:r w:rsidRPr="003250B3">
              <w:rPr>
                <w:rFonts w:ascii="Times New Roman" w:eastAsia="Times New Roman" w:hAnsi="Times New Roman" w:cs="Times New Roman"/>
                <w:kern w:val="0"/>
                <w:sz w:val="22"/>
                <w:szCs w:val="22"/>
                <w:lang w:eastAsia="en-GB"/>
                <w14:ligatures w14:val="none"/>
              </w:rPr>
              <w:t>mA</w:t>
            </w:r>
            <w:proofErr w:type="spellEnd"/>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Integruotas akumuliatorius su jo įkrovimo įrenginiu</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Užtikrinantis </w:t>
            </w:r>
            <w:proofErr w:type="spellStart"/>
            <w:r w:rsidRPr="003250B3">
              <w:rPr>
                <w:rFonts w:ascii="Times New Roman" w:eastAsia="Times New Roman" w:hAnsi="Times New Roman" w:cs="Times New Roman"/>
                <w:kern w:val="0"/>
                <w:sz w:val="22"/>
                <w:szCs w:val="22"/>
                <w:lang w:eastAsia="en-GB"/>
                <w14:ligatures w14:val="none"/>
              </w:rPr>
              <w:t>autonomišką</w:t>
            </w:r>
            <w:proofErr w:type="spellEnd"/>
            <w:r w:rsidRPr="003250B3">
              <w:rPr>
                <w:rFonts w:ascii="Times New Roman" w:eastAsia="Times New Roman" w:hAnsi="Times New Roman" w:cs="Times New Roman"/>
                <w:kern w:val="0"/>
                <w:sz w:val="22"/>
                <w:szCs w:val="22"/>
                <w:lang w:eastAsia="en-GB"/>
                <w14:ligatures w14:val="none"/>
              </w:rPr>
              <w:t xml:space="preserve"> įrenginio veikimą ne trumpiau kaip 4 val. (kai nėra transporto priemonės energijos tiekimo)</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Darbinė temperatūra (°C)</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Nuo -25°C iki +55°C</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Darbinė aplinkos santykinė drėgmė (%)</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Nuo 5% iki 95% (be kondensato)</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GSM modemas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palaikyti GPRS ar 4G duomenų perdavimo standartą (arba lygiavertį), kuris veiktų Lietuvoje, Europos Sąjungos ir  Europos ekonominės erdvės šalyse.</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GSM kortelės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Įranga turi būti pateikta su veikiančiomis SIM kortelėmis (kad užtikrinti </w:t>
            </w: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duomenų perdavimą). SIM kortelės turės veikti su užsakovo APN prieigos tašku uždarame VPN tinkle.</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GPS imtuvas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Ne mažiau 32 kanalų ir jautrumas nemažesnis negu -161 </w:t>
            </w:r>
            <w:proofErr w:type="spellStart"/>
            <w:r w:rsidRPr="003250B3">
              <w:rPr>
                <w:rFonts w:ascii="Times New Roman" w:eastAsia="Times New Roman" w:hAnsi="Times New Roman" w:cs="Times New Roman"/>
                <w:kern w:val="0"/>
                <w:sz w:val="22"/>
                <w:szCs w:val="22"/>
                <w:lang w:eastAsia="en-GB"/>
                <w14:ligatures w14:val="none"/>
              </w:rPr>
              <w:t>dBm</w:t>
            </w:r>
            <w:proofErr w:type="spellEnd"/>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CAN </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galimybė nuskaityti duomenis per CAN magistralę. Nuskaityti duomenys per </w:t>
            </w:r>
            <w:proofErr w:type="spellStart"/>
            <w:r w:rsidRPr="003250B3">
              <w:rPr>
                <w:rFonts w:ascii="Times New Roman" w:eastAsia="Times New Roman" w:hAnsi="Times New Roman" w:cs="Times New Roman"/>
                <w:kern w:val="0"/>
                <w:sz w:val="22"/>
                <w:szCs w:val="22"/>
                <w:lang w:eastAsia="en-GB"/>
                <w14:ligatures w14:val="none"/>
              </w:rPr>
              <w:t>telemetrinį</w:t>
            </w:r>
            <w:proofErr w:type="spellEnd"/>
            <w:r w:rsidRPr="003250B3">
              <w:rPr>
                <w:rFonts w:ascii="Times New Roman" w:eastAsia="Times New Roman" w:hAnsi="Times New Roman" w:cs="Times New Roman"/>
                <w:kern w:val="0"/>
                <w:sz w:val="22"/>
                <w:szCs w:val="22"/>
                <w:lang w:eastAsia="en-GB"/>
                <w14:ligatures w14:val="none"/>
              </w:rPr>
              <w:t xml:space="preserve"> įrenginį turi būti perduoti į duomenų serverį</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Autentifikacija</w:t>
            </w:r>
            <w:proofErr w:type="spellEnd"/>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RF ID kortelių skaitytuvas automobilio vairuotojui identifikuoti save naudojant RF ID 13,5 MHz. policijos pareigūnų tarnybinius pažymėjimus. Turi būti apsauga nuo vairavimo neidentifikavus vairuotojo. Vairuotojui neatlikus identifikacijos, turi būti skleidžiamas žmogaus ausiai nemalonus garsas, o išjungiamas tik identifikavus save, tai yra kai sistemoje randamas pridėtos kortelės RF ID kuriam yra priskirtas atitinkamas vartotojas. Negalima, kad sistema pati automatiškai kurtų naujus vartotojus, pridėjus naują sistemoje vartotojui nepriskirtą RF ID kortelę.</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Parametrai fiksuojami realiu laiku</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Laikas, greitis, judėjimo kryptis, GPS koordinatės, degimo spynelės būsena ir jos trukmė, </w:t>
            </w:r>
            <w:r w:rsidRPr="003250B3">
              <w:rPr>
                <w:rFonts w:ascii="Times New Roman" w:eastAsia="Times New Roman" w:hAnsi="Times New Roman" w:cs="Times New Roman"/>
                <w:color w:val="000000"/>
                <w:kern w:val="0"/>
                <w:sz w:val="22"/>
                <w:szCs w:val="22"/>
                <w:lang w:eastAsia="en-GB"/>
                <w14:ligatures w14:val="none"/>
              </w:rPr>
              <w:t>kuro kiekis bake</w:t>
            </w:r>
            <w:r w:rsidRPr="003250B3">
              <w:rPr>
                <w:rFonts w:ascii="Times New Roman" w:eastAsia="Times New Roman" w:hAnsi="Times New Roman" w:cs="Times New Roman"/>
                <w:kern w:val="0"/>
                <w:sz w:val="22"/>
                <w:szCs w:val="22"/>
                <w:lang w:eastAsia="en-GB"/>
                <w14:ligatures w14:val="none"/>
              </w:rPr>
              <w:t xml:space="preserve">, vairuotojo </w:t>
            </w:r>
            <w:proofErr w:type="spellStart"/>
            <w:r w:rsidRPr="003250B3">
              <w:rPr>
                <w:rFonts w:ascii="Times New Roman" w:eastAsia="Times New Roman" w:hAnsi="Times New Roman" w:cs="Times New Roman"/>
                <w:kern w:val="0"/>
                <w:sz w:val="22"/>
                <w:szCs w:val="22"/>
                <w:lang w:eastAsia="en-GB"/>
                <w14:ligatures w14:val="none"/>
              </w:rPr>
              <w:t>autentifikacijos</w:t>
            </w:r>
            <w:proofErr w:type="spellEnd"/>
            <w:r w:rsidRPr="003250B3">
              <w:rPr>
                <w:rFonts w:ascii="Times New Roman" w:eastAsia="Times New Roman" w:hAnsi="Times New Roman" w:cs="Times New Roman"/>
                <w:kern w:val="0"/>
                <w:sz w:val="22"/>
                <w:szCs w:val="22"/>
                <w:lang w:eastAsia="en-GB"/>
                <w14:ligatures w14:val="none"/>
              </w:rPr>
              <w:t xml:space="preserve"> duomenys.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Priedai</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Visi priedai, reikalingi </w:t>
            </w:r>
            <w:proofErr w:type="spellStart"/>
            <w:r w:rsidRPr="003250B3">
              <w:rPr>
                <w:rFonts w:ascii="Times New Roman" w:eastAsia="Times New Roman" w:hAnsi="Times New Roman" w:cs="Times New Roman"/>
                <w:kern w:val="0"/>
                <w:sz w:val="22"/>
                <w:szCs w:val="22"/>
                <w:lang w:eastAsia="en-GB"/>
                <w14:ligatures w14:val="none"/>
              </w:rPr>
              <w:t>telemetrinei</w:t>
            </w:r>
            <w:proofErr w:type="spellEnd"/>
            <w:r w:rsidRPr="003250B3">
              <w:rPr>
                <w:rFonts w:ascii="Times New Roman" w:eastAsia="Times New Roman" w:hAnsi="Times New Roman" w:cs="Times New Roman"/>
                <w:kern w:val="0"/>
                <w:sz w:val="22"/>
                <w:szCs w:val="22"/>
                <w:lang w:eastAsia="en-GB"/>
                <w14:ligatures w14:val="none"/>
              </w:rPr>
              <w:t xml:space="preserve"> ir programinei įrangai funkcionuoti. (Pvz. antenos, akumuliatoriai, laikikliai, laidai ir t.t.)</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Suderinamumas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Techninė įranga turi būti pilnai suderinta su programine įranga.</w:t>
            </w:r>
          </w:p>
        </w:tc>
      </w:tr>
      <w:tr w:rsidR="00737BD6" w:rsidRPr="003250B3" w:rsidTr="003250B3">
        <w:trPr>
          <w:trHeight w:val="1258"/>
        </w:trPr>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Atitikimas Europos Sąjungos direktyvoms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Atitikimas Europos Sąjungos direktyvai 2006/28/EC („e-mark“ ženklas);</w:t>
            </w: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Atitikimas Europos Sąjungos direktyvai 2014/53/EU („RED“ ženklas).</w:t>
            </w:r>
          </w:p>
        </w:tc>
      </w:tr>
      <w:tr w:rsidR="00737BD6" w:rsidRPr="003250B3" w:rsidTr="003250B3">
        <w:tc>
          <w:tcPr>
            <w:tcW w:w="701" w:type="dxa"/>
            <w:tcBorders>
              <w:left w:val="single" w:sz="6" w:space="0" w:color="000000"/>
              <w:bottom w:val="single" w:sz="6" w:space="0" w:color="000000"/>
            </w:tcBorders>
            <w:tcMar>
              <w:top w:w="0" w:type="dxa"/>
            </w:tcMar>
            <w:vAlign w:val="center"/>
          </w:tcPr>
          <w:p w:rsidR="00737BD6" w:rsidRPr="003250B3" w:rsidRDefault="00737BD6">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505" w:type="dxa"/>
            <w:tcBorders>
              <w:left w:val="single" w:sz="6" w:space="0" w:color="000000"/>
              <w:bottom w:val="single" w:sz="6" w:space="0" w:color="000000"/>
            </w:tcBorders>
            <w:tcMar>
              <w:top w:w="0" w:type="dxa"/>
            </w:tcMar>
            <w:vAlign w:val="cente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Garantinis įrangos aptarnavimas</w:t>
            </w:r>
          </w:p>
        </w:tc>
        <w:tc>
          <w:tcPr>
            <w:tcW w:w="6709"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Visą sutarties laikotarpį.</w:t>
            </w:r>
          </w:p>
        </w:tc>
      </w:tr>
    </w:tbl>
    <w:p w:rsidR="00737BD6" w:rsidRPr="003250B3" w:rsidRDefault="00737BD6">
      <w:pPr>
        <w:spacing w:after="0" w:line="240" w:lineRule="auto"/>
        <w:jc w:val="center"/>
        <w:rPr>
          <w:rFonts w:ascii="Times New Roman" w:eastAsia="Times New Roman" w:hAnsi="Times New Roman" w:cs="Times New Roman"/>
          <w:b/>
          <w:bCs/>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 PROGRAMINĖS ĮRANGOS (toliau – PĮ) SPECIFIKACIJA</w:t>
      </w:r>
    </w:p>
    <w:p w:rsidR="00737BD6" w:rsidRPr="003250B3" w:rsidRDefault="00E95500">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3.1 PĮ funkciniai ir nefunkciniai reikalavimai</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tbl>
      <w:tblPr>
        <w:tblW w:w="10065" w:type="dxa"/>
        <w:jc w:val="center"/>
        <w:tblLayout w:type="fixed"/>
        <w:tblCellMar>
          <w:top w:w="58" w:type="dxa"/>
          <w:left w:w="58" w:type="dxa"/>
          <w:bottom w:w="58" w:type="dxa"/>
          <w:right w:w="0" w:type="dxa"/>
        </w:tblCellMar>
        <w:tblLook w:val="04A0" w:firstRow="1" w:lastRow="0" w:firstColumn="1" w:lastColumn="0" w:noHBand="0" w:noVBand="1"/>
      </w:tblPr>
      <w:tblGrid>
        <w:gridCol w:w="660"/>
        <w:gridCol w:w="2034"/>
        <w:gridCol w:w="7365"/>
        <w:gridCol w:w="6"/>
      </w:tblGrid>
      <w:tr w:rsidR="003250B3" w:rsidRPr="003250B3" w:rsidTr="003250B3">
        <w:trPr>
          <w:gridAfter w:val="1"/>
          <w:wAfter w:w="6" w:type="dxa"/>
          <w:jc w:val="center"/>
        </w:trPr>
        <w:tc>
          <w:tcPr>
            <w:tcW w:w="660" w:type="dxa"/>
            <w:tcBorders>
              <w:top w:val="single" w:sz="6" w:space="0" w:color="000000"/>
              <w:left w:val="single" w:sz="6" w:space="0" w:color="000000"/>
              <w:bottom w:val="single" w:sz="6" w:space="0" w:color="000000"/>
              <w:right w:val="single" w:sz="4" w:space="0" w:color="auto"/>
            </w:tcBorders>
            <w:vAlign w:val="center"/>
          </w:tcPr>
          <w:p w:rsidR="003250B3" w:rsidRPr="003250B3" w:rsidRDefault="003250B3">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Eil. Nr.</w:t>
            </w:r>
          </w:p>
        </w:tc>
        <w:tc>
          <w:tcPr>
            <w:tcW w:w="2034" w:type="dxa"/>
            <w:tcBorders>
              <w:top w:val="single" w:sz="4" w:space="0" w:color="auto"/>
              <w:left w:val="single" w:sz="4" w:space="0" w:color="auto"/>
              <w:bottom w:val="single" w:sz="4" w:space="0" w:color="auto"/>
              <w:right w:val="single" w:sz="4" w:space="0" w:color="auto"/>
            </w:tcBorders>
            <w:vAlign w:val="center"/>
          </w:tcPr>
          <w:p w:rsidR="003250B3" w:rsidRPr="003250B3" w:rsidRDefault="003250B3">
            <w:pPr>
              <w:spacing w:after="0" w:line="240" w:lineRule="auto"/>
              <w:jc w:val="center"/>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Parametras</w:t>
            </w:r>
          </w:p>
        </w:tc>
        <w:tc>
          <w:tcPr>
            <w:tcW w:w="7365" w:type="dxa"/>
            <w:tcBorders>
              <w:top w:val="single" w:sz="4" w:space="0" w:color="auto"/>
              <w:bottom w:val="single" w:sz="4" w:space="0" w:color="auto"/>
              <w:right w:val="single" w:sz="4" w:space="0" w:color="auto"/>
            </w:tcBorders>
            <w:shd w:val="clear" w:color="auto" w:fill="auto"/>
            <w:vAlign w:val="center"/>
          </w:tcPr>
          <w:p w:rsidR="003250B3" w:rsidRPr="003250B3" w:rsidRDefault="003250B3" w:rsidP="003250B3">
            <w:pPr>
              <w:spacing w:after="0" w:line="240" w:lineRule="auto"/>
              <w:rPr>
                <w:rFonts w:ascii="Times New Roman" w:hAnsi="Times New Roman" w:cs="Times New Roman"/>
                <w:sz w:val="22"/>
                <w:szCs w:val="22"/>
              </w:rPr>
            </w:pPr>
            <w:r w:rsidRPr="003250B3">
              <w:rPr>
                <w:rFonts w:ascii="Times New Roman" w:eastAsia="Times New Roman" w:hAnsi="Times New Roman" w:cs="Times New Roman"/>
                <w:b/>
                <w:bCs/>
                <w:kern w:val="0"/>
                <w:sz w:val="22"/>
                <w:szCs w:val="22"/>
                <w:lang w:eastAsia="en-GB"/>
                <w14:ligatures w14:val="none"/>
              </w:rPr>
              <w:t>Reikalaujama minimali reikšmė</w:t>
            </w:r>
          </w:p>
        </w:tc>
      </w:tr>
      <w:tr w:rsidR="003250B3" w:rsidRPr="003250B3" w:rsidTr="003250B3">
        <w:trPr>
          <w:jc w:val="center"/>
        </w:trPr>
        <w:tc>
          <w:tcPr>
            <w:tcW w:w="10065" w:type="dxa"/>
            <w:gridSpan w:val="4"/>
            <w:tcBorders>
              <w:top w:val="single" w:sz="6" w:space="0" w:color="000000"/>
              <w:left w:val="single" w:sz="6" w:space="0" w:color="000000"/>
              <w:bottom w:val="single" w:sz="6" w:space="0" w:color="000000"/>
              <w:right w:val="single" w:sz="6" w:space="0" w:color="000000"/>
            </w:tcBorders>
            <w:tcMar>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Pagrindinės vartotojo programos (toliau – programa) funkcijos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Informacijos pateikimas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Tiekėjas privalo: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1.1. nurodyti gamintojo ir produkto pavadinimą;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1.2. pateikti nuorodas į gamintojo svetainę su pateiktomis išsamiomis siūlomų produktų specifikacijomis arba prekių aprašymus ir kitus techninės specifikacijos reikalavimų atitikimą įrodančius dokumentus.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1.3. parengti ir pateikti kartu su pasiūlymu bandomąjį/demonstracinį vartotoją, slaptažodį ir </w:t>
            </w:r>
            <w:proofErr w:type="spellStart"/>
            <w:r w:rsidRPr="003250B3">
              <w:rPr>
                <w:rFonts w:ascii="Times New Roman" w:eastAsia="Times New Roman" w:hAnsi="Times New Roman" w:cs="Times New Roman"/>
                <w:kern w:val="0"/>
                <w:sz w:val="22"/>
                <w:szCs w:val="22"/>
                <w:lang w:eastAsia="en-GB"/>
                <w14:ligatures w14:val="none"/>
              </w:rPr>
              <w:t>resurso</w:t>
            </w:r>
            <w:proofErr w:type="spellEnd"/>
            <w:r w:rsidRPr="003250B3">
              <w:rPr>
                <w:rFonts w:ascii="Times New Roman" w:eastAsia="Times New Roman" w:hAnsi="Times New Roman" w:cs="Times New Roman"/>
                <w:kern w:val="0"/>
                <w:sz w:val="22"/>
                <w:szCs w:val="22"/>
                <w:lang w:eastAsia="en-GB"/>
                <w14:ligatures w14:val="none"/>
              </w:rPr>
              <w:t xml:space="preserve"> pavadinimą (internetinio puslapio adresą ), pagal kurį perkančioji organizacija galėtų įvertinti siūlomo produkto atitiktį techninėje specifikacijoje nustatytiems reikalavimams.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Programinė įranga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2.1. PĮ turi būti įdiegta Informatikos ryšių departamento prie Lietuvos Respublikos vidaus reikalų ministerijos (Šventaragio g. 2, Vilnius) arba kitoje Perkančiosios organizacijos pateiktoje techninėje infrastruktūroje per 1 mėn. nuo sutarties įsigaliojimo dienos. Informatikos ryšių departamentas suteiks visą reikalingą virtualią techninę infrastruktūrą programinei įrangai įdiegti ir eksploatuoti.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2.2. PĮ turi turėti galimybę vienu metu palaikyti ne mažiau kaip 2000 vnt. kontroliuojamų objektų.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2.3. PĮ turi būti suderinama ir veikti su </w:t>
            </w:r>
            <w:proofErr w:type="spellStart"/>
            <w:r w:rsidRPr="003250B3">
              <w:rPr>
                <w:rFonts w:ascii="Times New Roman" w:eastAsia="Times New Roman" w:hAnsi="Times New Roman" w:cs="Times New Roman"/>
                <w:kern w:val="0"/>
                <w:sz w:val="22"/>
                <w:szCs w:val="22"/>
                <w:lang w:eastAsia="en-GB"/>
                <w14:ligatures w14:val="none"/>
              </w:rPr>
              <w:t>telemetriniais</w:t>
            </w:r>
            <w:proofErr w:type="spellEnd"/>
            <w:r w:rsidRPr="003250B3">
              <w:rPr>
                <w:rFonts w:ascii="Times New Roman" w:eastAsia="Times New Roman" w:hAnsi="Times New Roman" w:cs="Times New Roman"/>
                <w:kern w:val="0"/>
                <w:sz w:val="22"/>
                <w:szCs w:val="22"/>
                <w:lang w:eastAsia="en-GB"/>
                <w14:ligatures w14:val="none"/>
              </w:rPr>
              <w:t xml:space="preserve"> įrenginiais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 xml:space="preserve">2.4. Kartu su programine įranga turi būti pateikta visos reikalingos licencijos papildomai programinei įrangai, reikalingai sprendimo įgyvendinimui (duomenų bazių valdymo sistemos, operacinės sistemos, </w:t>
            </w:r>
            <w:proofErr w:type="spellStart"/>
            <w:r w:rsidRPr="003250B3">
              <w:rPr>
                <w:rFonts w:ascii="Times New Roman" w:eastAsia="Times New Roman" w:hAnsi="Times New Roman" w:cs="Times New Roman"/>
                <w:color w:val="000000"/>
                <w:kern w:val="0"/>
                <w:sz w:val="22"/>
                <w:szCs w:val="22"/>
                <w:lang w:eastAsia="en-GB"/>
                <w14:ligatures w14:val="none"/>
              </w:rPr>
              <w:t>žiniatinklio</w:t>
            </w:r>
            <w:proofErr w:type="spellEnd"/>
            <w:r w:rsidRPr="003250B3">
              <w:rPr>
                <w:rFonts w:ascii="Times New Roman" w:eastAsia="Times New Roman" w:hAnsi="Times New Roman" w:cs="Times New Roman"/>
                <w:color w:val="000000"/>
                <w:kern w:val="0"/>
                <w:sz w:val="22"/>
                <w:szCs w:val="22"/>
                <w:lang w:eastAsia="en-GB"/>
                <w14:ligatures w14:val="none"/>
              </w:rPr>
              <w:t xml:space="preserve"> ir t.t). Turi būti pateikti prisijungimai prie PĮ </w:t>
            </w:r>
            <w:proofErr w:type="spellStart"/>
            <w:r w:rsidRPr="003250B3">
              <w:rPr>
                <w:rFonts w:ascii="Times New Roman" w:eastAsia="Times New Roman" w:hAnsi="Times New Roman" w:cs="Times New Roman"/>
                <w:color w:val="000000"/>
                <w:kern w:val="0"/>
                <w:sz w:val="22"/>
                <w:szCs w:val="22"/>
                <w:lang w:eastAsia="en-GB"/>
                <w14:ligatures w14:val="none"/>
              </w:rPr>
              <w:t>produkcinės</w:t>
            </w:r>
            <w:proofErr w:type="spellEnd"/>
            <w:r w:rsidRPr="003250B3">
              <w:rPr>
                <w:rFonts w:ascii="Times New Roman" w:eastAsia="Times New Roman" w:hAnsi="Times New Roman" w:cs="Times New Roman"/>
                <w:color w:val="000000"/>
                <w:kern w:val="0"/>
                <w:sz w:val="22"/>
                <w:szCs w:val="22"/>
                <w:lang w:eastAsia="en-GB"/>
                <w14:ligatures w14:val="none"/>
              </w:rPr>
              <w:t xml:space="preserve"> aplinkos. Prisijungimai galimi tik iš Perkančiosios organizacijos pateiktų IP adresų (Informatikos ryšių departamentas užtikrins saugų duomenų perdavimą, tarp tiekėjo ir Informatikos ryšių departamento VPN tuneliu (IPSEC protokolu), šifravimo algoritmas 3DES-SHA arba AES 256-SHA. Šifruoto tunelio pralaidumas ne mažesnis nei 100 </w:t>
            </w:r>
            <w:proofErr w:type="spellStart"/>
            <w:r w:rsidRPr="003250B3">
              <w:rPr>
                <w:rFonts w:ascii="Times New Roman" w:eastAsia="Times New Roman" w:hAnsi="Times New Roman" w:cs="Times New Roman"/>
                <w:color w:val="000000"/>
                <w:kern w:val="0"/>
                <w:sz w:val="22"/>
                <w:szCs w:val="22"/>
                <w:lang w:eastAsia="en-GB"/>
                <w14:ligatures w14:val="none"/>
              </w:rPr>
              <w:t>Mbps</w:t>
            </w:r>
            <w:proofErr w:type="spellEnd"/>
            <w:r w:rsidRPr="003250B3">
              <w:rPr>
                <w:rFonts w:ascii="Times New Roman" w:eastAsia="Times New Roman" w:hAnsi="Times New Roman" w:cs="Times New Roman"/>
                <w:color w:val="000000"/>
                <w:kern w:val="0"/>
                <w:sz w:val="22"/>
                <w:szCs w:val="22"/>
                <w:lang w:eastAsia="en-GB"/>
                <w14:ligatures w14:val="none"/>
              </w:rPr>
              <w: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2.5. Tiekėjas privalo užtikrinti PĮ aptarnavimą, palaikymą.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Saugumas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užtikrintas duomenų saugumas;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 xml:space="preserve">Prieiga prie PĮ turi būti užtikrinta unikaliais prisijungimo vardais ir slaptažodžiais. Prisijungimo vardas ir slaptažodis turi būti paimami iš užsakovo Microsoft </w:t>
            </w:r>
            <w:proofErr w:type="spellStart"/>
            <w:r w:rsidRPr="003250B3">
              <w:rPr>
                <w:rFonts w:ascii="Times New Roman" w:eastAsia="Times New Roman" w:hAnsi="Times New Roman" w:cs="Times New Roman"/>
                <w:color w:val="000000"/>
                <w:kern w:val="0"/>
                <w:sz w:val="22"/>
                <w:szCs w:val="22"/>
                <w:lang w:eastAsia="en-GB"/>
                <w14:ligatures w14:val="none"/>
              </w:rPr>
              <w:t>Activ</w:t>
            </w:r>
            <w:proofErr w:type="spellEnd"/>
            <w:r w:rsidRPr="003250B3">
              <w:rPr>
                <w:rFonts w:ascii="Times New Roman" w:eastAsia="Times New Roman" w:hAnsi="Times New Roman" w:cs="Times New Roman"/>
                <w:color w:val="000000"/>
                <w:kern w:val="0"/>
                <w:sz w:val="22"/>
                <w:szCs w:val="22"/>
                <w:lang w:eastAsia="en-GB"/>
                <w14:ligatures w14:val="none"/>
              </w:rPr>
              <w:t xml:space="preserve"> </w:t>
            </w:r>
            <w:proofErr w:type="spellStart"/>
            <w:r w:rsidRPr="003250B3">
              <w:rPr>
                <w:rFonts w:ascii="Times New Roman" w:eastAsia="Times New Roman" w:hAnsi="Times New Roman" w:cs="Times New Roman"/>
                <w:color w:val="000000"/>
                <w:kern w:val="0"/>
                <w:sz w:val="22"/>
                <w:szCs w:val="22"/>
                <w:lang w:eastAsia="en-GB"/>
                <w14:ligatures w14:val="none"/>
              </w:rPr>
              <w:t>directory</w:t>
            </w:r>
            <w:proofErr w:type="spellEnd"/>
            <w:r w:rsidRPr="003250B3">
              <w:rPr>
                <w:rFonts w:ascii="Times New Roman" w:eastAsia="Times New Roman" w:hAnsi="Times New Roman" w:cs="Times New Roman"/>
                <w:color w:val="000000"/>
                <w:kern w:val="0"/>
                <w:sz w:val="22"/>
                <w:szCs w:val="22"/>
                <w:lang w:eastAsia="en-GB"/>
                <w14:ligatures w14:val="none"/>
              </w:rPr>
              <w:t xml:space="preserve"> arba kitos su Perkančiąja organizacija suderintos sistemos;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PĮ turi būti apsaugota nuo nesankcionuoto prisijungimo.</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Duomenų gavimas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PĮ turi sugebėti atnaujinti duomenis ne rečiau, kaip kas 180 sekundžių, duomenų siuntimo laikas gali būti konfigūruojamas.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Programos tipai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Programos veikimui turi būti naudojamas HTTPS protokolas.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Internetinė (WEB) vartotojo programos prieiga, apsaugota slaptažodžiu.</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veikia visose populiariausiose interneto naršyklėse.</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Vartotojas gali dirbti lietuvių kalba ir su bet kuria iš programoje naudojamų kalbų.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pateikiami išsamūs programos funkcijų ir vartotojo vadovai.</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Naudotojų sąskaitų skaičius ne mažesnis kaip 10000;</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PĮ turi palaikyti ne mažiau kaip 500 konkurencinių (besinaudojančių sistema vienu metu) naudotojų vienu metu.</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Naudotojai turi būti skirstomi pagal iš anksto su perkančiąją organizacija suderintus struktūrinius padalinius (valdybos, skyriai, poskyriai ir pan.).</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Produkcinė</w:t>
            </w:r>
            <w:proofErr w:type="spellEnd"/>
            <w:r w:rsidRPr="003250B3">
              <w:rPr>
                <w:rFonts w:ascii="Times New Roman" w:eastAsia="Times New Roman" w:hAnsi="Times New Roman" w:cs="Times New Roman"/>
                <w:kern w:val="0"/>
                <w:sz w:val="22"/>
                <w:szCs w:val="22"/>
                <w:lang w:eastAsia="en-GB"/>
                <w14:ligatures w14:val="none"/>
              </w:rPr>
              <w:t xml:space="preserve"> aplinka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pateikta </w:t>
            </w:r>
            <w:proofErr w:type="spellStart"/>
            <w:r w:rsidRPr="003250B3">
              <w:rPr>
                <w:rFonts w:ascii="Times New Roman" w:eastAsia="Times New Roman" w:hAnsi="Times New Roman" w:cs="Times New Roman"/>
                <w:kern w:val="0"/>
                <w:sz w:val="22"/>
                <w:szCs w:val="22"/>
                <w:lang w:eastAsia="en-GB"/>
                <w14:ligatures w14:val="none"/>
              </w:rPr>
              <w:t>žiniatinklio</w:t>
            </w:r>
            <w:proofErr w:type="spellEnd"/>
            <w:r w:rsidRPr="003250B3">
              <w:rPr>
                <w:rFonts w:ascii="Times New Roman" w:eastAsia="Times New Roman" w:hAnsi="Times New Roman" w:cs="Times New Roman"/>
                <w:kern w:val="0"/>
                <w:sz w:val="22"/>
                <w:szCs w:val="22"/>
                <w:lang w:eastAsia="en-GB"/>
                <w14:ligatures w14:val="none"/>
              </w:rPr>
              <w:t xml:space="preserve"> pagrindu veikianti (angl. </w:t>
            </w:r>
            <w:proofErr w:type="spellStart"/>
            <w:r w:rsidRPr="003250B3">
              <w:rPr>
                <w:rFonts w:ascii="Times New Roman" w:eastAsia="Times New Roman" w:hAnsi="Times New Roman" w:cs="Times New Roman"/>
                <w:kern w:val="0"/>
                <w:sz w:val="22"/>
                <w:szCs w:val="22"/>
                <w:lang w:eastAsia="en-GB"/>
                <w14:ligatures w14:val="none"/>
              </w:rPr>
              <w:t>web</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based</w:t>
            </w:r>
            <w:proofErr w:type="spellEnd"/>
            <w:r w:rsidRPr="003250B3">
              <w:rPr>
                <w:rFonts w:ascii="Times New Roman" w:eastAsia="Times New Roman" w:hAnsi="Times New Roman" w:cs="Times New Roman"/>
                <w:kern w:val="0"/>
                <w:sz w:val="22"/>
                <w:szCs w:val="22"/>
                <w:lang w:eastAsia="en-GB"/>
                <w14:ligatures w14:val="none"/>
              </w:rPr>
              <w:t xml:space="preserve">) pilno funkcionalumo aplikacija, kuri nereikalauja jokio papildomo diegimo (angl. </w:t>
            </w:r>
            <w:proofErr w:type="spellStart"/>
            <w:r w:rsidRPr="003250B3">
              <w:rPr>
                <w:rFonts w:ascii="Times New Roman" w:eastAsia="Times New Roman" w:hAnsi="Times New Roman" w:cs="Times New Roman"/>
                <w:kern w:val="0"/>
                <w:sz w:val="22"/>
                <w:szCs w:val="22"/>
                <w:lang w:eastAsia="en-GB"/>
                <w14:ligatures w14:val="none"/>
              </w:rPr>
              <w:t>thin</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client</w:t>
            </w:r>
            <w:proofErr w:type="spellEnd"/>
            <w:r w:rsidRPr="003250B3">
              <w:rPr>
                <w:rFonts w:ascii="Times New Roman" w:eastAsia="Times New Roman" w:hAnsi="Times New Roman" w:cs="Times New Roman"/>
                <w:kern w:val="0"/>
                <w:sz w:val="22"/>
                <w:szCs w:val="22"/>
                <w:lang w:eastAsia="en-GB"/>
                <w14:ligatures w14:val="none"/>
              </w:rPr>
              <w:t>) Perkančiosios organizacijos darbuotojų darbo vietose.</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t xml:space="preserve">Per interneto naršyklę pasiekiami PĮ komponentai turi vienodai funkcionuoti bei būti atvaizduojami šiose interneto naršyklėse (naršyklių versijos turi būti suderintos Projektavimo etape): Microsoft </w:t>
            </w:r>
            <w:proofErr w:type="spellStart"/>
            <w:r w:rsidRPr="003250B3">
              <w:rPr>
                <w:rFonts w:ascii="Times New Roman" w:eastAsia="Times New Roman" w:hAnsi="Times New Roman" w:cs="Times New Roman"/>
                <w:kern w:val="0"/>
                <w:sz w:val="22"/>
                <w:szCs w:val="22"/>
                <w:lang w:eastAsia="lt-LT"/>
                <w14:ligatures w14:val="none"/>
              </w:rPr>
              <w:t>Edge</w:t>
            </w:r>
            <w:proofErr w:type="spellEnd"/>
            <w:r w:rsidRPr="003250B3">
              <w:rPr>
                <w:rFonts w:ascii="Times New Roman" w:eastAsia="Times New Roman" w:hAnsi="Times New Roman" w:cs="Times New Roman"/>
                <w:kern w:val="0"/>
                <w:sz w:val="22"/>
                <w:szCs w:val="22"/>
                <w:lang w:eastAsia="lt-LT"/>
                <w14:ligatures w14:val="none"/>
              </w:rPr>
              <w:t xml:space="preserve">; Mozilla Firefox; Google Chrome; </w:t>
            </w:r>
            <w:proofErr w:type="spellStart"/>
            <w:r w:rsidRPr="003250B3">
              <w:rPr>
                <w:rFonts w:ascii="Times New Roman" w:eastAsia="Times New Roman" w:hAnsi="Times New Roman" w:cs="Times New Roman"/>
                <w:kern w:val="0"/>
                <w:sz w:val="22"/>
                <w:szCs w:val="22"/>
                <w:lang w:eastAsia="lt-LT"/>
                <w14:ligatures w14:val="none"/>
              </w:rPr>
              <w:t>Safari</w:t>
            </w:r>
            <w:proofErr w:type="spellEnd"/>
            <w:r w:rsidRPr="003250B3">
              <w:rPr>
                <w:rFonts w:ascii="Times New Roman" w:eastAsia="Times New Roman" w:hAnsi="Times New Roman" w:cs="Times New Roman"/>
                <w:kern w:val="0"/>
                <w:sz w:val="22"/>
                <w:szCs w:val="22"/>
                <w:lang w:eastAsia="lt-LT"/>
                <w14:ligatures w14:val="none"/>
              </w:rPr>
              <w:t>.</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t>PĮ turi būti konstruojamas „</w:t>
            </w:r>
            <w:proofErr w:type="spellStart"/>
            <w:r w:rsidRPr="003250B3">
              <w:rPr>
                <w:rFonts w:ascii="Times New Roman" w:eastAsia="Times New Roman" w:hAnsi="Times New Roman" w:cs="Times New Roman"/>
                <w:kern w:val="0"/>
                <w:sz w:val="22"/>
                <w:szCs w:val="22"/>
                <w:lang w:eastAsia="lt-LT"/>
                <w14:ligatures w14:val="none"/>
              </w:rPr>
              <w:t>responsive</w:t>
            </w:r>
            <w:proofErr w:type="spellEnd"/>
            <w:r w:rsidRPr="003250B3">
              <w:rPr>
                <w:rFonts w:ascii="Times New Roman" w:eastAsia="Times New Roman" w:hAnsi="Times New Roman" w:cs="Times New Roman"/>
                <w:kern w:val="0"/>
                <w:sz w:val="22"/>
                <w:szCs w:val="22"/>
                <w:lang w:eastAsia="lt-LT"/>
                <w14:ligatures w14:val="none"/>
              </w:rPr>
              <w:t xml:space="preserve"> </w:t>
            </w:r>
            <w:proofErr w:type="spellStart"/>
            <w:r w:rsidRPr="003250B3">
              <w:rPr>
                <w:rFonts w:ascii="Times New Roman" w:eastAsia="Times New Roman" w:hAnsi="Times New Roman" w:cs="Times New Roman"/>
                <w:kern w:val="0"/>
                <w:sz w:val="22"/>
                <w:szCs w:val="22"/>
                <w:lang w:eastAsia="lt-LT"/>
                <w14:ligatures w14:val="none"/>
              </w:rPr>
              <w:t>web</w:t>
            </w:r>
            <w:proofErr w:type="spellEnd"/>
            <w:r w:rsidRPr="003250B3">
              <w:rPr>
                <w:rFonts w:ascii="Times New Roman" w:eastAsia="Times New Roman" w:hAnsi="Times New Roman" w:cs="Times New Roman"/>
                <w:kern w:val="0"/>
                <w:sz w:val="22"/>
                <w:szCs w:val="22"/>
                <w:lang w:eastAsia="lt-LT"/>
                <w14:ligatures w14:val="none"/>
              </w:rPr>
              <w:t xml:space="preserve"> </w:t>
            </w:r>
            <w:proofErr w:type="spellStart"/>
            <w:r w:rsidRPr="003250B3">
              <w:rPr>
                <w:rFonts w:ascii="Times New Roman" w:eastAsia="Times New Roman" w:hAnsi="Times New Roman" w:cs="Times New Roman"/>
                <w:kern w:val="0"/>
                <w:sz w:val="22"/>
                <w:szCs w:val="22"/>
                <w:lang w:eastAsia="lt-LT"/>
                <w14:ligatures w14:val="none"/>
              </w:rPr>
              <w:t>design</w:t>
            </w:r>
            <w:proofErr w:type="spellEnd"/>
            <w:r w:rsidRPr="003250B3">
              <w:rPr>
                <w:rFonts w:ascii="Times New Roman" w:eastAsia="Times New Roman" w:hAnsi="Times New Roman" w:cs="Times New Roman"/>
                <w:kern w:val="0"/>
                <w:sz w:val="22"/>
                <w:szCs w:val="22"/>
                <w:lang w:eastAsia="lt-LT"/>
                <w14:ligatures w14:val="none"/>
              </w:rPr>
              <w:t>“ principais. PĮ naudotojo sąsaja turi tinkamai veikti mobiliuose įrenginiuose (žemesnės raiškos ekranuose) bei kompiuteriuose (aukštesnės raiškos ekranuose). PĮ palaikomos ekrano raiškos turi būti suderintos su Perkančiąja organizacija.</w:t>
            </w:r>
            <w:r w:rsidRPr="003250B3">
              <w:rPr>
                <w:rFonts w:ascii="Times New Roman" w:eastAsia="Times New Roman" w:hAnsi="Times New Roman" w:cs="Times New Roman"/>
                <w:kern w:val="0"/>
                <w:sz w:val="22"/>
                <w:szCs w:val="22"/>
                <w:lang w:eastAsia="en-GB"/>
                <w14:ligatures w14:val="none"/>
              </w:rPr>
              <w:t xml:space="preserve"> </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t xml:space="preserve">PĮ naudotojo sąsaja turi būti realizuota lietuvių kalba. Kalba turi būti naudojama laikantis bendrinių lietuvių kalbos taisyklių. Sistemos administratoriams skirtos </w:t>
            </w:r>
            <w:r w:rsidRPr="003250B3">
              <w:rPr>
                <w:rFonts w:ascii="Times New Roman" w:eastAsia="Times New Roman" w:hAnsi="Times New Roman" w:cs="Times New Roman"/>
                <w:kern w:val="0"/>
                <w:sz w:val="22"/>
                <w:szCs w:val="22"/>
                <w:lang w:eastAsia="lt-LT"/>
                <w14:ligatures w14:val="none"/>
              </w:rPr>
              <w:lastRenderedPageBreak/>
              <w:t>programinės įrangos naudotojo sąsaja ir pranešimai turi būti lietuvių arba anglų kalba.</w:t>
            </w:r>
            <w:r w:rsidRPr="003250B3">
              <w:rPr>
                <w:rFonts w:ascii="Times New Roman" w:eastAsia="Times New Roman" w:hAnsi="Times New Roman" w:cs="Times New Roman"/>
                <w:kern w:val="0"/>
                <w:sz w:val="22"/>
                <w:szCs w:val="22"/>
                <w:lang w:eastAsia="en-GB"/>
                <w14:ligatures w14:val="none"/>
              </w:rPr>
              <w:t xml:space="preserve"> </w:t>
            </w:r>
          </w:p>
          <w:p w:rsidR="003250B3" w:rsidRPr="003250B3" w:rsidRDefault="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lt-LT"/>
                <w14:ligatures w14:val="none"/>
              </w:rPr>
              <w:t>Naudotojų sąsajos klaidų pranešimai turi būti suformuluoti taip, kad naudotojui būtų aišku, kas atsitiko ir kokius veiksmus jam toliau reikia atlikti, kad galėtų tęsti darbą.</w:t>
            </w:r>
          </w:p>
          <w:p w:rsidR="003250B3" w:rsidRPr="003250B3" w:rsidRDefault="003250B3" w:rsidP="003250B3">
            <w:pPr>
              <w:spacing w:beforeAutospacing="1" w:afterAutospacing="1" w:line="240" w:lineRule="auto"/>
              <w:rPr>
                <w:rFonts w:ascii="Times New Roman" w:eastAsia="Times New Roman" w:hAnsi="Times New Roman" w:cs="Times New Roman"/>
                <w:kern w:val="0"/>
                <w:sz w:val="22"/>
                <w:szCs w:val="22"/>
                <w:lang w:eastAsia="lt-LT"/>
                <w14:ligatures w14:val="none"/>
              </w:rPr>
            </w:pPr>
            <w:r w:rsidRPr="003250B3">
              <w:rPr>
                <w:rFonts w:ascii="Times New Roman" w:eastAsia="Times New Roman" w:hAnsi="Times New Roman" w:cs="Times New Roman"/>
                <w:kern w:val="0"/>
                <w:sz w:val="22"/>
                <w:szCs w:val="22"/>
                <w:lang w:eastAsia="en-GB"/>
                <w14:ligatures w14:val="none"/>
              </w:rPr>
              <w:t xml:space="preserve">Naudotojo </w:t>
            </w:r>
            <w:proofErr w:type="spellStart"/>
            <w:r w:rsidRPr="003250B3">
              <w:rPr>
                <w:rFonts w:ascii="Times New Roman" w:eastAsia="Times New Roman" w:hAnsi="Times New Roman" w:cs="Times New Roman"/>
                <w:kern w:val="0"/>
                <w:sz w:val="22"/>
                <w:szCs w:val="22"/>
                <w:lang w:eastAsia="en-GB"/>
                <w14:ligatures w14:val="none"/>
              </w:rPr>
              <w:t>produkcinė</w:t>
            </w:r>
            <w:proofErr w:type="spellEnd"/>
            <w:r w:rsidRPr="003250B3">
              <w:rPr>
                <w:rFonts w:ascii="Times New Roman" w:eastAsia="Times New Roman" w:hAnsi="Times New Roman" w:cs="Times New Roman"/>
                <w:kern w:val="0"/>
                <w:sz w:val="22"/>
                <w:szCs w:val="22"/>
                <w:lang w:eastAsia="en-GB"/>
                <w14:ligatures w14:val="none"/>
              </w:rPr>
              <w:t xml:space="preserve"> aplinka turi būti aiški, suprantama, ja turi būti paprasta naudotis (angl. </w:t>
            </w:r>
            <w:proofErr w:type="spellStart"/>
            <w:r w:rsidRPr="003250B3">
              <w:rPr>
                <w:rFonts w:ascii="Times New Roman" w:eastAsia="Times New Roman" w:hAnsi="Times New Roman" w:cs="Times New Roman"/>
                <w:kern w:val="0"/>
                <w:sz w:val="22"/>
                <w:szCs w:val="22"/>
                <w:lang w:eastAsia="en-GB"/>
                <w14:ligatures w14:val="none"/>
              </w:rPr>
              <w:t>User</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friendly</w:t>
            </w:r>
            <w:proofErr w:type="spellEnd"/>
            <w:r w:rsidRPr="003250B3">
              <w:rPr>
                <w:rFonts w:ascii="Times New Roman" w:eastAsia="Times New Roman" w:hAnsi="Times New Roman" w:cs="Times New Roman"/>
                <w:kern w:val="0"/>
                <w:sz w:val="22"/>
                <w:szCs w:val="22"/>
                <w:lang w:eastAsia="en-GB"/>
                <w14:ligatures w14:val="none"/>
              </w:rPr>
              <w:t xml:space="preserve">); </w:t>
            </w:r>
            <w:r w:rsidRPr="003250B3">
              <w:rPr>
                <w:rFonts w:ascii="Times New Roman" w:eastAsia="Times New Roman" w:hAnsi="Times New Roman" w:cs="Times New Roman"/>
                <w:kern w:val="0"/>
                <w:sz w:val="22"/>
                <w:szCs w:val="22"/>
                <w:lang w:eastAsia="lt-LT"/>
                <w14:ligatures w14:val="none"/>
              </w:rPr>
              <w:t>PĮ naudotojo sąsaja turi būti intuityvi, suprantama ir nesudėtinga naudoti naudotojams, turintiems reikalaujamą kompiuterinio raštingumo lygį (ECDL ar aukštesnį), bei atitikti šiuolaikinius ergonomikos reikalavimus.</w:t>
            </w:r>
          </w:p>
        </w:tc>
      </w:tr>
      <w:tr w:rsidR="003250B3" w:rsidRPr="003250B3" w:rsidTr="003250B3">
        <w:trPr>
          <w:jc w:val="center"/>
        </w:trPr>
        <w:tc>
          <w:tcPr>
            <w:tcW w:w="660" w:type="dxa"/>
            <w:tcBorders>
              <w:left w:val="single" w:sz="6" w:space="0" w:color="000000"/>
              <w:bottom w:val="single" w:sz="6" w:space="0" w:color="000000"/>
            </w:tcBorders>
            <w:tcMar>
              <w:top w:w="0" w:type="dxa"/>
              <w:left w:w="0" w:type="dxa"/>
              <w:bottom w:w="0" w:type="dxa"/>
            </w:tcMa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Programos žemėlapiai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Laisvai pasirenkami elektroniniai žemėlapiai: detalus kelių, vaizdo iš palydovo arba hibridinis žemėlapiai: „Google </w:t>
            </w:r>
            <w:proofErr w:type="spellStart"/>
            <w:r w:rsidRPr="003250B3">
              <w:rPr>
                <w:rFonts w:ascii="Times New Roman" w:eastAsia="Times New Roman" w:hAnsi="Times New Roman" w:cs="Times New Roman"/>
                <w:kern w:val="0"/>
                <w:sz w:val="22"/>
                <w:szCs w:val="22"/>
                <w:lang w:eastAsia="en-GB"/>
                <w14:ligatures w14:val="none"/>
              </w:rPr>
              <w:t>Maps</w:t>
            </w:r>
            <w:proofErr w:type="spellEnd"/>
            <w:r w:rsidRPr="003250B3">
              <w:rPr>
                <w:rFonts w:ascii="Times New Roman" w:eastAsia="Times New Roman" w:hAnsi="Times New Roman" w:cs="Times New Roman"/>
                <w:kern w:val="0"/>
                <w:sz w:val="22"/>
                <w:szCs w:val="22"/>
                <w:lang w:eastAsia="en-GB"/>
                <w14:ligatures w14:val="none"/>
              </w:rPr>
              <w:t>“, „Regio Baltic“, kurie apima detalų kelių /gatvių tinklą bei namų adresus, ir „</w:t>
            </w:r>
            <w:proofErr w:type="spellStart"/>
            <w:r w:rsidRPr="003250B3">
              <w:rPr>
                <w:rFonts w:ascii="Times New Roman" w:eastAsia="Times New Roman" w:hAnsi="Times New Roman" w:cs="Times New Roman"/>
                <w:kern w:val="0"/>
                <w:sz w:val="22"/>
                <w:szCs w:val="22"/>
                <w:lang w:eastAsia="en-GB"/>
                <w14:ligatures w14:val="none"/>
              </w:rPr>
              <w:t>OpenStreetMap</w:t>
            </w:r>
            <w:proofErr w:type="spellEnd"/>
            <w:r w:rsidRPr="003250B3">
              <w:rPr>
                <w:rFonts w:ascii="Times New Roman" w:eastAsia="Times New Roman" w:hAnsi="Times New Roman" w:cs="Times New Roman"/>
                <w:kern w:val="0"/>
                <w:sz w:val="22"/>
                <w:szCs w:val="22"/>
                <w:lang w:eastAsia="en-GB"/>
                <w14:ligatures w14:val="none"/>
              </w:rPr>
              <w:t xml:space="preserve">“ arba lygiaverčiai analogiški žemėlapiai, bei gatvių vaizdų „Google </w:t>
            </w:r>
            <w:proofErr w:type="spellStart"/>
            <w:r w:rsidRPr="003250B3">
              <w:rPr>
                <w:rFonts w:ascii="Times New Roman" w:eastAsia="Times New Roman" w:hAnsi="Times New Roman" w:cs="Times New Roman"/>
                <w:kern w:val="0"/>
                <w:sz w:val="22"/>
                <w:szCs w:val="22"/>
                <w:lang w:eastAsia="en-GB"/>
                <w14:ligatures w14:val="none"/>
              </w:rPr>
              <w:t>StreetView</w:t>
            </w:r>
            <w:proofErr w:type="spellEnd"/>
            <w:r w:rsidRPr="003250B3">
              <w:rPr>
                <w:rFonts w:ascii="Times New Roman" w:eastAsia="Times New Roman" w:hAnsi="Times New Roman" w:cs="Times New Roman"/>
                <w:kern w:val="0"/>
                <w:sz w:val="22"/>
                <w:szCs w:val="22"/>
                <w:lang w:eastAsia="en-GB"/>
                <w14:ligatures w14:val="none"/>
              </w:rPr>
              <w:t>“, eismo informacijos funkcija.</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Žemėlapiai ir gatvių vaizdų funkcija integruotos į vartotojo programos langą.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Žemėlapis, skirtingai nuo mastelio, turi atvaizduoti šalies ribas, miestus, gatves, namų kontūrus ir pan.;</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Lietuvos Respublikos teritorijoje mastelis – M 1:10 000;</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Lietuvos Respublikos gyvenamųjų vietovių mastelis – M 1:5 000;</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Žemėlapis turi būti atnaujinamas ne rečiau kaip 1 kartą per metus (jei yra atnaujinimų);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priartinimo ir atitolinimo funkcija pelės ratuku (angl. </w:t>
            </w:r>
            <w:proofErr w:type="spellStart"/>
            <w:r w:rsidRPr="003250B3">
              <w:rPr>
                <w:rFonts w:ascii="Times New Roman" w:eastAsia="Times New Roman" w:hAnsi="Times New Roman" w:cs="Times New Roman"/>
                <w:kern w:val="0"/>
                <w:sz w:val="22"/>
                <w:szCs w:val="22"/>
                <w:lang w:eastAsia="en-GB"/>
                <w14:ligatures w14:val="none"/>
              </w:rPr>
              <w:t>Scroll</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leidžiama pažymėti neribotą kiekį zonų;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leidžiama atsispausdinti žemėlapio vaizdą kartu su zonomis.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Adresų paieška ir maršrutų planavimas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Adresų paieškos elektroniniame žemėlapyje funkcija.</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Maršrutų planavimo funkcija padeda parinkti optimaliausią nurodytų geografinių taškų lankymo seką ir parenka trumpiausią maršrutą iki kiekvieno iš jų.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Artimiausio objekto (transporto priemonės) iki pasirinktų geografinių koordinačių paieškos funkcija: pasirinkus konkretų tašką žemėlapyje parodomi arčiausiai jo esantys objektai (transporto priemonės), atstumas, preliminarus nuvykimo laikas iki jų ir rekomenduojamas maršrutas.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pozicijos kontrolė</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realiu laiku elektroniniame žemėlapyje stebėti pasirinktus objektus ar jų grupes visus vienu metu arba kiekvieną atskirai.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filtruoti objektų sąrašą, priklausomai nuo naudotojo įvedamos tekstinės informacijos. Skaitmeniniame žemėlapyje rodomi tik tie objektai, kurie tenkina paieškos sąlygą ir yra rodomi sąraše.</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Zonų tvarkymas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kurti, tvarkyti ir šalinti zonas žemėlapyje;</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Zonų kūrimas turi būti paprastas ir aiškus;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kurti apskritimo, perimetro ar koridoriaus (atitinkančio gatves, kelius) formos zonas;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grupuoti zonas, atskirame laukelyje papildyti pastabomis.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stebėjimas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realiu laiku stebėti objekto judėjimo greitį, kryptį, užvedimo spynelės (variklio) būseną.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Objekto judėjimo maršrutų ir stovėjimo vietų atvaizdavimas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laisvai pasirinkus periodą laike, žemėlapyje matyti objekto judėjimo maršrutą su aiškiai matoma judėjimo kryptimi kiekviename taške ir aiškiai matomomis stovėjimo vietomis. Galimybė, pasirinkus vietą žemėlapyje ir laiko intervalą, peržiūrėti toje vietoje apsilankiusius automobilius.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Automatinė judėjimo maršrutų peržiūra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laisvai pasirinkus periodą laike, žemėlapyje stebėti animuotą objekto judėjimo demonstravimą.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lastRenderedPageBreak/>
              <w:t>Maršruto peržiūros greitis laisvai pasirenkamas.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Duomenų filtravimas ir rūšiavimas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Galimybė visus duomenis pasirinktame laiko periode filtruoti ir rūšiuoti pagal pasirinktus parametrus (pvz., pagal greičio </w:t>
            </w:r>
            <w:proofErr w:type="spellStart"/>
            <w:r w:rsidRPr="003250B3">
              <w:rPr>
                <w:rFonts w:ascii="Times New Roman" w:eastAsia="Times New Roman" w:hAnsi="Times New Roman" w:cs="Times New Roman"/>
                <w:kern w:val="0"/>
                <w:sz w:val="22"/>
                <w:szCs w:val="22"/>
                <w:lang w:eastAsia="en-GB"/>
                <w14:ligatures w14:val="none"/>
              </w:rPr>
              <w:t>viršijimus</w:t>
            </w:r>
            <w:proofErr w:type="spellEnd"/>
            <w:r w:rsidRPr="003250B3">
              <w:rPr>
                <w:rFonts w:ascii="Times New Roman" w:eastAsia="Times New Roman" w:hAnsi="Times New Roman" w:cs="Times New Roman"/>
                <w:kern w:val="0"/>
                <w:sz w:val="22"/>
                <w:szCs w:val="22"/>
                <w:lang w:eastAsia="en-GB"/>
                <w14:ligatures w14:val="none"/>
              </w:rPr>
              <w:t xml:space="preserve"> nurodant kritinį greitį).</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Informacijos išsaugojimas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istorijos duomenys turi būti kaupiami ir saugomi 1 metus su galimybe tuos duomenis nuskaityti, peržiūrėti, atspausdinti, gauti išklotinę ar kitaip jais disponuoti;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Istorijos duomenų kaupimo laikas turi būti konfigūruojamas.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Pasiekus duomenis turi galėti tik specialią teisę turinys naudotojai;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Visus duomenis galima iš karto išsaugoti .</w:t>
            </w:r>
            <w:proofErr w:type="spellStart"/>
            <w:r w:rsidRPr="003250B3">
              <w:rPr>
                <w:rFonts w:ascii="Times New Roman" w:eastAsia="Times New Roman" w:hAnsi="Times New Roman" w:cs="Times New Roman"/>
                <w:kern w:val="0"/>
                <w:sz w:val="22"/>
                <w:szCs w:val="22"/>
                <w:lang w:eastAsia="en-GB"/>
                <w14:ligatures w14:val="none"/>
              </w:rPr>
              <w:t>pdf</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xlsx</w:t>
            </w:r>
            <w:proofErr w:type="spellEnd"/>
            <w:r w:rsidRPr="003250B3">
              <w:rPr>
                <w:rFonts w:ascii="Times New Roman" w:eastAsia="Times New Roman" w:hAnsi="Times New Roman" w:cs="Times New Roman"/>
                <w:kern w:val="0"/>
                <w:sz w:val="22"/>
                <w:szCs w:val="22"/>
                <w:lang w:eastAsia="en-GB"/>
                <w14:ligatures w14:val="none"/>
              </w:rPr>
              <w:t xml:space="preserve"> formatais arba atspausdinti tiesiogiai iš valdymo panelės.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Greitaveika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Pilnas aplikacijos lango užkrovimas turi trukti ne ilgiau kaip 5 sekundes;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PĮ turi priimti ir atnaujinti duomenis iš </w:t>
            </w: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įrenginių ne rečiau kaip kas 30 sekundžių. Parametras turi būti konfigūruojamas.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Objekto nustatymai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PĮ turi būti įgyvendintas funkcionalumas leidžiantis nuotoliniu būdu koreguoti, papildyti ar trinti </w:t>
            </w:r>
            <w:proofErr w:type="spellStart"/>
            <w:r w:rsidRPr="003250B3">
              <w:rPr>
                <w:rFonts w:ascii="Times New Roman" w:eastAsia="Times New Roman" w:hAnsi="Times New Roman" w:cs="Times New Roman"/>
                <w:kern w:val="0"/>
                <w:sz w:val="22"/>
                <w:szCs w:val="22"/>
                <w:lang w:eastAsia="en-GB"/>
                <w14:ligatures w14:val="none"/>
              </w:rPr>
              <w:t>telemetrinių</w:t>
            </w:r>
            <w:proofErr w:type="spellEnd"/>
            <w:r w:rsidRPr="003250B3">
              <w:rPr>
                <w:rFonts w:ascii="Times New Roman" w:eastAsia="Times New Roman" w:hAnsi="Times New Roman" w:cs="Times New Roman"/>
                <w:kern w:val="0"/>
                <w:sz w:val="22"/>
                <w:szCs w:val="22"/>
                <w:lang w:eastAsia="en-GB"/>
                <w14:ligatures w14:val="none"/>
              </w:rPr>
              <w:t xml:space="preserve"> įrenginių nustatymus.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Teisės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galimybė skirtingiems naudotojams suteikti skirtingas teises, atsižvelgiant į naudotojo darbo vietą ir pobūdį.</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Objektų administravimas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galima priskirti ar perskirstyti automobilį naudotojų grupei ar atsakingam darbuotojui;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būti galima suteikti tokias </w:t>
            </w:r>
            <w:proofErr w:type="spellStart"/>
            <w:r w:rsidRPr="003250B3">
              <w:rPr>
                <w:rFonts w:ascii="Times New Roman" w:eastAsia="Times New Roman" w:hAnsi="Times New Roman" w:cs="Times New Roman"/>
                <w:kern w:val="0"/>
                <w:sz w:val="22"/>
                <w:szCs w:val="22"/>
                <w:lang w:eastAsia="en-GB"/>
                <w14:ligatures w14:val="none"/>
              </w:rPr>
              <w:t>prieeigos</w:t>
            </w:r>
            <w:proofErr w:type="spellEnd"/>
            <w:r w:rsidRPr="003250B3">
              <w:rPr>
                <w:rFonts w:ascii="Times New Roman" w:eastAsia="Times New Roman" w:hAnsi="Times New Roman" w:cs="Times New Roman"/>
                <w:kern w:val="0"/>
                <w:sz w:val="22"/>
                <w:szCs w:val="22"/>
                <w:lang w:eastAsia="en-GB"/>
                <w14:ligatures w14:val="none"/>
              </w:rPr>
              <w:t xml:space="preserve"> teises naudotojui ar naudotojų grupei, kad būtų: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tik vienas/keli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tik tam tikro padalinio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įstaigos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Matomi visi automobiliai;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galimybė susiregistruoti įrenginius sistemoje, šį sąrašą pildyti, keisti, trinti ir pan.;</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Įrenginiai turi būti skirstomi į grupes;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Įrenginiai turi keisti savo statusą (Pvz. aktyvus, neaktyvus ar pan.).</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Taisyklių tvarkymas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galima kurti, nustatyti, tvarkyti ir šalinti taisykles/priminimus automobiliui;</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Taisyklių kūrimas turi būti paprastas ir aiškus;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Priminimai turi būti siunčiami nurodytu el. paštu.</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Priminimai apie </w:t>
            </w:r>
            <w:proofErr w:type="spellStart"/>
            <w:r w:rsidRPr="003250B3">
              <w:rPr>
                <w:rFonts w:ascii="Times New Roman" w:eastAsia="Times New Roman" w:hAnsi="Times New Roman" w:cs="Times New Roman"/>
                <w:kern w:val="0"/>
                <w:sz w:val="22"/>
                <w:szCs w:val="22"/>
                <w:lang w:eastAsia="en-GB"/>
                <w14:ligatures w14:val="none"/>
              </w:rPr>
              <w:t>aptarnavimus</w:t>
            </w:r>
            <w:proofErr w:type="spellEnd"/>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Yra galimybė lengvai įvesti ir administruoti visas pasikartojančias objektų techninės priežiūros ir kitas aptarnavimo procedūras (periodinės techninės apžiūros, tepalų ar padangų keitimai, draudimai, kelių mokesčiai ir t. t.). Programa informuoja, kai speciali procedūra turi būti padaryta atsižvelgiant į datą, objekto ridą ar išdirbtų valandų skaičių.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įrašyti vienkartinius ir pasikartojančius priminimus.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Programoje galima bet kada pažiūrėti, kiek kilometrų ar dienų liko eksploatuoti objektą iki numatyto aptarnavimo. Visos atliktos procedūros registruojamos ir suteikia galimybę peržiūrėti, kada ir kas buvo atlikta.</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Aptarnavimo pranešimų informacija siunčiama elektroniniu laišku ar trumpąja SMS žinute.</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Programos ataskaitos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Vairavimo žurnalai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pasirinkus laikotarpį, suformuoti pasirinkto objekto vairavimo žurnalą, kuriame rodomi kiekvieno maršruto išvykimo ir atvykimo adresai, nuvažiuotas atstumas, išvykimo ir atvykimo laikai, laikas sugaištas kelionei ir stovėjimui, o taip pat maksimalus ir vidutinis greičiai bei degalų suvartojimas pagal nustatytą degalų normą.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Kelionės lapai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Galimybė formuoti mėnesio kelionės lapą su data, automobilio marke, modeliu bei valstybiniu numeriu, maršrutu, </w:t>
            </w:r>
            <w:proofErr w:type="spellStart"/>
            <w:r w:rsidRPr="003250B3">
              <w:rPr>
                <w:rFonts w:ascii="Times New Roman" w:eastAsia="Times New Roman" w:hAnsi="Times New Roman" w:cs="Times New Roman"/>
                <w:kern w:val="0"/>
                <w:sz w:val="22"/>
                <w:szCs w:val="22"/>
                <w:lang w:eastAsia="en-GB"/>
                <w14:ligatures w14:val="none"/>
              </w:rPr>
              <w:t>odometro</w:t>
            </w:r>
            <w:proofErr w:type="spellEnd"/>
            <w:r w:rsidRPr="003250B3">
              <w:rPr>
                <w:rFonts w:ascii="Times New Roman" w:eastAsia="Times New Roman" w:hAnsi="Times New Roman" w:cs="Times New Roman"/>
                <w:kern w:val="0"/>
                <w:sz w:val="22"/>
                <w:szCs w:val="22"/>
                <w:lang w:eastAsia="en-GB"/>
                <w14:ligatures w14:val="none"/>
              </w:rPr>
              <w:t xml:space="preserve"> „prieš“ ir „po“ reikšmėmis, bendra mėnesio rida, bendra mėnesio suvestine (degalų likutis mėnesio pradžiai ir pabaigai, per mėnesį piltų degalų kiekis, faktinis degalų suvartojimas ir faktinės degalų normos (norma užmiestyje, norma vietinės reikšmės keliuose, norma mieste)).</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filtruoti ataskaitas pagal įstaigų struktūrinius padalinius (valdybos, skyriai, poskyriai ir pan.).</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Kitos programos ataskaitos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Programa suteikia galimybę gauti ir kitas ataskaitas, kuriose pateikiama informacija apie objektų nuvažiuotus kilometrus, sunaudotą kurą (pagal patvirtintą degalų normą), kelionėms ar </w:t>
            </w:r>
            <w:proofErr w:type="spellStart"/>
            <w:r w:rsidRPr="003250B3">
              <w:rPr>
                <w:rFonts w:ascii="Times New Roman" w:eastAsia="Times New Roman" w:hAnsi="Times New Roman" w:cs="Times New Roman"/>
                <w:kern w:val="0"/>
                <w:sz w:val="22"/>
                <w:szCs w:val="22"/>
                <w:lang w:eastAsia="en-GB"/>
                <w14:ligatures w14:val="none"/>
              </w:rPr>
              <w:t>stovėjimams</w:t>
            </w:r>
            <w:proofErr w:type="spellEnd"/>
            <w:r w:rsidRPr="003250B3">
              <w:rPr>
                <w:rFonts w:ascii="Times New Roman" w:eastAsia="Times New Roman" w:hAnsi="Times New Roman" w:cs="Times New Roman"/>
                <w:kern w:val="0"/>
                <w:sz w:val="22"/>
                <w:szCs w:val="22"/>
                <w:lang w:eastAsia="en-GB"/>
                <w14:ligatures w14:val="none"/>
              </w:rPr>
              <w:t xml:space="preserve"> sugaištus laikus, vidutinius ir maksimalius greičius, atvykimo ir išvykimo laikus bei vietas t. 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Ataskaitų informacija gali būti susumuojama ir priskiriama darbo dienoms arba savaitgaliams bei verslo ir asmeninėms kelionėms.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suteikia galimybę gauti tokias ataskaitas: vartotojų prisijungimų prie programos suvestinę, dažniausių maršrutų ir objektų ataskaitas.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Ataskaitos lengvai palyginamos, suteikiančios galimybę stebėti visus objektų eksploatavimo </w:t>
            </w:r>
            <w:proofErr w:type="spellStart"/>
            <w:r w:rsidRPr="003250B3">
              <w:rPr>
                <w:rFonts w:ascii="Times New Roman" w:eastAsia="Times New Roman" w:hAnsi="Times New Roman" w:cs="Times New Roman"/>
                <w:kern w:val="0"/>
                <w:sz w:val="22"/>
                <w:szCs w:val="22"/>
                <w:lang w:eastAsia="en-GB"/>
                <w14:ligatures w14:val="none"/>
              </w:rPr>
              <w:t>nukrypimus</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Visos ataskaitos peržiūrimos vartotojo programoje arba gali būti eksportuojamos į .</w:t>
            </w:r>
            <w:proofErr w:type="spellStart"/>
            <w:r w:rsidRPr="003250B3">
              <w:rPr>
                <w:rFonts w:ascii="Times New Roman" w:eastAsia="Times New Roman" w:hAnsi="Times New Roman" w:cs="Times New Roman"/>
                <w:kern w:val="0"/>
                <w:sz w:val="22"/>
                <w:szCs w:val="22"/>
                <w:lang w:eastAsia="en-GB"/>
                <w14:ligatures w14:val="none"/>
              </w:rPr>
              <w:t>pdf</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html</w:t>
            </w:r>
            <w:proofErr w:type="spellEnd"/>
            <w:r w:rsidRPr="003250B3">
              <w:rPr>
                <w:rFonts w:ascii="Times New Roman" w:eastAsia="Times New Roman" w:hAnsi="Times New Roman" w:cs="Times New Roman"/>
                <w:kern w:val="0"/>
                <w:sz w:val="22"/>
                <w:szCs w:val="22"/>
                <w:lang w:eastAsia="en-GB"/>
                <w14:ligatures w14:val="none"/>
              </w:rPr>
              <w:t xml:space="preserve"> ar .</w:t>
            </w:r>
            <w:proofErr w:type="spellStart"/>
            <w:r w:rsidRPr="003250B3">
              <w:rPr>
                <w:rFonts w:ascii="Times New Roman" w:eastAsia="Times New Roman" w:hAnsi="Times New Roman" w:cs="Times New Roman"/>
                <w:kern w:val="0"/>
                <w:sz w:val="22"/>
                <w:szCs w:val="22"/>
                <w:lang w:eastAsia="en-GB"/>
                <w14:ligatures w14:val="none"/>
              </w:rPr>
              <w:t>xls</w:t>
            </w:r>
            <w:proofErr w:type="spellEnd"/>
            <w:r w:rsidRPr="003250B3">
              <w:rPr>
                <w:rFonts w:ascii="Times New Roman" w:eastAsia="Times New Roman" w:hAnsi="Times New Roman" w:cs="Times New Roman"/>
                <w:kern w:val="0"/>
                <w:sz w:val="22"/>
                <w:szCs w:val="22"/>
                <w:lang w:eastAsia="en-GB"/>
                <w14:ligatures w14:val="none"/>
              </w:rPr>
              <w:t xml:space="preserve"> formato bylas.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Vietos nustatymu grindžiamos ataskaitos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Pagal vietos nustatymu grindžiamas ataskaitas galima pateikti objektų aplankytų vietų, nuvažiuotos distancijos ir įvairiose vietose, zonose praleisto laiko apžvalgą. Vietos ataskaita leidžia lengvai aptikti </w:t>
            </w:r>
            <w:proofErr w:type="spellStart"/>
            <w:r w:rsidRPr="003250B3">
              <w:rPr>
                <w:rFonts w:ascii="Times New Roman" w:eastAsia="Times New Roman" w:hAnsi="Times New Roman" w:cs="Times New Roman"/>
                <w:kern w:val="0"/>
                <w:sz w:val="22"/>
                <w:szCs w:val="22"/>
                <w:lang w:eastAsia="en-GB"/>
                <w14:ligatures w14:val="none"/>
              </w:rPr>
              <w:t>nukrypimus</w:t>
            </w:r>
            <w:proofErr w:type="spellEnd"/>
            <w:r w:rsidRPr="003250B3">
              <w:rPr>
                <w:rFonts w:ascii="Times New Roman" w:eastAsia="Times New Roman" w:hAnsi="Times New Roman" w:cs="Times New Roman"/>
                <w:kern w:val="0"/>
                <w:sz w:val="22"/>
                <w:szCs w:val="22"/>
                <w:lang w:eastAsia="en-GB"/>
                <w14:ligatures w14:val="none"/>
              </w:rPr>
              <w:t>, neatitikimus bei pažeidimus.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Išlaidų valdymas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funkcionalumas leidžiantis vesti kiekvieno automobilio eksploatacinių ir kitų išlaidų suvestines, Turi būti funkcionalumas eksportuoti duomenis .</w:t>
            </w:r>
            <w:proofErr w:type="spellStart"/>
            <w:r w:rsidRPr="003250B3">
              <w:rPr>
                <w:rFonts w:ascii="Times New Roman" w:eastAsia="Times New Roman" w:hAnsi="Times New Roman" w:cs="Times New Roman"/>
                <w:color w:val="000000"/>
                <w:kern w:val="0"/>
                <w:sz w:val="22"/>
                <w:szCs w:val="22"/>
                <w:lang w:eastAsia="en-GB"/>
                <w14:ligatures w14:val="none"/>
              </w:rPr>
              <w:t>csv</w:t>
            </w:r>
            <w:proofErr w:type="spellEnd"/>
            <w:r w:rsidRPr="003250B3">
              <w:rPr>
                <w:rFonts w:ascii="Times New Roman" w:eastAsia="Times New Roman" w:hAnsi="Times New Roman" w:cs="Times New Roman"/>
                <w:color w:val="000000"/>
                <w:kern w:val="0"/>
                <w:sz w:val="22"/>
                <w:szCs w:val="22"/>
                <w:lang w:eastAsia="en-GB"/>
                <w14:ligatures w14:val="none"/>
              </w:rPr>
              <w:t xml:space="preserve"> arba analogiškais formatais.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color w:val="000000"/>
                <w:kern w:val="0"/>
                <w:sz w:val="22"/>
                <w:szCs w:val="22"/>
                <w:lang w:eastAsia="en-GB"/>
                <w14:ligatures w14:val="none"/>
              </w:rPr>
              <w:t>Turi būti galimybė įdiegti automatizuotą eksploatacijos ataskaitų rengimo funkcionalumą. Turi būti galimybė generuoti ataskaitas pagal patvirtintus ataskaitos pjūvius ir reikalingus terminus.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Ataskaitų prenumeravimas ir jų automatinis išsiuntimas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Vartotojas turi galimybę užsakyti bet kurias pageidaujamas ataskaitas, kurios periodiškai automatiniu būdu suformuojamos ir išsiunčiamos į nurodytus elektroninius paštus. Bylų formatas laisvai pasirenkamas – .</w:t>
            </w:r>
            <w:proofErr w:type="spellStart"/>
            <w:r w:rsidRPr="003250B3">
              <w:rPr>
                <w:rFonts w:ascii="Times New Roman" w:eastAsia="Times New Roman" w:hAnsi="Times New Roman" w:cs="Times New Roman"/>
                <w:kern w:val="0"/>
                <w:sz w:val="22"/>
                <w:szCs w:val="22"/>
                <w:lang w:eastAsia="en-GB"/>
                <w14:ligatures w14:val="none"/>
              </w:rPr>
              <w:t>xls</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pdf</w:t>
            </w:r>
            <w:proofErr w:type="spellEnd"/>
            <w:r w:rsidRPr="003250B3">
              <w:rPr>
                <w:rFonts w:ascii="Times New Roman" w:eastAsia="Times New Roman" w:hAnsi="Times New Roman" w:cs="Times New Roman"/>
                <w:kern w:val="0"/>
                <w:sz w:val="22"/>
                <w:szCs w:val="22"/>
                <w:lang w:eastAsia="en-GB"/>
                <w14:ligatures w14:val="none"/>
              </w:rPr>
              <w:t>, .</w:t>
            </w:r>
            <w:proofErr w:type="spellStart"/>
            <w:r w:rsidRPr="003250B3">
              <w:rPr>
                <w:rFonts w:ascii="Times New Roman" w:eastAsia="Times New Roman" w:hAnsi="Times New Roman" w:cs="Times New Roman"/>
                <w:kern w:val="0"/>
                <w:sz w:val="22"/>
                <w:szCs w:val="22"/>
                <w:lang w:eastAsia="en-GB"/>
                <w14:ligatures w14:val="none"/>
              </w:rPr>
              <w:t>html</w:t>
            </w:r>
            <w:proofErr w:type="spellEnd"/>
            <w:r w:rsidRPr="003250B3">
              <w:rPr>
                <w:rFonts w:ascii="Times New Roman" w:eastAsia="Times New Roman" w:hAnsi="Times New Roman" w:cs="Times New Roman"/>
                <w:kern w:val="0"/>
                <w:sz w:val="22"/>
                <w:szCs w:val="22"/>
                <w:lang w:eastAsia="en-GB"/>
                <w14:ligatures w14:val="none"/>
              </w:rPr>
              <w:t>.</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Maršruto informacija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Maršruto informacija turi susidėti iš:</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Datos;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Laiko;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Atstumo;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Važiavimo/sustojimo trukmės;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Maksimalaus/vidutinio greičio;</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Maršrutai gali būti skirstomi į;</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Asmeninius;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Tarnybinių funkcijų vykdymą;</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Kelionių;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Komandiruočių;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Darbinių kelionių;</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Kitos.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Turi būti funkcionalumas leidžiantis planuotis būsimą maršrutą.</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Rezervacijos ir dalijimosi automobiliu funkcija</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Rezervacijos sistemos funkcionalumas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Rezervacijų valdymas internetu per </w:t>
            </w:r>
            <w:proofErr w:type="spellStart"/>
            <w:r w:rsidRPr="003250B3">
              <w:rPr>
                <w:rFonts w:ascii="Times New Roman" w:eastAsia="Times New Roman" w:hAnsi="Times New Roman" w:cs="Times New Roman"/>
                <w:kern w:val="0"/>
                <w:sz w:val="22"/>
                <w:szCs w:val="22"/>
                <w:lang w:eastAsia="en-GB"/>
                <w14:ligatures w14:val="none"/>
              </w:rPr>
              <w:t>web</w:t>
            </w:r>
            <w:proofErr w:type="spellEnd"/>
            <w:r w:rsidRPr="003250B3">
              <w:rPr>
                <w:rFonts w:ascii="Times New Roman" w:eastAsia="Times New Roman" w:hAnsi="Times New Roman" w:cs="Times New Roman"/>
                <w:kern w:val="0"/>
                <w:sz w:val="22"/>
                <w:szCs w:val="22"/>
                <w:lang w:eastAsia="en-GB"/>
                <w14:ligatures w14:val="none"/>
              </w:rPr>
              <w:t xml:space="preserve"> naršyklę </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nustatyti automobiliui papildomus, vartotojui nematomus kriterijus, kuriais remiantis vairuotojui būtų pasiūlomas automobilis rezervacijai: Rezervuojančio asmens tipas (šis požymis įvedamas ir prie sukuriamų vartotojų);</w:t>
            </w:r>
            <w:r w:rsidRPr="003250B3">
              <w:rPr>
                <w:rFonts w:ascii="Times New Roman" w:eastAsia="Times New Roman" w:hAnsi="Times New Roman" w:cs="Times New Roman"/>
                <w:kern w:val="0"/>
                <w:sz w:val="22"/>
                <w:szCs w:val="22"/>
                <w:lang w:eastAsia="en-GB"/>
                <w14:ligatures w14:val="none"/>
              </w:rPr>
              <w:br/>
            </w:r>
            <w:r w:rsidRPr="003250B3">
              <w:rPr>
                <w:rFonts w:ascii="Times New Roman" w:eastAsia="Times New Roman" w:hAnsi="Times New Roman" w:cs="Times New Roman"/>
                <w:kern w:val="0"/>
                <w:sz w:val="22"/>
                <w:szCs w:val="22"/>
                <w:lang w:eastAsia="en-GB"/>
                <w14:ligatures w14:val="none"/>
              </w:rPr>
              <w:lastRenderedPageBreak/>
              <w:t>Kalendoriaus užpildymo kriterijus (siūlyti mažiausią ridą turintį automobilį, siūlyti tą automobilį, kuris labiausiai užpildytų kalendorių); Kiti kriterijai.</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pateikti rezervacijoje tik vieną kriterijus atitinkantį automobilį, bet neleisti vairuotojui rinktis iš visų laisvų automobilių.</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dalintis savo rezervacija su kitais pakeleiviais.</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Galimybė prisijungti pakeleiviu prie kitos rezervacijos.</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Sistema gali pasiūlyti prisijungti pakeleiviu prie kitos rezervacijos pagal konfigūruojamą atstumą iki paskirties vietos.</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Sistemoje turi būti sukuriami šie vartotojų tipai: administratorius, vairuotojas.</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Administratorius - gali laisvai atlikti veiksmus sistemoje, peržiūrėti visas rezervacijas, rezervuoti bet kurį automobilį, atšaukti rezervacijas, jas sutrumpinti.</w:t>
            </w:r>
          </w:p>
          <w:p w:rsidR="003250B3" w:rsidRPr="003250B3" w:rsidRDefault="003250B3" w:rsidP="00E650AE">
            <w:pPr>
              <w:numPr>
                <w:ilvl w:val="0"/>
                <w:numId w:val="2"/>
              </w:numPr>
              <w:tabs>
                <w:tab w:val="clear" w:pos="720"/>
                <w:tab w:val="num" w:pos="930"/>
              </w:tabs>
              <w:spacing w:after="0" w:line="240" w:lineRule="auto"/>
              <w:ind w:left="221" w:hanging="221"/>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Vairuotojas - jam atsitiktine tvarka parenkamas automobilis, pagal priskirtus parametrus (pasiūlomas vienas atsitiktinis automobilis).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Informaciniai pranešimai: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su pranešimu, kad automobilis rezervuotas (iš laiško galima rezervaciją atšaukti); Automatiškai atsiunčiamas kalendoriaus įrašas (pvz.: Outlook)</w:t>
            </w:r>
          </w:p>
          <w:p w:rsidR="003250B3" w:rsidRPr="003250B3" w:rsidRDefault="003250B3">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 priminimas apie artėjančią rezervaciją (iš laiško galima rezervaciją atšaukti);</w:t>
            </w:r>
          </w:p>
          <w:p w:rsidR="003250B3" w:rsidRPr="003250B3" w:rsidRDefault="003250B3">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 priminimas, kai prasidėjus rezervacijai, automobilis neišvažiavo iš stovėjimo zonos (iš laiško galima rezervaciją atšaukti);</w:t>
            </w:r>
          </w:p>
          <w:p w:rsidR="003250B3" w:rsidRPr="003250B3" w:rsidRDefault="003250B3">
            <w:pPr>
              <w:numPr>
                <w:ilvl w:val="0"/>
                <w:numId w:val="3"/>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užsirezervavusiam asmeniui, jeigu jam parinktas automobilis iki numatyto laiko gali vėluoti grįžti iš ankstesnės rezervacijos. Laiške siunčiami ankstesnio vairuotojo duomenys ir informacija apie rezervaciją (iš laiško galima rezervaciją atšaukti, laiške pasiūloma rezervuoti kitą automobilį);</w:t>
            </w:r>
          </w:p>
          <w:p w:rsidR="003250B3" w:rsidRPr="003250B3" w:rsidRDefault="003250B3" w:rsidP="007162E1">
            <w:pPr>
              <w:spacing w:after="0" w:line="240" w:lineRule="auto"/>
              <w:ind w:left="43"/>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Laiškas užsirezervavusiam asmeniui, jeigu prie jo rezervacijos prisijungė pak</w:t>
            </w:r>
            <w:r w:rsidR="007162E1">
              <w:rPr>
                <w:rFonts w:ascii="Times New Roman" w:eastAsia="Times New Roman" w:hAnsi="Times New Roman" w:cs="Times New Roman"/>
                <w:kern w:val="0"/>
                <w:sz w:val="22"/>
                <w:szCs w:val="22"/>
                <w:lang w:eastAsia="en-GB"/>
                <w14:ligatures w14:val="none"/>
              </w:rPr>
              <w:t>e</w:t>
            </w:r>
            <w:r w:rsidRPr="003250B3">
              <w:rPr>
                <w:rFonts w:ascii="Times New Roman" w:eastAsia="Times New Roman" w:hAnsi="Times New Roman" w:cs="Times New Roman"/>
                <w:kern w:val="0"/>
                <w:sz w:val="22"/>
                <w:szCs w:val="22"/>
                <w:lang w:eastAsia="en-GB"/>
                <w14:ligatures w14:val="none"/>
              </w:rPr>
              <w:t>leivis.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Papildomas funkcionalumas: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rezervacijos pratęsimas, jei automobilis nespėja grįžti iki numatyto rezervacijos laiko pabaigos.</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rezervacijos atšaukimas, jei vartotojas vėluoja paimti automobilį nustatytą laiką.</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automobilio rezervacijų perkėlimas kitam automobiliui.</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Rezervacijų ataskaitos (kiek, kuris automobilis laiko važiavo/stovėjimo, kiek laiko buvo užrezervuotas, kurie darbuotojai rezervuoja, bet nepaima automobilio ir pan.)</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Rezervacijų analizės įrankiai (suvestinės apie rezervuotą laiką / procentą nuo viso rezervuotino laiko </w:t>
            </w:r>
            <w:proofErr w:type="spellStart"/>
            <w:r w:rsidRPr="003250B3">
              <w:rPr>
                <w:rFonts w:ascii="Times New Roman" w:eastAsia="Times New Roman" w:hAnsi="Times New Roman" w:cs="Times New Roman"/>
                <w:kern w:val="0"/>
                <w:sz w:val="22"/>
                <w:szCs w:val="22"/>
                <w:lang w:eastAsia="en-GB"/>
                <w14:ligatures w14:val="none"/>
              </w:rPr>
              <w:t>resurso</w:t>
            </w:r>
            <w:proofErr w:type="spellEnd"/>
            <w:r w:rsidRPr="003250B3">
              <w:rPr>
                <w:rFonts w:ascii="Times New Roman" w:eastAsia="Times New Roman" w:hAnsi="Times New Roman" w:cs="Times New Roman"/>
                <w:kern w:val="0"/>
                <w:sz w:val="22"/>
                <w:szCs w:val="22"/>
                <w:lang w:eastAsia="en-GB"/>
                <w14:ligatures w14:val="none"/>
              </w:rPr>
              <w:t xml:space="preserve">; suvestinės apie važiuotą laiką / procentą nuo rezervuoto laiko), leidžiantys įvertinti realų automobilių apkrautumą, utilizaciją, </w:t>
            </w:r>
            <w:proofErr w:type="spellStart"/>
            <w:r w:rsidRPr="003250B3">
              <w:rPr>
                <w:rFonts w:ascii="Times New Roman" w:eastAsia="Times New Roman" w:hAnsi="Times New Roman" w:cs="Times New Roman"/>
                <w:kern w:val="0"/>
                <w:sz w:val="22"/>
                <w:szCs w:val="22"/>
                <w:lang w:eastAsia="en-GB"/>
                <w14:ligatures w14:val="none"/>
              </w:rPr>
              <w:t>panaudojamumą</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Automobilių apkrautumo ir poreikio analizės įrankiai (suvestinės ir/arba grafinės ataskaitos apie automobilių ir jų rezervacijų santykį (trūkumą/perteklių)).</w:t>
            </w:r>
          </w:p>
          <w:p w:rsidR="003250B3" w:rsidRPr="003250B3" w:rsidRDefault="003250B3">
            <w:pPr>
              <w:numPr>
                <w:ilvl w:val="0"/>
                <w:numId w:val="4"/>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Automobilių grupių ir kategorijų kūrimas.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Automatinis rezervavusio vairuotojo priskyrimas jo rezervacijos metu įvykusioms kelionėms.</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Kitos programos funkcijos</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Vairuotojo vairavimo stiliaus reitingas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rsidP="003250B3">
            <w:pPr>
              <w:numPr>
                <w:ilvl w:val="0"/>
                <w:numId w:val="5"/>
              </w:numPr>
              <w:tabs>
                <w:tab w:val="clear" w:pos="720"/>
                <w:tab w:val="num" w:pos="505"/>
              </w:tabs>
              <w:spacing w:after="0" w:line="240" w:lineRule="auto"/>
              <w:ind w:left="79" w:firstLine="142"/>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Sistemos galimybėmis turi būti formuojamas vairuotojo reitingavimas, pagal faktorius:</w:t>
            </w:r>
          </w:p>
          <w:p w:rsidR="003250B3" w:rsidRPr="003250B3" w:rsidRDefault="003250B3" w:rsidP="003250B3">
            <w:pPr>
              <w:spacing w:after="0" w:line="240" w:lineRule="auto"/>
              <w:ind w:left="221"/>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1.1. </w:t>
            </w:r>
            <w:r w:rsidRPr="003250B3">
              <w:rPr>
                <w:rFonts w:ascii="Times New Roman" w:eastAsia="Times New Roman" w:hAnsi="Times New Roman" w:cs="Times New Roman"/>
                <w:kern w:val="0"/>
                <w:sz w:val="22"/>
                <w:szCs w:val="22"/>
                <w:lang w:eastAsia="en-GB"/>
                <w14:ligatures w14:val="none"/>
              </w:rPr>
              <w:t xml:space="preserve">Staigius </w:t>
            </w:r>
            <w:proofErr w:type="spellStart"/>
            <w:r w:rsidRPr="003250B3">
              <w:rPr>
                <w:rFonts w:ascii="Times New Roman" w:eastAsia="Times New Roman" w:hAnsi="Times New Roman" w:cs="Times New Roman"/>
                <w:kern w:val="0"/>
                <w:sz w:val="22"/>
                <w:szCs w:val="22"/>
                <w:lang w:eastAsia="en-GB"/>
                <w14:ligatures w14:val="none"/>
              </w:rPr>
              <w:t>stabdymus</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rsidP="003250B3">
            <w:pPr>
              <w:spacing w:after="0" w:line="240" w:lineRule="auto"/>
              <w:ind w:left="221"/>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1.2. </w:t>
            </w:r>
            <w:r w:rsidRPr="003250B3">
              <w:rPr>
                <w:rFonts w:ascii="Times New Roman" w:eastAsia="Times New Roman" w:hAnsi="Times New Roman" w:cs="Times New Roman"/>
                <w:kern w:val="0"/>
                <w:sz w:val="22"/>
                <w:szCs w:val="22"/>
                <w:lang w:eastAsia="en-GB"/>
                <w14:ligatures w14:val="none"/>
              </w:rPr>
              <w:t xml:space="preserve">Staigius </w:t>
            </w:r>
            <w:proofErr w:type="spellStart"/>
            <w:r w:rsidRPr="003250B3">
              <w:rPr>
                <w:rFonts w:ascii="Times New Roman" w:eastAsia="Times New Roman" w:hAnsi="Times New Roman" w:cs="Times New Roman"/>
                <w:kern w:val="0"/>
                <w:sz w:val="22"/>
                <w:szCs w:val="22"/>
                <w:lang w:eastAsia="en-GB"/>
                <w14:ligatures w14:val="none"/>
              </w:rPr>
              <w:t>pagreitėjimus</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rsidP="003250B3">
            <w:pPr>
              <w:spacing w:after="0" w:line="240" w:lineRule="auto"/>
              <w:ind w:left="221"/>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1.3. </w:t>
            </w:r>
            <w:r w:rsidRPr="003250B3">
              <w:rPr>
                <w:rFonts w:ascii="Times New Roman" w:eastAsia="Times New Roman" w:hAnsi="Times New Roman" w:cs="Times New Roman"/>
                <w:kern w:val="0"/>
                <w:sz w:val="22"/>
                <w:szCs w:val="22"/>
                <w:lang w:eastAsia="en-GB"/>
                <w14:ligatures w14:val="none"/>
              </w:rPr>
              <w:t xml:space="preserve">Staigius posūkio </w:t>
            </w:r>
            <w:proofErr w:type="spellStart"/>
            <w:r w:rsidRPr="003250B3">
              <w:rPr>
                <w:rFonts w:ascii="Times New Roman" w:eastAsia="Times New Roman" w:hAnsi="Times New Roman" w:cs="Times New Roman"/>
                <w:kern w:val="0"/>
                <w:sz w:val="22"/>
                <w:szCs w:val="22"/>
                <w:lang w:eastAsia="en-GB"/>
                <w14:ligatures w14:val="none"/>
              </w:rPr>
              <w:t>įveikimus</w:t>
            </w:r>
            <w:proofErr w:type="spellEnd"/>
            <w:r w:rsidRPr="003250B3">
              <w:rPr>
                <w:rFonts w:ascii="Times New Roman" w:eastAsia="Times New Roman" w:hAnsi="Times New Roman" w:cs="Times New Roman"/>
                <w:kern w:val="0"/>
                <w:sz w:val="22"/>
                <w:szCs w:val="22"/>
                <w:lang w:eastAsia="en-GB"/>
                <w14:ligatures w14:val="none"/>
              </w:rPr>
              <w:t>;</w:t>
            </w:r>
          </w:p>
          <w:p w:rsidR="003250B3" w:rsidRPr="003250B3" w:rsidRDefault="003250B3" w:rsidP="003250B3">
            <w:pPr>
              <w:spacing w:after="0" w:line="240" w:lineRule="auto"/>
              <w:ind w:left="221"/>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1.4. </w:t>
            </w:r>
            <w:r w:rsidRPr="003250B3">
              <w:rPr>
                <w:rFonts w:ascii="Times New Roman" w:eastAsia="Times New Roman" w:hAnsi="Times New Roman" w:cs="Times New Roman"/>
                <w:kern w:val="0"/>
                <w:sz w:val="22"/>
                <w:szCs w:val="22"/>
                <w:lang w:eastAsia="en-GB"/>
                <w14:ligatures w14:val="none"/>
              </w:rPr>
              <w:t>Ilgo vairavimo nesustojus (vairuotojo nuovargis);</w:t>
            </w:r>
          </w:p>
          <w:p w:rsidR="003250B3" w:rsidRPr="003250B3" w:rsidRDefault="003250B3" w:rsidP="003250B3">
            <w:pPr>
              <w:spacing w:after="0" w:line="240" w:lineRule="auto"/>
              <w:ind w:left="221"/>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lastRenderedPageBreak/>
              <w:t xml:space="preserve">1.5. </w:t>
            </w:r>
            <w:r w:rsidRPr="003250B3">
              <w:rPr>
                <w:rFonts w:ascii="Times New Roman" w:eastAsia="Times New Roman" w:hAnsi="Times New Roman" w:cs="Times New Roman"/>
                <w:kern w:val="0"/>
                <w:sz w:val="22"/>
                <w:szCs w:val="22"/>
                <w:lang w:eastAsia="en-GB"/>
                <w14:ligatures w14:val="none"/>
              </w:rPr>
              <w:t>Variklio darbą laisvais sūkiais;</w:t>
            </w:r>
          </w:p>
          <w:p w:rsidR="003250B3" w:rsidRPr="003250B3" w:rsidRDefault="003250B3" w:rsidP="003250B3">
            <w:pPr>
              <w:spacing w:after="0" w:line="240" w:lineRule="auto"/>
              <w:ind w:left="221"/>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 xml:space="preserve">1.6. </w:t>
            </w:r>
            <w:r w:rsidRPr="003250B3">
              <w:rPr>
                <w:rFonts w:ascii="Times New Roman" w:eastAsia="Times New Roman" w:hAnsi="Times New Roman" w:cs="Times New Roman"/>
                <w:kern w:val="0"/>
                <w:sz w:val="22"/>
                <w:szCs w:val="22"/>
                <w:lang w:eastAsia="en-GB"/>
                <w14:ligatures w14:val="none"/>
              </w:rPr>
              <w:t>Greičio viršijimas;</w:t>
            </w:r>
          </w:p>
          <w:p w:rsidR="003250B3" w:rsidRPr="003250B3" w:rsidRDefault="003250B3" w:rsidP="003250B3">
            <w:pPr>
              <w:numPr>
                <w:ilvl w:val="0"/>
                <w:numId w:val="5"/>
              </w:numPr>
              <w:tabs>
                <w:tab w:val="clear" w:pos="720"/>
                <w:tab w:val="num" w:pos="505"/>
              </w:tabs>
              <w:spacing w:after="0" w:line="240" w:lineRule="auto"/>
              <w:ind w:left="79" w:firstLine="142"/>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Informacija apie vairuotojo reitingą turi būti atvaizduojama PĮ mobiliojoje programėlėje veikiančiuose </w:t>
            </w:r>
            <w:proofErr w:type="spellStart"/>
            <w:r w:rsidRPr="003250B3">
              <w:rPr>
                <w:rFonts w:ascii="Times New Roman" w:eastAsia="Times New Roman" w:hAnsi="Times New Roman" w:cs="Times New Roman"/>
                <w:kern w:val="0"/>
                <w:sz w:val="22"/>
                <w:szCs w:val="22"/>
                <w:lang w:eastAsia="en-GB"/>
                <w14:ligatures w14:val="none"/>
              </w:rPr>
              <w:t>Android</w:t>
            </w:r>
            <w:proofErr w:type="spellEnd"/>
            <w:r w:rsidRPr="003250B3">
              <w:rPr>
                <w:rFonts w:ascii="Times New Roman" w:eastAsia="Times New Roman" w:hAnsi="Times New Roman" w:cs="Times New Roman"/>
                <w:kern w:val="0"/>
                <w:sz w:val="22"/>
                <w:szCs w:val="22"/>
                <w:lang w:eastAsia="en-GB"/>
                <w14:ligatures w14:val="none"/>
              </w:rPr>
              <w:t xml:space="preserve"> ar </w:t>
            </w:r>
            <w:proofErr w:type="spellStart"/>
            <w:r w:rsidRPr="003250B3">
              <w:rPr>
                <w:rFonts w:ascii="Times New Roman" w:eastAsia="Times New Roman" w:hAnsi="Times New Roman" w:cs="Times New Roman"/>
                <w:kern w:val="0"/>
                <w:sz w:val="22"/>
                <w:szCs w:val="22"/>
                <w:lang w:eastAsia="en-GB"/>
                <w14:ligatures w14:val="none"/>
              </w:rPr>
              <w:t>iOS</w:t>
            </w:r>
            <w:proofErr w:type="spellEnd"/>
            <w:r w:rsidRPr="003250B3">
              <w:rPr>
                <w:rFonts w:ascii="Times New Roman" w:eastAsia="Times New Roman" w:hAnsi="Times New Roman" w:cs="Times New Roman"/>
                <w:kern w:val="0"/>
                <w:sz w:val="22"/>
                <w:szCs w:val="22"/>
                <w:lang w:eastAsia="en-GB"/>
                <w14:ligatures w14:val="none"/>
              </w:rPr>
              <w:t xml:space="preserve"> sistemose – vairuotojas turi matyti savo asmeninį reitingą ir jį gerinančius/ bloginančius faktorius.</w:t>
            </w:r>
          </w:p>
        </w:tc>
      </w:tr>
      <w:tr w:rsidR="003250B3" w:rsidRPr="003250B3" w:rsidTr="007162E1">
        <w:trPr>
          <w:trHeight w:val="1446"/>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Informaciniai pranešimai</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informuoja apie visus dominančius įvykius (greičio viršijimas, geografinės vietos pažeidimas, nesankcionuotą vilkimą, akumuliatoriaus įkrovos lygio kritimą, įrangos veikimo sutrikimą, GPS signalo sutrikimą ir t. t.) programoje ir/arba elektroniniu paštu, pasirinkus pageidaujamą periodą ir reikšmes. Pats vartotojas galės nusistatyti ribines reikšmes, kuomet ir gaus pranešimus, jų dažnumą.</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Geografinės zonos ribų kirtimo kontrolė</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Programa leidžia pažymėti teritorijas elektroniniame žemėlapyje. Jeigu objektas kerta nustatytų geografinių zonų ribas, programa gali tai fiksuoti, suformuoti pranešimą programos lange arba atsiųsti informacinį pranešimą elektroniniu laišku.</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Integracija su kitomis informacijos sistemomis (</w:t>
            </w:r>
            <w:proofErr w:type="spellStart"/>
            <w:r w:rsidRPr="003250B3">
              <w:rPr>
                <w:rFonts w:ascii="Times New Roman" w:eastAsia="Times New Roman" w:hAnsi="Times New Roman" w:cs="Times New Roman"/>
                <w:kern w:val="0"/>
                <w:sz w:val="22"/>
                <w:szCs w:val="22"/>
                <w:lang w:eastAsia="en-GB"/>
                <w14:ligatures w14:val="none"/>
              </w:rPr>
              <w:t>web</w:t>
            </w:r>
            <w:proofErr w:type="spellEnd"/>
            <w:r w:rsidRPr="003250B3">
              <w:rPr>
                <w:rFonts w:ascii="Times New Roman" w:eastAsia="Times New Roman" w:hAnsi="Times New Roman" w:cs="Times New Roman"/>
                <w:kern w:val="0"/>
                <w:sz w:val="22"/>
                <w:szCs w:val="22"/>
                <w:lang w:eastAsia="en-GB"/>
                <w14:ligatures w14:val="none"/>
              </w:rPr>
              <w:t xml:space="preserve"> </w:t>
            </w:r>
            <w:proofErr w:type="spellStart"/>
            <w:r w:rsidRPr="003250B3">
              <w:rPr>
                <w:rFonts w:ascii="Times New Roman" w:eastAsia="Times New Roman" w:hAnsi="Times New Roman" w:cs="Times New Roman"/>
                <w:kern w:val="0"/>
                <w:sz w:val="22"/>
                <w:szCs w:val="22"/>
                <w:lang w:eastAsia="en-GB"/>
                <w14:ligatures w14:val="none"/>
              </w:rPr>
              <w:t>service</w:t>
            </w:r>
            <w:proofErr w:type="spellEnd"/>
            <w:r w:rsidRPr="003250B3">
              <w:rPr>
                <w:rFonts w:ascii="Times New Roman" w:eastAsia="Times New Roman" w:hAnsi="Times New Roman" w:cs="Times New Roman"/>
                <w:kern w:val="0"/>
                <w:sz w:val="22"/>
                <w:szCs w:val="22"/>
                <w:lang w:eastAsia="en-GB"/>
                <w14:ligatures w14:val="none"/>
              </w:rPr>
              <w:t>)</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pStyle w:val="NormalWeb"/>
              <w:spacing w:beforeAutospacing="0" w:after="0" w:line="240" w:lineRule="auto"/>
              <w:jc w:val="both"/>
              <w:rPr>
                <w:sz w:val="22"/>
                <w:szCs w:val="22"/>
              </w:rPr>
            </w:pPr>
            <w:r w:rsidRPr="003250B3">
              <w:rPr>
                <w:sz w:val="22"/>
                <w:szCs w:val="22"/>
              </w:rPr>
              <w:t xml:space="preserve">Turi būti pateikiama universali integracinė sąsaja (angl. API) duomenų iš </w:t>
            </w:r>
            <w:proofErr w:type="spellStart"/>
            <w:r w:rsidRPr="003250B3">
              <w:rPr>
                <w:sz w:val="22"/>
                <w:szCs w:val="22"/>
              </w:rPr>
              <w:t>telemetrinių</w:t>
            </w:r>
            <w:proofErr w:type="spellEnd"/>
            <w:r w:rsidRPr="003250B3">
              <w:rPr>
                <w:sz w:val="22"/>
                <w:szCs w:val="22"/>
              </w:rPr>
              <w:t xml:space="preserve"> įrenginių atidavimui realiu laiku į perkančiosios organizacijos sistemas (visų automobilių, kuriuose sumontuota </w:t>
            </w:r>
            <w:proofErr w:type="spellStart"/>
            <w:r w:rsidRPr="003250B3">
              <w:rPr>
                <w:sz w:val="22"/>
                <w:szCs w:val="22"/>
              </w:rPr>
              <w:t>telemetrinė</w:t>
            </w:r>
            <w:proofErr w:type="spellEnd"/>
            <w:r w:rsidRPr="003250B3">
              <w:rPr>
                <w:sz w:val="22"/>
                <w:szCs w:val="22"/>
              </w:rPr>
              <w:t xml:space="preserve"> įranga: koordinatės, identifikatorius, greitis, kryptis ir kiti su Perkančiąja organizacija suderinti duomenys);</w:t>
            </w:r>
          </w:p>
          <w:p w:rsidR="003250B3" w:rsidRPr="003250B3" w:rsidRDefault="003250B3">
            <w:pPr>
              <w:pStyle w:val="NormalWeb"/>
              <w:spacing w:beforeAutospacing="0" w:after="0" w:line="240" w:lineRule="auto"/>
              <w:jc w:val="both"/>
              <w:rPr>
                <w:color w:val="000000"/>
                <w:sz w:val="22"/>
                <w:szCs w:val="22"/>
              </w:rPr>
            </w:pPr>
            <w:r w:rsidRPr="003250B3">
              <w:rPr>
                <w:sz w:val="22"/>
                <w:szCs w:val="22"/>
              </w:rPr>
              <w:t xml:space="preserve">Turi būti pateikiama universali duomenų atidavimo sąsają (angl. API) per kurią būtų galima paimti eksploatacinių sąnaudų duomenis (laikotarpis, </w:t>
            </w:r>
            <w:r w:rsidRPr="003250B3">
              <w:rPr>
                <w:color w:val="000000"/>
                <w:sz w:val="22"/>
                <w:szCs w:val="22"/>
              </w:rPr>
              <w:t xml:space="preserve">degalų rūšis, kiekis, degalų matavimo </w:t>
            </w:r>
            <w:proofErr w:type="spellStart"/>
            <w:r w:rsidRPr="003250B3">
              <w:rPr>
                <w:color w:val="000000"/>
                <w:sz w:val="22"/>
                <w:szCs w:val="22"/>
              </w:rPr>
              <w:t>vnt</w:t>
            </w:r>
            <w:proofErr w:type="spellEnd"/>
            <w:r w:rsidRPr="003250B3">
              <w:rPr>
                <w:color w:val="000000"/>
                <w:sz w:val="22"/>
                <w:szCs w:val="22"/>
              </w:rPr>
              <w:t>, policijos įstaigos, padalinio, naudotojo, automobilio ir kiti su Perkančiąja organizacija suderinti duomenys);</w:t>
            </w:r>
          </w:p>
          <w:p w:rsidR="003250B3" w:rsidRPr="003250B3" w:rsidRDefault="003250B3">
            <w:pPr>
              <w:pStyle w:val="NormalWeb"/>
              <w:spacing w:beforeAutospacing="0" w:after="0" w:line="240" w:lineRule="auto"/>
              <w:jc w:val="both"/>
              <w:rPr>
                <w:sz w:val="22"/>
                <w:szCs w:val="22"/>
              </w:rPr>
            </w:pPr>
            <w:r w:rsidRPr="003250B3">
              <w:rPr>
                <w:sz w:val="22"/>
                <w:szCs w:val="22"/>
              </w:rPr>
              <w:t>Naudotojų duomenys, įstaigos struktūros duomenys ir kiti susiję ir su Perkančiąja organizacija suderintos apimties duomenys automatizuotai turi būti per integracinę sąsają paimami iš Perkančiosios organizacijos pateiktos žmogiškųjų išteklių valdymo ar kitos sistemos.</w:t>
            </w:r>
          </w:p>
        </w:tc>
      </w:tr>
      <w:tr w:rsidR="003250B3" w:rsidRPr="003250B3" w:rsidTr="003250B3">
        <w:trPr>
          <w:jc w:val="center"/>
        </w:trPr>
        <w:tc>
          <w:tcPr>
            <w:tcW w:w="10065" w:type="dxa"/>
            <w:gridSpan w:val="4"/>
            <w:tcBorders>
              <w:left w:val="single" w:sz="6" w:space="0" w:color="000000"/>
              <w:bottom w:val="single" w:sz="6" w:space="0" w:color="000000"/>
              <w:right w:val="single" w:sz="6" w:space="0" w:color="000000"/>
            </w:tcBorders>
            <w:tcMar>
              <w:top w:w="0" w:type="dxa"/>
              <w:right w:w="58" w:type="dxa"/>
            </w:tcMar>
            <w:vAlign w:val="cente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Kiti reikalavimai</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Gedimų šalinimas</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proofErr w:type="spellStart"/>
            <w:r w:rsidRPr="003250B3">
              <w:rPr>
                <w:rFonts w:ascii="Times New Roman" w:eastAsia="Times New Roman" w:hAnsi="Times New Roman" w:cs="Times New Roman"/>
                <w:kern w:val="0"/>
                <w:sz w:val="22"/>
                <w:szCs w:val="22"/>
                <w:lang w:eastAsia="en-GB"/>
                <w14:ligatures w14:val="none"/>
              </w:rPr>
              <w:t>Telemetrinės</w:t>
            </w:r>
            <w:proofErr w:type="spellEnd"/>
            <w:r w:rsidRPr="003250B3">
              <w:rPr>
                <w:rFonts w:ascii="Times New Roman" w:eastAsia="Times New Roman" w:hAnsi="Times New Roman" w:cs="Times New Roman"/>
                <w:kern w:val="0"/>
                <w:sz w:val="22"/>
                <w:szCs w:val="22"/>
                <w:lang w:eastAsia="en-GB"/>
                <w14:ligatures w14:val="none"/>
              </w:rPr>
              <w:t>, ir kitos įrangos, sumontuotos teikiant paslaugą automobilyje, gedimų šalinimo laikas – ne daugiau kaip 5 darbo dienos;</w:t>
            </w:r>
          </w:p>
          <w:p w:rsidR="003250B3" w:rsidRPr="003250B3" w:rsidRDefault="003250B3">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Programinių gedimų šalinimo laikas – ne ilgiau kaip 4 val. (5x8 rėžimu).</w:t>
            </w:r>
          </w:p>
        </w:tc>
      </w:tr>
      <w:tr w:rsidR="003250B3" w:rsidRPr="003250B3" w:rsidTr="003250B3">
        <w:trPr>
          <w:jc w:val="center"/>
        </w:trPr>
        <w:tc>
          <w:tcPr>
            <w:tcW w:w="660" w:type="dxa"/>
            <w:tcBorders>
              <w:left w:val="single" w:sz="6" w:space="0" w:color="000000"/>
              <w:bottom w:val="single" w:sz="6" w:space="0" w:color="000000"/>
            </w:tcBorders>
            <w:tcMar>
              <w:top w:w="0" w:type="dxa"/>
            </w:tcMar>
            <w:vAlign w:val="center"/>
          </w:tcPr>
          <w:p w:rsidR="003250B3" w:rsidRPr="003250B3" w:rsidRDefault="003250B3">
            <w:pPr>
              <w:pStyle w:val="ListParagraph"/>
              <w:numPr>
                <w:ilvl w:val="0"/>
                <w:numId w:val="12"/>
              </w:numPr>
              <w:spacing w:after="0" w:line="240" w:lineRule="auto"/>
              <w:ind w:left="486"/>
              <w:rPr>
                <w:rFonts w:ascii="Times New Roman" w:eastAsia="Times New Roman" w:hAnsi="Times New Roman" w:cs="Times New Roman"/>
                <w:kern w:val="0"/>
                <w:sz w:val="22"/>
                <w:szCs w:val="22"/>
                <w:lang w:eastAsia="en-GB"/>
                <w14:ligatures w14:val="none"/>
              </w:rPr>
            </w:pPr>
          </w:p>
        </w:tc>
        <w:tc>
          <w:tcPr>
            <w:tcW w:w="2034" w:type="dxa"/>
            <w:tcBorders>
              <w:left w:val="single" w:sz="6" w:space="0" w:color="000000"/>
              <w:bottom w:val="single" w:sz="6" w:space="0" w:color="000000"/>
            </w:tcBorders>
            <w:tcMar>
              <w:top w:w="0" w:type="dxa"/>
            </w:tcMar>
            <w:vAlign w:val="center"/>
          </w:tcPr>
          <w:p w:rsidR="003250B3" w:rsidRPr="003250B3" w:rsidRDefault="003250B3">
            <w:pPr>
              <w:shd w:val="clear" w:color="auto" w:fill="FFFFFF"/>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Serviso tarnyba</w:t>
            </w:r>
          </w:p>
        </w:tc>
        <w:tc>
          <w:tcPr>
            <w:tcW w:w="7371" w:type="dxa"/>
            <w:gridSpan w:val="2"/>
            <w:tcBorders>
              <w:left w:val="single" w:sz="6" w:space="0" w:color="000000"/>
              <w:bottom w:val="single" w:sz="6" w:space="0" w:color="000000"/>
              <w:right w:val="single" w:sz="6" w:space="0" w:color="000000"/>
            </w:tcBorders>
            <w:tcMar>
              <w:top w:w="0" w:type="dxa"/>
              <w:right w:w="58" w:type="dxa"/>
            </w:tcMar>
          </w:tcPr>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Tarnybos darbuotojas atsakingas už sistemos kontrolės priežiūrą, siunčia užsakymą/informaciją/paklausimą apie gedimus, nesklandumus ar papildomų sistemų užsakymus el. paštu .....@........... Paklausimai turi būti registruojami. Taip pat sistemos kontrolės priežiūrą vykdantis darbuotojas turi būti informuojamas apie paklausimo priskyrimą konkrečiam Tiekėjo darbuotojui, bei apie spendimo pabaigą.</w:t>
            </w:r>
          </w:p>
          <w:p w:rsidR="003250B3" w:rsidRPr="003250B3" w:rsidRDefault="003250B3">
            <w:pPr>
              <w:spacing w:after="0" w:line="240" w:lineRule="auto"/>
              <w:ind w:firstLine="29"/>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Papildomai turi būti sudaryta galimybė sistemos kontrolės priežiūrą vykdančiam darbuotojui Tiekėjo internetiniame puslapyje el. kataloge stebėti visus savo užregistruotus gedimus ir jų vykdymo būseną, susijusią statistiką ir pan.</w:t>
            </w:r>
          </w:p>
        </w:tc>
      </w:tr>
    </w:tbl>
    <w:p w:rsidR="00737BD6" w:rsidRPr="003250B3" w:rsidRDefault="00737BD6">
      <w:pPr>
        <w:spacing w:after="0" w:line="240" w:lineRule="auto"/>
        <w:rPr>
          <w:rFonts w:ascii="Times New Roman" w:eastAsia="Times New Roman" w:hAnsi="Times New Roman" w:cs="Times New Roman"/>
          <w:b/>
          <w:bCs/>
          <w:kern w:val="0"/>
          <w:sz w:val="22"/>
          <w:szCs w:val="22"/>
          <w:lang w:eastAsia="en-GB"/>
          <w14:ligatures w14:val="none"/>
        </w:rPr>
      </w:pPr>
    </w:p>
    <w:p w:rsidR="00737BD6" w:rsidRPr="003250B3" w:rsidRDefault="00E95500">
      <w:pPr>
        <w:spacing w:after="0" w:line="240" w:lineRule="auto"/>
        <w:jc w:val="center"/>
        <w:rPr>
          <w:rFonts w:ascii="Times New Roman" w:eastAsia="Times New Roman" w:hAnsi="Times New Roman" w:cs="Times New Roman"/>
          <w:b/>
          <w:bCs/>
          <w:kern w:val="0"/>
          <w:sz w:val="22"/>
          <w:szCs w:val="22"/>
          <w:lang w:eastAsia="en-GB"/>
          <w14:ligatures w14:val="none"/>
        </w:rPr>
      </w:pPr>
      <w:r w:rsidRPr="003250B3">
        <w:rPr>
          <w:rFonts w:ascii="Times New Roman" w:eastAsia="Times New Roman" w:hAnsi="Times New Roman" w:cs="Times New Roman"/>
          <w:b/>
          <w:bCs/>
          <w:kern w:val="0"/>
          <w:sz w:val="22"/>
          <w:szCs w:val="22"/>
          <w:lang w:eastAsia="en-GB"/>
          <w14:ligatures w14:val="none"/>
        </w:rPr>
        <w:t>3.2 Reikalavimai PĮ vystymo valandoms</w:t>
      </w:r>
    </w:p>
    <w:p w:rsidR="00737BD6" w:rsidRPr="003250B3" w:rsidRDefault="00737BD6">
      <w:pPr>
        <w:spacing w:after="0" w:line="240" w:lineRule="auto"/>
        <w:jc w:val="center"/>
        <w:rPr>
          <w:rFonts w:ascii="Times New Roman" w:eastAsia="Times New Roman" w:hAnsi="Times New Roman" w:cs="Times New Roman"/>
          <w:kern w:val="0"/>
          <w:sz w:val="22"/>
          <w:szCs w:val="22"/>
          <w:lang w:eastAsia="en-GB"/>
          <w14:ligatures w14:val="none"/>
        </w:rPr>
      </w:pPr>
    </w:p>
    <w:tbl>
      <w:tblPr>
        <w:tblW w:w="10065" w:type="dxa"/>
        <w:tblInd w:w="-150" w:type="dxa"/>
        <w:tblLayout w:type="fixed"/>
        <w:tblCellMar>
          <w:top w:w="58" w:type="dxa"/>
          <w:left w:w="58" w:type="dxa"/>
          <w:bottom w:w="58" w:type="dxa"/>
          <w:right w:w="0" w:type="dxa"/>
        </w:tblCellMar>
        <w:tblLook w:val="04A0" w:firstRow="1" w:lastRow="0" w:firstColumn="1" w:lastColumn="0" w:noHBand="0" w:noVBand="1"/>
      </w:tblPr>
      <w:tblGrid>
        <w:gridCol w:w="708"/>
        <w:gridCol w:w="1701"/>
        <w:gridCol w:w="7656"/>
      </w:tblGrid>
      <w:tr w:rsidR="00737BD6" w:rsidRPr="003250B3" w:rsidTr="007162E1">
        <w:tc>
          <w:tcPr>
            <w:tcW w:w="708" w:type="dxa"/>
            <w:tcBorders>
              <w:top w:val="single" w:sz="6" w:space="0" w:color="000000"/>
              <w:left w:val="single" w:sz="6" w:space="0" w:color="000000"/>
              <w:bottom w:val="single" w:sz="6" w:space="0" w:color="000000"/>
            </w:tcBorders>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top w:val="single" w:sz="6" w:space="0" w:color="000000"/>
              <w:left w:val="single" w:sz="6" w:space="0" w:color="000000"/>
              <w:bottom w:val="single" w:sz="6" w:space="0" w:color="000000"/>
            </w:tcBorders>
          </w:tcPr>
          <w:p w:rsidR="00737BD6" w:rsidRPr="003250B3" w:rsidRDefault="00E95500">
            <w:pPr>
              <w:spacing w:after="0" w:line="240" w:lineRule="auto"/>
              <w:ind w:left="87" w:hanging="87"/>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Užsakymas</w:t>
            </w:r>
          </w:p>
        </w:tc>
        <w:tc>
          <w:tcPr>
            <w:tcW w:w="7656" w:type="dxa"/>
            <w:tcBorders>
              <w:top w:val="single" w:sz="6" w:space="0" w:color="000000"/>
              <w:left w:val="single" w:sz="6" w:space="0" w:color="000000"/>
              <w:bottom w:val="single" w:sz="6" w:space="0" w:color="000000"/>
              <w:right w:val="single" w:sz="6" w:space="0" w:color="000000"/>
            </w:tcBorders>
            <w:tcMar>
              <w:right w:w="58" w:type="dxa"/>
            </w:tcMar>
          </w:tcPr>
          <w:p w:rsidR="00737BD6" w:rsidRPr="003250B3" w:rsidRDefault="00E95500">
            <w:pPr>
              <w:numPr>
                <w:ilvl w:val="0"/>
                <w:numId w:val="6"/>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 vystymo paslaugos turi būti teikiamos pagal sutartyje nurodytą paslaugų valandinį įkainį, tik esant Perkančiosios organizacijos užsakymams ir pagal faktiškai sugaištą šių paslaugų teikimo laiką, suderintą su Perkančiąja organizacija.</w:t>
            </w:r>
          </w:p>
          <w:p w:rsidR="00737BD6" w:rsidRPr="003250B3" w:rsidRDefault="00E95500">
            <w:pPr>
              <w:numPr>
                <w:ilvl w:val="0"/>
                <w:numId w:val="6"/>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Perkančioji organizacija neįsipareigoja sutarties galiojimo metu užsakyti paslaugų.</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Užsakomųjų vystymo paslaugų apimtis </w:t>
            </w:r>
          </w:p>
        </w:tc>
        <w:tc>
          <w:tcPr>
            <w:tcW w:w="7656" w:type="dxa"/>
            <w:tcBorders>
              <w:top w:val="single" w:sz="6" w:space="0" w:color="000000"/>
              <w:left w:val="single" w:sz="6" w:space="0" w:color="000000"/>
              <w:bottom w:val="single" w:sz="6" w:space="0" w:color="000000"/>
              <w:right w:val="single" w:sz="6" w:space="0" w:color="000000"/>
            </w:tcBorders>
            <w:tcMar>
              <w:right w:w="58" w:type="dxa"/>
            </w:tcMar>
          </w:tcPr>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Užsakomosios vystymo paslaugos apima:</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lastRenderedPageBreak/>
              <w:t>funkcionalumo pagal pasikeitusius teisės aktus ar Perkančiosios organizacijos poreikius specifikavimą, projektavimą, programavimą, testavimą, įdiegimą ir dokumentavimą;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naudotojų ir administratorių papildomą apmokymą;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perkėlimą į kitą techninę ar sisteminę įrangą;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pritaikymą naujesnėms naršyklių versijoms;</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programinio kodo optimizavimą;</w:t>
            </w:r>
          </w:p>
          <w:p w:rsidR="00737BD6" w:rsidRPr="003250B3" w:rsidRDefault="00E95500">
            <w:pPr>
              <w:numPr>
                <w:ilvl w:val="0"/>
                <w:numId w:val="7"/>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Kitas paslaugas, kurios viršija priežiūros paslaugų apimtį įtrauktą į nuomos kainą ar pagal savo esmę nėra priežiūros paslaugos.</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Užsakomųjų paslaugų teikimas</w:t>
            </w:r>
          </w:p>
        </w:tc>
        <w:tc>
          <w:tcPr>
            <w:tcW w:w="7656"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Vystymo paslaugos teikiamos tik pagal atskirus Perkančiosios organizacijos Tiekėjui pateiktus Užsakymus Sutarties galiojimo metu.</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Užsakomosios vystymo paslaugos turės būti teikiamos su Perkančiąja organizacija užsakyme nustatyta tvarka ir suderintais terminais.</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Perkančiosios organizacijos patvirtintus ir Tiekėjui pateikus aprašytus reikalavimus, Tiekėjas turi pateikti aprašytų reikalavimų išskaidytą vertinimą pagal darbų tipą.</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Perkančioji organizacija gavusi darbų apimties vertinimą gali atsisakyti užsakyti Paslaugas.</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Užsakymus Perkančioji organizacija pateikia raštu (el. paštu, pokyčių registravimo sistemoje ar kita rašytine suderinta forma). Vystymo paslaugų suteikimo terminai, apimtys yra iš anksto suderinami ir patvirtinami Užsakyme.</w:t>
            </w:r>
          </w:p>
          <w:p w:rsidR="00737BD6" w:rsidRPr="003250B3" w:rsidRDefault="00E95500">
            <w:pPr>
              <w:numPr>
                <w:ilvl w:val="0"/>
                <w:numId w:val="8"/>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Užsakymus Perkančioji organizacija Tiekėjui gali pateikti visą Sutarties galiojimo laikotarpį. Užsakymų skaičius ir užsakoma paslaugų apimtis viename užsakyme neribojamas.</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Atliktų darbų ataskaitos</w:t>
            </w:r>
          </w:p>
        </w:tc>
        <w:tc>
          <w:tcPr>
            <w:tcW w:w="7656" w:type="dxa"/>
            <w:tcBorders>
              <w:left w:val="single" w:sz="6" w:space="0" w:color="000000"/>
              <w:bottom w:val="single" w:sz="6" w:space="0" w:color="000000"/>
              <w:right w:val="single" w:sz="6" w:space="0" w:color="000000"/>
            </w:tcBorders>
            <w:tcMar>
              <w:top w:w="0" w:type="dxa"/>
              <w:right w:w="58" w:type="dxa"/>
            </w:tcMar>
          </w:tcPr>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Jei bus užsakomos papildomos vystymo valandos Tiekėjas privalės parengti ir pateikti Perkančiajai organizacijai atliktų darbų aktą/ataskaitą, kuris yra pagrindas Perkančiajai organizacijai apmokėti už suteiktas paslaugas.</w:t>
            </w:r>
          </w:p>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Užsakomosios vystymo paslaugoms darbų atlikimo aktai/ataskaitos turės būti teikiami su Perkančiąja organizacija suderinta tvarka po kiekvieno sutarto darbų paketo įvykdymo.</w:t>
            </w:r>
          </w:p>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Atliktų darbų akte/ataskaitoje turės būti nurodyti atlikti darbai ir jiems sugaištas laikas.</w:t>
            </w:r>
          </w:p>
          <w:p w:rsidR="00737BD6" w:rsidRPr="003250B3" w:rsidRDefault="00E95500">
            <w:pPr>
              <w:numPr>
                <w:ilvl w:val="0"/>
                <w:numId w:val="9"/>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Atliktų darbų aktas/ataskaita yra sąskaitos faktūros išrašymo pagrindas.</w:t>
            </w:r>
          </w:p>
        </w:tc>
      </w:tr>
      <w:tr w:rsidR="00737BD6" w:rsidRPr="003250B3" w:rsidTr="007162E1">
        <w:tc>
          <w:tcPr>
            <w:tcW w:w="708" w:type="dxa"/>
            <w:tcBorders>
              <w:left w:val="single" w:sz="6" w:space="0" w:color="000000"/>
              <w:bottom w:val="single" w:sz="6" w:space="0" w:color="000000"/>
            </w:tcBorders>
            <w:tcMar>
              <w:top w:w="0" w:type="dxa"/>
            </w:tcMar>
          </w:tcPr>
          <w:p w:rsidR="00737BD6" w:rsidRPr="003250B3" w:rsidRDefault="00737BD6">
            <w:pPr>
              <w:pStyle w:val="ListParagraph"/>
              <w:numPr>
                <w:ilvl w:val="0"/>
                <w:numId w:val="12"/>
              </w:numPr>
              <w:spacing w:afterAutospacing="1" w:line="240" w:lineRule="auto"/>
              <w:ind w:left="486"/>
              <w:rPr>
                <w:rFonts w:ascii="Times New Roman" w:eastAsia="Times New Roman" w:hAnsi="Times New Roman" w:cs="Times New Roman"/>
                <w:kern w:val="0"/>
                <w:sz w:val="22"/>
                <w:szCs w:val="22"/>
                <w:lang w:eastAsia="en-GB"/>
                <w14:ligatures w14:val="none"/>
              </w:rPr>
            </w:pPr>
          </w:p>
        </w:tc>
        <w:tc>
          <w:tcPr>
            <w:tcW w:w="1701" w:type="dxa"/>
            <w:tcBorders>
              <w:left w:val="single" w:sz="6" w:space="0" w:color="000000"/>
              <w:bottom w:val="single" w:sz="6" w:space="0" w:color="000000"/>
            </w:tcBorders>
            <w:tcMar>
              <w:top w:w="0" w:type="dxa"/>
            </w:tcMar>
          </w:tcPr>
          <w:p w:rsidR="00737BD6" w:rsidRPr="003250B3" w:rsidRDefault="00E95500">
            <w:pPr>
              <w:spacing w:after="0" w:line="240" w:lineRule="auto"/>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Bendrieji reikalavimai</w:t>
            </w:r>
          </w:p>
        </w:tc>
        <w:tc>
          <w:tcPr>
            <w:tcW w:w="7656" w:type="dxa"/>
            <w:tcBorders>
              <w:left w:val="single" w:sz="6" w:space="0" w:color="000000"/>
              <w:bottom w:val="single" w:sz="6" w:space="0" w:color="000000"/>
              <w:right w:val="single" w:sz="6" w:space="0" w:color="000000"/>
            </w:tcBorders>
            <w:tcMar>
              <w:top w:w="0" w:type="dxa"/>
              <w:right w:w="58" w:type="dxa"/>
            </w:tcMar>
          </w:tcPr>
          <w:p w:rsidR="00737BD6" w:rsidRPr="003250B3" w:rsidRDefault="003250B3">
            <w:pPr>
              <w:numPr>
                <w:ilvl w:val="0"/>
                <w:numId w:val="10"/>
              </w:numPr>
              <w:spacing w:after="0" w:line="240" w:lineRule="auto"/>
              <w:jc w:val="both"/>
              <w:rPr>
                <w:rFonts w:ascii="Times New Roman" w:eastAsia="Times New Roman" w:hAnsi="Times New Roman" w:cs="Times New Roman"/>
                <w:kern w:val="0"/>
                <w:sz w:val="22"/>
                <w:szCs w:val="22"/>
                <w:lang w:eastAsia="en-GB"/>
                <w14:ligatures w14:val="none"/>
              </w:rPr>
            </w:pPr>
            <w:r>
              <w:rPr>
                <w:rFonts w:ascii="Times New Roman" w:eastAsia="Times New Roman" w:hAnsi="Times New Roman" w:cs="Times New Roman"/>
                <w:kern w:val="0"/>
                <w:sz w:val="22"/>
                <w:szCs w:val="22"/>
                <w:lang w:eastAsia="en-GB"/>
                <w14:ligatures w14:val="none"/>
              </w:rPr>
              <w:t>F</w:t>
            </w:r>
            <w:r w:rsidR="00E95500" w:rsidRPr="003250B3">
              <w:rPr>
                <w:rFonts w:ascii="Times New Roman" w:eastAsia="Times New Roman" w:hAnsi="Times New Roman" w:cs="Times New Roman"/>
                <w:kern w:val="0"/>
                <w:sz w:val="22"/>
                <w:szCs w:val="22"/>
                <w:lang w:eastAsia="en-GB"/>
                <w14:ligatures w14:val="none"/>
              </w:rPr>
              <w:t>unkcionalumų reikalavimai PĮ modernizavimui (</w:t>
            </w:r>
            <w:proofErr w:type="spellStart"/>
            <w:r w:rsidR="00E95500" w:rsidRPr="003250B3">
              <w:rPr>
                <w:rFonts w:ascii="Times New Roman" w:eastAsia="Times New Roman" w:hAnsi="Times New Roman" w:cs="Times New Roman"/>
                <w:kern w:val="0"/>
                <w:sz w:val="22"/>
                <w:szCs w:val="22"/>
                <w:lang w:eastAsia="en-GB"/>
                <w14:ligatures w14:val="none"/>
              </w:rPr>
              <w:t>sukūrimui</w:t>
            </w:r>
            <w:proofErr w:type="spellEnd"/>
            <w:r w:rsidR="00E95500" w:rsidRPr="003250B3">
              <w:rPr>
                <w:rFonts w:ascii="Times New Roman" w:eastAsia="Times New Roman" w:hAnsi="Times New Roman" w:cs="Times New Roman"/>
                <w:kern w:val="0"/>
                <w:sz w:val="22"/>
                <w:szCs w:val="22"/>
                <w:lang w:eastAsia="en-GB"/>
                <w14:ligatures w14:val="none"/>
              </w:rPr>
              <w:t xml:space="preserve">) </w:t>
            </w:r>
            <w:proofErr w:type="spellStart"/>
            <w:r w:rsidR="00E95500" w:rsidRPr="003250B3">
              <w:rPr>
                <w:rFonts w:ascii="Times New Roman" w:eastAsia="Times New Roman" w:hAnsi="Times New Roman" w:cs="Times New Roman"/>
                <w:kern w:val="0"/>
                <w:sz w:val="22"/>
                <w:szCs w:val="22"/>
                <w:lang w:eastAsia="en-GB"/>
                <w14:ligatures w14:val="none"/>
              </w:rPr>
              <w:t>turės</w:t>
            </w:r>
            <w:proofErr w:type="spellEnd"/>
            <w:r w:rsidR="00E95500" w:rsidRPr="003250B3">
              <w:rPr>
                <w:rFonts w:ascii="Times New Roman" w:eastAsia="Times New Roman" w:hAnsi="Times New Roman" w:cs="Times New Roman"/>
                <w:kern w:val="0"/>
                <w:sz w:val="22"/>
                <w:szCs w:val="22"/>
                <w:lang w:eastAsia="en-GB"/>
                <w14:ligatures w14:val="none"/>
              </w:rPr>
              <w:t xml:space="preserve"> </w:t>
            </w:r>
            <w:proofErr w:type="spellStart"/>
            <w:r w:rsidR="00E95500" w:rsidRPr="003250B3">
              <w:rPr>
                <w:rFonts w:ascii="Times New Roman" w:eastAsia="Times New Roman" w:hAnsi="Times New Roman" w:cs="Times New Roman"/>
                <w:kern w:val="0"/>
                <w:sz w:val="22"/>
                <w:szCs w:val="22"/>
                <w:lang w:eastAsia="en-GB"/>
                <w14:ligatures w14:val="none"/>
              </w:rPr>
              <w:t>būti</w:t>
            </w:r>
            <w:proofErr w:type="spellEnd"/>
            <w:r w:rsidR="00E95500" w:rsidRPr="003250B3">
              <w:rPr>
                <w:rFonts w:ascii="Times New Roman" w:eastAsia="Times New Roman" w:hAnsi="Times New Roman" w:cs="Times New Roman"/>
                <w:kern w:val="0"/>
                <w:sz w:val="22"/>
                <w:szCs w:val="22"/>
                <w:lang w:eastAsia="en-GB"/>
                <w14:ligatures w14:val="none"/>
              </w:rPr>
              <w:t xml:space="preserve"> detalizuoti </w:t>
            </w:r>
            <w:proofErr w:type="spellStart"/>
            <w:r w:rsidR="00E95500" w:rsidRPr="003250B3">
              <w:rPr>
                <w:rFonts w:ascii="Times New Roman" w:eastAsia="Times New Roman" w:hAnsi="Times New Roman" w:cs="Times New Roman"/>
                <w:kern w:val="0"/>
                <w:sz w:val="22"/>
                <w:szCs w:val="22"/>
                <w:lang w:eastAsia="en-GB"/>
                <w14:ligatures w14:val="none"/>
              </w:rPr>
              <w:t>analizės</w:t>
            </w:r>
            <w:proofErr w:type="spellEnd"/>
            <w:r w:rsidR="00E95500" w:rsidRPr="003250B3">
              <w:rPr>
                <w:rFonts w:ascii="Times New Roman" w:eastAsia="Times New Roman" w:hAnsi="Times New Roman" w:cs="Times New Roman"/>
                <w:kern w:val="0"/>
                <w:sz w:val="22"/>
                <w:szCs w:val="22"/>
                <w:lang w:eastAsia="en-GB"/>
                <w14:ligatures w14:val="none"/>
              </w:rPr>
              <w:t>–projektavimo metu.</w:t>
            </w:r>
          </w:p>
          <w:p w:rsidR="00737BD6" w:rsidRPr="003250B3" w:rsidRDefault="00E95500">
            <w:pPr>
              <w:numPr>
                <w:ilvl w:val="0"/>
                <w:numId w:val="10"/>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PĮ pakeitimai turi tenkinti funkcionalumo </w:t>
            </w:r>
            <w:proofErr w:type="spellStart"/>
            <w:r w:rsidRPr="003250B3">
              <w:rPr>
                <w:rFonts w:ascii="Times New Roman" w:eastAsia="Times New Roman" w:hAnsi="Times New Roman" w:cs="Times New Roman"/>
                <w:kern w:val="0"/>
                <w:sz w:val="22"/>
                <w:szCs w:val="22"/>
                <w:lang w:eastAsia="en-GB"/>
                <w14:ligatures w14:val="none"/>
              </w:rPr>
              <w:t>kokybės</w:t>
            </w:r>
            <w:proofErr w:type="spellEnd"/>
            <w:r w:rsidRPr="003250B3">
              <w:rPr>
                <w:rFonts w:ascii="Times New Roman" w:eastAsia="Times New Roman" w:hAnsi="Times New Roman" w:cs="Times New Roman"/>
                <w:kern w:val="0"/>
                <w:sz w:val="22"/>
                <w:szCs w:val="22"/>
                <w:lang w:eastAsia="en-GB"/>
                <w14:ligatures w14:val="none"/>
              </w:rPr>
              <w:t xml:space="preserve"> atributus: tinkamumas (angl. </w:t>
            </w:r>
            <w:proofErr w:type="spellStart"/>
            <w:r w:rsidRPr="003250B3">
              <w:rPr>
                <w:rFonts w:ascii="Times New Roman" w:eastAsia="Times New Roman" w:hAnsi="Times New Roman" w:cs="Times New Roman"/>
                <w:kern w:val="0"/>
                <w:sz w:val="22"/>
                <w:szCs w:val="22"/>
                <w:lang w:eastAsia="en-GB"/>
                <w14:ligatures w14:val="none"/>
              </w:rPr>
              <w:t>suitability</w:t>
            </w:r>
            <w:proofErr w:type="spellEnd"/>
            <w:r w:rsidRPr="003250B3">
              <w:rPr>
                <w:rFonts w:ascii="Times New Roman" w:eastAsia="Times New Roman" w:hAnsi="Times New Roman" w:cs="Times New Roman"/>
                <w:kern w:val="0"/>
                <w:sz w:val="22"/>
                <w:szCs w:val="22"/>
                <w:lang w:eastAsia="en-GB"/>
                <w14:ligatures w14:val="none"/>
              </w:rPr>
              <w:t xml:space="preserve">), tikslumas (angl. </w:t>
            </w:r>
            <w:proofErr w:type="spellStart"/>
            <w:r w:rsidRPr="003250B3">
              <w:rPr>
                <w:rFonts w:ascii="Times New Roman" w:eastAsia="Times New Roman" w:hAnsi="Times New Roman" w:cs="Times New Roman"/>
                <w:kern w:val="0"/>
                <w:sz w:val="22"/>
                <w:szCs w:val="22"/>
                <w:lang w:eastAsia="en-GB"/>
                <w14:ligatures w14:val="none"/>
              </w:rPr>
              <w:t>accuracy</w:t>
            </w:r>
            <w:proofErr w:type="spellEnd"/>
            <w:r w:rsidRPr="003250B3">
              <w:rPr>
                <w:rFonts w:ascii="Times New Roman" w:eastAsia="Times New Roman" w:hAnsi="Times New Roman" w:cs="Times New Roman"/>
                <w:kern w:val="0"/>
                <w:sz w:val="22"/>
                <w:szCs w:val="22"/>
                <w:lang w:eastAsia="en-GB"/>
                <w14:ligatures w14:val="none"/>
              </w:rPr>
              <w:t xml:space="preserve">), bendradarbiavimas (angl. </w:t>
            </w:r>
            <w:proofErr w:type="spellStart"/>
            <w:r w:rsidRPr="003250B3">
              <w:rPr>
                <w:rFonts w:ascii="Times New Roman" w:eastAsia="Times New Roman" w:hAnsi="Times New Roman" w:cs="Times New Roman"/>
                <w:kern w:val="0"/>
                <w:sz w:val="22"/>
                <w:szCs w:val="22"/>
                <w:lang w:eastAsia="en-GB"/>
                <w14:ligatures w14:val="none"/>
              </w:rPr>
              <w:t>interoperability</w:t>
            </w:r>
            <w:proofErr w:type="spellEnd"/>
            <w:r w:rsidRPr="003250B3">
              <w:rPr>
                <w:rFonts w:ascii="Times New Roman" w:eastAsia="Times New Roman" w:hAnsi="Times New Roman" w:cs="Times New Roman"/>
                <w:kern w:val="0"/>
                <w:sz w:val="22"/>
                <w:szCs w:val="22"/>
                <w:lang w:eastAsia="en-GB"/>
                <w14:ligatures w14:val="none"/>
              </w:rPr>
              <w:t>) ir apsauga</w:t>
            </w:r>
            <w:r w:rsidRPr="003250B3">
              <w:rPr>
                <w:rFonts w:ascii="Times New Roman" w:eastAsia="Times New Roman" w:hAnsi="Times New Roman" w:cs="Times New Roman"/>
                <w:b/>
                <w:bCs/>
                <w:kern w:val="0"/>
                <w:sz w:val="22"/>
                <w:szCs w:val="22"/>
                <w:lang w:eastAsia="en-GB"/>
                <w14:ligatures w14:val="none"/>
              </w:rPr>
              <w:t xml:space="preserve"> </w:t>
            </w:r>
            <w:r w:rsidRPr="003250B3">
              <w:rPr>
                <w:rFonts w:ascii="Times New Roman" w:eastAsia="Times New Roman" w:hAnsi="Times New Roman" w:cs="Times New Roman"/>
                <w:kern w:val="0"/>
                <w:sz w:val="22"/>
                <w:szCs w:val="22"/>
                <w:lang w:eastAsia="en-GB"/>
                <w14:ligatures w14:val="none"/>
              </w:rPr>
              <w:t xml:space="preserve">(angl. </w:t>
            </w:r>
            <w:proofErr w:type="spellStart"/>
            <w:r w:rsidRPr="003250B3">
              <w:rPr>
                <w:rFonts w:ascii="Times New Roman" w:eastAsia="Times New Roman" w:hAnsi="Times New Roman" w:cs="Times New Roman"/>
                <w:kern w:val="0"/>
                <w:sz w:val="22"/>
                <w:szCs w:val="22"/>
                <w:lang w:eastAsia="en-GB"/>
                <w14:ligatures w14:val="none"/>
              </w:rPr>
              <w:t>Security</w:t>
            </w:r>
            <w:proofErr w:type="spellEnd"/>
            <w:r w:rsidRPr="003250B3">
              <w:rPr>
                <w:rFonts w:ascii="Times New Roman" w:eastAsia="Times New Roman" w:hAnsi="Times New Roman" w:cs="Times New Roman"/>
                <w:kern w:val="0"/>
                <w:sz w:val="22"/>
                <w:szCs w:val="22"/>
                <w:lang w:eastAsia="en-GB"/>
                <w14:ligatures w14:val="none"/>
              </w:rPr>
              <w:t>).</w:t>
            </w:r>
          </w:p>
          <w:p w:rsidR="00737BD6" w:rsidRPr="003250B3" w:rsidRDefault="00E95500">
            <w:p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Turi </w:t>
            </w:r>
            <w:proofErr w:type="spellStart"/>
            <w:r w:rsidRPr="003250B3">
              <w:rPr>
                <w:rFonts w:ascii="Times New Roman" w:eastAsia="Times New Roman" w:hAnsi="Times New Roman" w:cs="Times New Roman"/>
                <w:kern w:val="0"/>
                <w:sz w:val="22"/>
                <w:szCs w:val="22"/>
                <w:lang w:eastAsia="en-GB"/>
                <w14:ligatures w14:val="none"/>
              </w:rPr>
              <w:t>būti</w:t>
            </w:r>
            <w:proofErr w:type="spellEnd"/>
            <w:r w:rsidRPr="003250B3">
              <w:rPr>
                <w:rFonts w:ascii="Times New Roman" w:eastAsia="Times New Roman" w:hAnsi="Times New Roman" w:cs="Times New Roman"/>
                <w:kern w:val="0"/>
                <w:sz w:val="22"/>
                <w:szCs w:val="22"/>
                <w:lang w:eastAsia="en-GB"/>
                <w14:ligatures w14:val="none"/>
              </w:rPr>
              <w:t xml:space="preserve"> atliktas visų sukurtų, atnaujintų PĮ komponentų testavimas, </w:t>
            </w:r>
            <w:proofErr w:type="spellStart"/>
            <w:r w:rsidRPr="003250B3">
              <w:rPr>
                <w:rFonts w:ascii="Times New Roman" w:eastAsia="Times New Roman" w:hAnsi="Times New Roman" w:cs="Times New Roman"/>
                <w:kern w:val="0"/>
                <w:sz w:val="22"/>
                <w:szCs w:val="22"/>
                <w:lang w:eastAsia="en-GB"/>
                <w14:ligatures w14:val="none"/>
              </w:rPr>
              <w:t>užtikrinantis</w:t>
            </w:r>
            <w:proofErr w:type="spellEnd"/>
            <w:r w:rsidRPr="003250B3">
              <w:rPr>
                <w:rFonts w:ascii="Times New Roman" w:eastAsia="Times New Roman" w:hAnsi="Times New Roman" w:cs="Times New Roman"/>
                <w:kern w:val="0"/>
                <w:sz w:val="22"/>
                <w:szCs w:val="22"/>
                <w:lang w:eastAsia="en-GB"/>
                <w14:ligatures w14:val="none"/>
              </w:rPr>
              <w:t xml:space="preserve"> atskirų komponentų ir </w:t>
            </w:r>
            <w:proofErr w:type="spellStart"/>
            <w:r w:rsidRPr="003250B3">
              <w:rPr>
                <w:rFonts w:ascii="Times New Roman" w:eastAsia="Times New Roman" w:hAnsi="Times New Roman" w:cs="Times New Roman"/>
                <w:kern w:val="0"/>
                <w:sz w:val="22"/>
                <w:szCs w:val="22"/>
                <w:lang w:eastAsia="en-GB"/>
                <w14:ligatures w14:val="none"/>
              </w:rPr>
              <w:t>ju</w:t>
            </w:r>
            <w:proofErr w:type="spellEnd"/>
            <w:r w:rsidRPr="003250B3">
              <w:rPr>
                <w:rFonts w:ascii="Times New Roman" w:eastAsia="Times New Roman" w:hAnsi="Times New Roman" w:cs="Times New Roman"/>
                <w:kern w:val="0"/>
                <w:sz w:val="22"/>
                <w:szCs w:val="22"/>
                <w:lang w:eastAsia="en-GB"/>
                <w14:ligatures w14:val="none"/>
              </w:rPr>
              <w:t xml:space="preserve">̨ tarpusavio </w:t>
            </w:r>
            <w:proofErr w:type="spellStart"/>
            <w:r w:rsidRPr="003250B3">
              <w:rPr>
                <w:rFonts w:ascii="Times New Roman" w:eastAsia="Times New Roman" w:hAnsi="Times New Roman" w:cs="Times New Roman"/>
                <w:kern w:val="0"/>
                <w:sz w:val="22"/>
                <w:szCs w:val="22"/>
                <w:lang w:eastAsia="en-GB"/>
                <w14:ligatures w14:val="none"/>
              </w:rPr>
              <w:t>sąsaju</w:t>
            </w:r>
            <w:proofErr w:type="spellEnd"/>
            <w:r w:rsidRPr="003250B3">
              <w:rPr>
                <w:rFonts w:ascii="Times New Roman" w:eastAsia="Times New Roman" w:hAnsi="Times New Roman" w:cs="Times New Roman"/>
                <w:kern w:val="0"/>
                <w:sz w:val="22"/>
                <w:szCs w:val="22"/>
                <w:lang w:eastAsia="en-GB"/>
                <w14:ligatures w14:val="none"/>
              </w:rPr>
              <w:t xml:space="preserve">̨ atitikimą </w:t>
            </w:r>
            <w:proofErr w:type="spellStart"/>
            <w:r w:rsidRPr="003250B3">
              <w:rPr>
                <w:rFonts w:ascii="Times New Roman" w:eastAsia="Times New Roman" w:hAnsi="Times New Roman" w:cs="Times New Roman"/>
                <w:kern w:val="0"/>
                <w:sz w:val="22"/>
                <w:szCs w:val="22"/>
                <w:lang w:eastAsia="en-GB"/>
                <w14:ligatures w14:val="none"/>
              </w:rPr>
              <w:t>techninėje</w:t>
            </w:r>
            <w:proofErr w:type="spellEnd"/>
            <w:r w:rsidRPr="003250B3">
              <w:rPr>
                <w:rFonts w:ascii="Times New Roman" w:eastAsia="Times New Roman" w:hAnsi="Times New Roman" w:cs="Times New Roman"/>
                <w:kern w:val="0"/>
                <w:sz w:val="22"/>
                <w:szCs w:val="22"/>
                <w:lang w:eastAsia="en-GB"/>
                <w14:ligatures w14:val="none"/>
              </w:rPr>
              <w:t xml:space="preserve"> specifikacijoje nustatytiems reikalavimams.</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PĮ programinio kodo pataisymai ir naujos versijos galės būti diegiamos tik iš anksto su Perkančiosios organizacijos atstovais suderintu laiku;</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PĮ programinio kodo pataisymų ir naujų versijų diegimo tvarka:</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 xml:space="preserve">programinio kodo pataisymai ir naujos versijos turi būti įdiegtos </w:t>
            </w:r>
            <w:proofErr w:type="spellStart"/>
            <w:r w:rsidRPr="003250B3">
              <w:rPr>
                <w:rFonts w:ascii="Times New Roman" w:eastAsia="Times New Roman" w:hAnsi="Times New Roman" w:cs="Times New Roman"/>
                <w:kern w:val="0"/>
                <w:sz w:val="22"/>
                <w:szCs w:val="22"/>
                <w:lang w:eastAsia="en-GB"/>
                <w14:ligatures w14:val="none"/>
              </w:rPr>
              <w:t>testinėje</w:t>
            </w:r>
            <w:proofErr w:type="spellEnd"/>
            <w:r w:rsidRPr="003250B3">
              <w:rPr>
                <w:rFonts w:ascii="Times New Roman" w:eastAsia="Times New Roman" w:hAnsi="Times New Roman" w:cs="Times New Roman"/>
                <w:kern w:val="0"/>
                <w:sz w:val="22"/>
                <w:szCs w:val="22"/>
                <w:lang w:eastAsia="en-GB"/>
                <w14:ligatures w14:val="none"/>
              </w:rPr>
              <w:t xml:space="preserve"> aplinkoje;</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diegimas gamybinėje PĮ aplinkoje turi būti atliekamas tik esant Perkančiosios organizacijos įgaliotų atstovų patvirtinimui.</w:t>
            </w:r>
          </w:p>
          <w:p w:rsidR="00737BD6" w:rsidRPr="003250B3" w:rsidRDefault="00E95500">
            <w:pPr>
              <w:numPr>
                <w:ilvl w:val="0"/>
                <w:numId w:val="11"/>
              </w:numPr>
              <w:spacing w:after="0" w:line="240" w:lineRule="auto"/>
              <w:jc w:val="both"/>
              <w:rPr>
                <w:rFonts w:ascii="Times New Roman" w:eastAsia="Times New Roman" w:hAnsi="Times New Roman" w:cs="Times New Roman"/>
                <w:kern w:val="0"/>
                <w:sz w:val="22"/>
                <w:szCs w:val="22"/>
                <w:lang w:eastAsia="en-GB"/>
                <w14:ligatures w14:val="none"/>
              </w:rPr>
            </w:pPr>
            <w:r w:rsidRPr="003250B3">
              <w:rPr>
                <w:rFonts w:ascii="Times New Roman" w:eastAsia="Times New Roman" w:hAnsi="Times New Roman" w:cs="Times New Roman"/>
                <w:kern w:val="0"/>
                <w:sz w:val="22"/>
                <w:szCs w:val="22"/>
                <w:lang w:eastAsia="en-GB"/>
                <w14:ligatures w14:val="none"/>
              </w:rPr>
              <w:t>Tiekėjas privalės pateikti atnaujintą ir aktualią PĮ dokumentaciją. Po naujos versijos diegimo tiekėjas privalės pateikti atnaujintus naudotojo ir administratoriaus vadovus.</w:t>
            </w:r>
          </w:p>
        </w:tc>
      </w:tr>
    </w:tbl>
    <w:p w:rsidR="00737BD6" w:rsidRPr="003250B3" w:rsidRDefault="00737BD6" w:rsidP="007162E1">
      <w:pPr>
        <w:spacing w:after="0" w:line="240" w:lineRule="auto"/>
        <w:rPr>
          <w:rFonts w:ascii="Times New Roman" w:eastAsia="Times New Roman" w:hAnsi="Times New Roman" w:cs="Times New Roman"/>
          <w:kern w:val="0"/>
          <w:sz w:val="22"/>
          <w:szCs w:val="22"/>
          <w:lang w:eastAsia="en-GB"/>
          <w14:ligatures w14:val="none"/>
        </w:rPr>
      </w:pPr>
    </w:p>
    <w:sectPr w:rsidR="00737BD6" w:rsidRPr="003250B3" w:rsidSect="003250B3">
      <w:pgSz w:w="11906" w:h="16838"/>
      <w:pgMar w:top="1440" w:right="566" w:bottom="1440" w:left="144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roman"/>
    <w:pitch w:val="variable"/>
  </w:font>
  <w:font w:name="Aptos Display">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7CBF"/>
    <w:multiLevelType w:val="multilevel"/>
    <w:tmpl w:val="014E75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0DA1081"/>
    <w:multiLevelType w:val="multilevel"/>
    <w:tmpl w:val="95DA5FE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27E122C8"/>
    <w:multiLevelType w:val="multilevel"/>
    <w:tmpl w:val="8B944C9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88F1DA4"/>
    <w:multiLevelType w:val="multilevel"/>
    <w:tmpl w:val="B3DA55C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AD31176"/>
    <w:multiLevelType w:val="multilevel"/>
    <w:tmpl w:val="1E2622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16F2B44"/>
    <w:multiLevelType w:val="multilevel"/>
    <w:tmpl w:val="062AC38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4544670"/>
    <w:multiLevelType w:val="multilevel"/>
    <w:tmpl w:val="0B5403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345E3887"/>
    <w:multiLevelType w:val="multilevel"/>
    <w:tmpl w:val="BDAACD5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69BF124B"/>
    <w:multiLevelType w:val="multilevel"/>
    <w:tmpl w:val="07B033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71521EB5"/>
    <w:multiLevelType w:val="multilevel"/>
    <w:tmpl w:val="5C046A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7A4618F3"/>
    <w:multiLevelType w:val="multilevel"/>
    <w:tmpl w:val="AA9800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7B221A8D"/>
    <w:multiLevelType w:val="multilevel"/>
    <w:tmpl w:val="739CA1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DE040AC"/>
    <w:multiLevelType w:val="multilevel"/>
    <w:tmpl w:val="8922637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12"/>
  </w:num>
  <w:num w:numId="3">
    <w:abstractNumId w:val="9"/>
  </w:num>
  <w:num w:numId="4">
    <w:abstractNumId w:val="0"/>
  </w:num>
  <w:num w:numId="5">
    <w:abstractNumId w:val="2"/>
  </w:num>
  <w:num w:numId="6">
    <w:abstractNumId w:val="5"/>
  </w:num>
  <w:num w:numId="7">
    <w:abstractNumId w:val="10"/>
  </w:num>
  <w:num w:numId="8">
    <w:abstractNumId w:val="3"/>
  </w:num>
  <w:num w:numId="9">
    <w:abstractNumId w:val="4"/>
  </w:num>
  <w:num w:numId="10">
    <w:abstractNumId w:val="8"/>
  </w:num>
  <w:num w:numId="11">
    <w:abstractNumId w:val="6"/>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BD6"/>
    <w:rsid w:val="001C25BD"/>
    <w:rsid w:val="003250B3"/>
    <w:rsid w:val="007162E1"/>
    <w:rsid w:val="00737BD6"/>
    <w:rsid w:val="00E650AE"/>
    <w:rsid w:val="00E95500"/>
    <w:rsid w:val="00F1794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E5CAF0-C0E4-4769-8F93-2870478E6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131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1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1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1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1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1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1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1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31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31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131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131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131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131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131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131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131184"/>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131184"/>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31184"/>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131184"/>
    <w:rPr>
      <w:i/>
      <w:iCs/>
      <w:color w:val="404040" w:themeColor="text1" w:themeTint="BF"/>
    </w:rPr>
  </w:style>
  <w:style w:type="character" w:styleId="IntenseEmphasis">
    <w:name w:val="Intense Emphasis"/>
    <w:basedOn w:val="DefaultParagraphFont"/>
    <w:uiPriority w:val="21"/>
    <w:qFormat/>
    <w:rsid w:val="00131184"/>
    <w:rPr>
      <w:i/>
      <w:iCs/>
      <w:color w:val="0F4761" w:themeColor="accent1" w:themeShade="BF"/>
    </w:rPr>
  </w:style>
  <w:style w:type="character" w:customStyle="1" w:styleId="IntenseQuoteChar">
    <w:name w:val="Intense Quote Char"/>
    <w:basedOn w:val="DefaultParagraphFont"/>
    <w:link w:val="IntenseQuote"/>
    <w:uiPriority w:val="30"/>
    <w:qFormat/>
    <w:rsid w:val="00131184"/>
    <w:rPr>
      <w:i/>
      <w:iCs/>
      <w:color w:val="0F4761" w:themeColor="accent1" w:themeShade="BF"/>
    </w:rPr>
  </w:style>
  <w:style w:type="character" w:styleId="IntenseReference">
    <w:name w:val="Intense Reference"/>
    <w:basedOn w:val="DefaultParagraphFont"/>
    <w:uiPriority w:val="32"/>
    <w:qFormat/>
    <w:rsid w:val="00131184"/>
    <w:rPr>
      <w:b/>
      <w:bCs/>
      <w:smallCaps/>
      <w:color w:val="0F4761" w:themeColor="accent1" w:themeShade="BF"/>
      <w:spacing w:val="5"/>
    </w:rPr>
  </w:style>
  <w:style w:type="character" w:styleId="CommentReference">
    <w:name w:val="annotation reference"/>
    <w:basedOn w:val="DefaultParagraphFont"/>
    <w:qFormat/>
    <w:rsid w:val="00F24BA4"/>
    <w:rPr>
      <w:sz w:val="16"/>
      <w:szCs w:val="16"/>
    </w:rPr>
  </w:style>
  <w:style w:type="character" w:customStyle="1" w:styleId="BalloonTextChar">
    <w:name w:val="Balloon Text Char"/>
    <w:basedOn w:val="DefaultParagraphFont"/>
    <w:link w:val="BalloonText"/>
    <w:uiPriority w:val="99"/>
    <w:semiHidden/>
    <w:qFormat/>
    <w:rsid w:val="00F24BA4"/>
    <w:rPr>
      <w:rFonts w:ascii="Segoe UI" w:hAnsi="Segoe UI" w:cs="Segoe UI"/>
      <w:sz w:val="18"/>
      <w:szCs w:val="18"/>
    </w:rPr>
  </w:style>
  <w:style w:type="character" w:customStyle="1" w:styleId="CommentTextChar">
    <w:name w:val="Comment Text Char"/>
    <w:basedOn w:val="DefaultParagraphFont"/>
    <w:link w:val="CommentText"/>
    <w:uiPriority w:val="99"/>
    <w:semiHidden/>
    <w:qFormat/>
    <w:rsid w:val="00B06EFF"/>
    <w:rPr>
      <w:sz w:val="20"/>
      <w:szCs w:val="20"/>
    </w:rPr>
  </w:style>
  <w:style w:type="character" w:customStyle="1" w:styleId="CommentSubjectChar">
    <w:name w:val="Comment Subject Char"/>
    <w:basedOn w:val="CommentTextChar"/>
    <w:link w:val="CommentSubject"/>
    <w:uiPriority w:val="99"/>
    <w:semiHidden/>
    <w:qFormat/>
    <w:rsid w:val="00B06EFF"/>
    <w:rPr>
      <w:b/>
      <w:bCs/>
      <w:sz w:val="20"/>
      <w:szCs w:val="20"/>
    </w:rPr>
  </w:style>
  <w:style w:type="character" w:styleId="Hyperlink">
    <w:name w:val="Hyperlink"/>
    <w:basedOn w:val="DefaultParagraphFont"/>
    <w:uiPriority w:val="99"/>
    <w:semiHidden/>
    <w:unhideWhenUsed/>
    <w:rsid w:val="00755DB6"/>
    <w:rPr>
      <w:color w:val="0000FF"/>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link w:val="TitleChar"/>
    <w:uiPriority w:val="10"/>
    <w:qFormat/>
    <w:rsid w:val="00131184"/>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184"/>
    <w:pPr>
      <w:spacing w:before="160"/>
      <w:jc w:val="center"/>
    </w:pPr>
    <w:rPr>
      <w:i/>
      <w:iCs/>
      <w:color w:val="404040" w:themeColor="text1" w:themeTint="BF"/>
    </w:rPr>
  </w:style>
  <w:style w:type="paragraph" w:styleId="ListParagraph">
    <w:name w:val="List Paragraph"/>
    <w:basedOn w:val="Normal"/>
    <w:uiPriority w:val="34"/>
    <w:qFormat/>
    <w:rsid w:val="00131184"/>
    <w:pPr>
      <w:ind w:left="720"/>
      <w:contextualSpacing/>
    </w:pPr>
  </w:style>
  <w:style w:type="paragraph" w:styleId="IntenseQuote">
    <w:name w:val="Intense Quote"/>
    <w:basedOn w:val="Normal"/>
    <w:next w:val="Normal"/>
    <w:link w:val="IntenseQuoteChar"/>
    <w:uiPriority w:val="30"/>
    <w:qFormat/>
    <w:rsid w:val="00131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styleId="NormalWeb">
    <w:name w:val="Normal (Web)"/>
    <w:basedOn w:val="Normal"/>
    <w:uiPriority w:val="99"/>
    <w:unhideWhenUsed/>
    <w:qFormat/>
    <w:rsid w:val="00131184"/>
    <w:pPr>
      <w:spacing w:beforeAutospacing="1" w:after="144" w:line="288" w:lineRule="auto"/>
    </w:pPr>
    <w:rPr>
      <w:rFonts w:ascii="Times New Roman" w:eastAsia="Times New Roman" w:hAnsi="Times New Roman" w:cs="Times New Roman"/>
      <w:kern w:val="0"/>
      <w:lang w:eastAsia="en-GB"/>
      <w14:ligatures w14:val="none"/>
    </w:rPr>
  </w:style>
  <w:style w:type="paragraph" w:customStyle="1" w:styleId="Standard">
    <w:name w:val="Standard"/>
    <w:qFormat/>
    <w:rsid w:val="00F24BA4"/>
    <w:pPr>
      <w:textAlignment w:val="baseline"/>
    </w:pPr>
    <w:rPr>
      <w:rFonts w:ascii="Liberation Serif" w:eastAsia="SimSun" w:hAnsi="Liberation Serif" w:cs="Mangal"/>
      <w:lang w:eastAsia="zh-CN" w:bidi="hi-IN"/>
      <w14:ligatures w14:val="none"/>
    </w:rPr>
  </w:style>
  <w:style w:type="paragraph" w:customStyle="1" w:styleId="TableContents">
    <w:name w:val="Table Contents"/>
    <w:basedOn w:val="Standard"/>
    <w:qFormat/>
    <w:rsid w:val="00F24BA4"/>
    <w:pPr>
      <w:suppressLineNumbers/>
    </w:pPr>
  </w:style>
  <w:style w:type="paragraph" w:customStyle="1" w:styleId="Comment">
    <w:name w:val="Comment"/>
    <w:basedOn w:val="Standard"/>
    <w:qFormat/>
    <w:rsid w:val="00F24BA4"/>
    <w:pPr>
      <w:spacing w:before="56"/>
      <w:ind w:left="57" w:right="57"/>
    </w:pPr>
    <w:rPr>
      <w:sz w:val="20"/>
      <w:szCs w:val="20"/>
    </w:rPr>
  </w:style>
  <w:style w:type="paragraph" w:styleId="BalloonText">
    <w:name w:val="Balloon Text"/>
    <w:basedOn w:val="Normal"/>
    <w:link w:val="BalloonTextChar"/>
    <w:uiPriority w:val="99"/>
    <w:semiHidden/>
    <w:unhideWhenUsed/>
    <w:qFormat/>
    <w:rsid w:val="00F24BA4"/>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rsid w:val="00B06EFF"/>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B06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17929</Words>
  <Characters>10220</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Songailaitė</dc:creator>
  <dc:description/>
  <cp:lastModifiedBy>Gintarė Kanišauskaitė</cp:lastModifiedBy>
  <cp:revision>6</cp:revision>
  <dcterms:created xsi:type="dcterms:W3CDTF">2026-01-14T08:19:00Z</dcterms:created>
  <dcterms:modified xsi:type="dcterms:W3CDTF">2026-01-14T08:56:00Z</dcterms:modified>
  <dc:language>lt-LT</dc:language>
</cp:coreProperties>
</file>