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309" w:type="dxa"/>
        <w:tblLook w:val="04A0" w:firstRow="1" w:lastRow="0" w:firstColumn="1" w:lastColumn="0" w:noHBand="0" w:noVBand="1"/>
      </w:tblPr>
      <w:tblGrid>
        <w:gridCol w:w="755"/>
        <w:gridCol w:w="6895"/>
        <w:gridCol w:w="7659"/>
      </w:tblGrid>
      <w:tr w:rsidR="00BF5316" w:rsidRPr="00885304" w14:paraId="09157C5A" w14:textId="77777777" w:rsidTr="00BF5316">
        <w:tc>
          <w:tcPr>
            <w:tcW w:w="15309" w:type="dxa"/>
            <w:gridSpan w:val="3"/>
          </w:tcPr>
          <w:p w14:paraId="509BEE65" w14:textId="74A8813E" w:rsidR="00BF5316" w:rsidRPr="00885304" w:rsidRDefault="00BF5316" w:rsidP="00BF5316">
            <w:pPr>
              <w:jc w:val="both"/>
              <w:rPr>
                <w:bCs/>
              </w:rPr>
            </w:pPr>
            <w:r w:rsidRPr="00885304">
              <w:rPr>
                <w:bCs/>
              </w:rPr>
              <w:t xml:space="preserve">Informuojame, kad </w:t>
            </w:r>
            <w:sdt>
              <w:sdtPr>
                <w:rPr>
                  <w:bCs/>
                </w:rPr>
                <w:id w:val="937410308"/>
                <w:placeholder>
                  <w:docPart w:val="24C697ABB9EB42E580536A75041F7278"/>
                </w:placeholder>
                <w:date>
                  <w:dateFormat w:val="yyyy 'm'. MMMM d 'd'."/>
                  <w:lid w:val="lt-LT"/>
                  <w:storeMappedDataAs w:val="dateTime"/>
                  <w:calendar w:val="gregorian"/>
                </w:date>
              </w:sdtPr>
              <w:sdtContent>
                <w:r w:rsidR="00D1572C" w:rsidRPr="00885304">
                  <w:rPr>
                    <w:bCs/>
                  </w:rPr>
                  <w:t xml:space="preserve">2024 m. </w:t>
                </w:r>
                <w:r w:rsidR="00F627A5" w:rsidRPr="00885304">
                  <w:rPr>
                    <w:bCs/>
                  </w:rPr>
                  <w:t>gruodžio</w:t>
                </w:r>
                <w:r w:rsidR="00D1572C" w:rsidRPr="00885304">
                  <w:rPr>
                    <w:bCs/>
                  </w:rPr>
                  <w:t xml:space="preserve"> </w:t>
                </w:r>
                <w:r w:rsidR="00F627A5" w:rsidRPr="00885304">
                  <w:rPr>
                    <w:bCs/>
                  </w:rPr>
                  <w:t>20 ir 23</w:t>
                </w:r>
                <w:r w:rsidR="00D1572C" w:rsidRPr="00885304">
                  <w:rPr>
                    <w:bCs/>
                  </w:rPr>
                  <w:t xml:space="preserve"> d.</w:t>
                </w:r>
              </w:sdtContent>
            </w:sdt>
            <w:r w:rsidRPr="00885304">
              <w:rPr>
                <w:bCs/>
              </w:rPr>
              <w:t xml:space="preserve"> Centrinės viešųjų pirkimų informacinės sistemos priemonėmis gavome tiekėjų klausimus „</w:t>
            </w:r>
            <w:r w:rsidR="0080074C" w:rsidRPr="00885304">
              <w:rPr>
                <w:bCs/>
              </w:rPr>
              <w:t>Politinių organizacijų narių registro (POLONR) kūrimo ir diegimo paslaugos ir Politinių organizacijų narių registro (POLONR) techninės priežiūros paslaugos</w:t>
            </w:r>
            <w:r w:rsidRPr="00885304">
              <w:rPr>
                <w:bCs/>
              </w:rPr>
              <w:t xml:space="preserve">“ viešajame pirkime (pirkimo numeris </w:t>
            </w:r>
            <w:r w:rsidR="00F627A5" w:rsidRPr="00885304">
              <w:rPr>
                <w:bCs/>
              </w:rPr>
              <w:t>148534</w:t>
            </w:r>
            <w:r w:rsidRPr="00885304">
              <w:rPr>
                <w:bCs/>
              </w:rPr>
              <w:t>), teikiame klausimus (kalba netaisyta) ir atsakymus į juos:</w:t>
            </w:r>
          </w:p>
        </w:tc>
      </w:tr>
      <w:tr w:rsidR="00BF5316" w:rsidRPr="00885304" w14:paraId="5187E4AA" w14:textId="7C010834" w:rsidTr="00BF5316">
        <w:tc>
          <w:tcPr>
            <w:tcW w:w="755" w:type="dxa"/>
          </w:tcPr>
          <w:p w14:paraId="5DD0B576" w14:textId="58FEBBEB" w:rsidR="00BF5316" w:rsidRPr="00885304" w:rsidRDefault="00BF5316" w:rsidP="0014112A">
            <w:pPr>
              <w:rPr>
                <w:rFonts w:ascii="Tahoma" w:hAnsi="Tahoma" w:cs="Tahoma"/>
                <w:b/>
              </w:rPr>
            </w:pPr>
            <w:r w:rsidRPr="00885304">
              <w:rPr>
                <w:rFonts w:ascii="Tahoma" w:hAnsi="Tahoma" w:cs="Tahoma"/>
                <w:b/>
              </w:rPr>
              <w:t xml:space="preserve">Nr. </w:t>
            </w:r>
          </w:p>
        </w:tc>
        <w:tc>
          <w:tcPr>
            <w:tcW w:w="6895" w:type="dxa"/>
          </w:tcPr>
          <w:p w14:paraId="2EF6EA51" w14:textId="13F6C6F8" w:rsidR="00BF5316" w:rsidRPr="00885304" w:rsidRDefault="00BF5316" w:rsidP="00ED1A1A">
            <w:pPr>
              <w:rPr>
                <w:rFonts w:ascii="Tahoma" w:hAnsi="Tahoma" w:cs="Tahoma"/>
                <w:b/>
                <w:bCs/>
              </w:rPr>
            </w:pPr>
            <w:r w:rsidRPr="00885304">
              <w:rPr>
                <w:rFonts w:ascii="Tahoma" w:hAnsi="Tahoma" w:cs="Tahoma"/>
                <w:b/>
                <w:bCs/>
              </w:rPr>
              <w:t>Klausimas/Prašymas</w:t>
            </w:r>
          </w:p>
        </w:tc>
        <w:tc>
          <w:tcPr>
            <w:tcW w:w="7659" w:type="dxa"/>
          </w:tcPr>
          <w:p w14:paraId="4EA4B304" w14:textId="23198FAD" w:rsidR="00BF5316" w:rsidRPr="00885304" w:rsidRDefault="00BF5316" w:rsidP="00C10D23">
            <w:pPr>
              <w:jc w:val="center"/>
              <w:rPr>
                <w:b/>
                <w:bCs/>
              </w:rPr>
            </w:pPr>
            <w:r w:rsidRPr="00885304">
              <w:rPr>
                <w:rFonts w:ascii="Tahoma" w:hAnsi="Tahoma" w:cs="Tahoma"/>
                <w:b/>
                <w:bCs/>
              </w:rPr>
              <w:t>Atsakymas</w:t>
            </w:r>
          </w:p>
        </w:tc>
      </w:tr>
      <w:tr w:rsidR="00BF5316" w:rsidRPr="00885304" w14:paraId="38E60E63" w14:textId="2157FEA6" w:rsidTr="00BF5316">
        <w:tc>
          <w:tcPr>
            <w:tcW w:w="755" w:type="dxa"/>
            <w:shd w:val="clear" w:color="auto" w:fill="FFFFFF" w:themeFill="background1"/>
          </w:tcPr>
          <w:p w14:paraId="4994D7E8" w14:textId="3C65FA0C" w:rsidR="00BF5316" w:rsidRPr="00885304" w:rsidRDefault="00BF5316" w:rsidP="00475088">
            <w:pPr>
              <w:rPr>
                <w:rFonts w:ascii="Tahoma" w:hAnsi="Tahoma" w:cs="Tahoma"/>
              </w:rPr>
            </w:pPr>
            <w:r w:rsidRPr="00885304">
              <w:rPr>
                <w:rFonts w:ascii="Tahoma" w:hAnsi="Tahoma" w:cs="Tahoma"/>
              </w:rPr>
              <w:t>1</w:t>
            </w:r>
          </w:p>
        </w:tc>
        <w:tc>
          <w:tcPr>
            <w:tcW w:w="6895" w:type="dxa"/>
          </w:tcPr>
          <w:p w14:paraId="56B99AC2" w14:textId="77777777" w:rsidR="00F627A5" w:rsidRPr="00885304" w:rsidRDefault="00F627A5" w:rsidP="00F627A5">
            <w:pPr>
              <w:pStyle w:val="Default"/>
              <w:jc w:val="both"/>
              <w:rPr>
                <w:sz w:val="22"/>
                <w:szCs w:val="22"/>
              </w:rPr>
            </w:pPr>
            <w:r w:rsidRPr="00885304">
              <w:rPr>
                <w:sz w:val="22"/>
                <w:szCs w:val="22"/>
              </w:rPr>
              <w:t>1 Klausimas</w:t>
            </w:r>
          </w:p>
          <w:p w14:paraId="2972F685" w14:textId="77777777" w:rsidR="00F627A5" w:rsidRPr="00885304" w:rsidRDefault="00F627A5" w:rsidP="00F627A5">
            <w:pPr>
              <w:pStyle w:val="Default"/>
              <w:jc w:val="both"/>
              <w:rPr>
                <w:sz w:val="22"/>
                <w:szCs w:val="22"/>
              </w:rPr>
            </w:pPr>
            <w:r w:rsidRPr="00885304">
              <w:rPr>
                <w:sz w:val="22"/>
                <w:szCs w:val="22"/>
              </w:rPr>
              <w:t>Pirkimo sąlygų 14 priedo „Specialistų gyvenimo aprašymo (CV) forma“ prašoma pateikti specialistų patirtį įrodymų:</w:t>
            </w:r>
          </w:p>
          <w:p w14:paraId="3A681153" w14:textId="77777777" w:rsidR="00F627A5" w:rsidRPr="00885304" w:rsidRDefault="00F627A5" w:rsidP="00F627A5">
            <w:pPr>
              <w:pStyle w:val="Default"/>
              <w:jc w:val="both"/>
              <w:rPr>
                <w:sz w:val="22"/>
                <w:szCs w:val="22"/>
              </w:rPr>
            </w:pPr>
            <w:r w:rsidRPr="00885304">
              <w:rPr>
                <w:sz w:val="22"/>
                <w:szCs w:val="22"/>
              </w:rPr>
              <w:t>Projekto / sutarties pavadinimas</w:t>
            </w:r>
          </w:p>
          <w:p w14:paraId="456D8228" w14:textId="77777777" w:rsidR="00F627A5" w:rsidRPr="00885304" w:rsidRDefault="00F627A5" w:rsidP="00F627A5">
            <w:pPr>
              <w:pStyle w:val="Default"/>
              <w:jc w:val="both"/>
              <w:rPr>
                <w:sz w:val="22"/>
                <w:szCs w:val="22"/>
              </w:rPr>
            </w:pPr>
            <w:r w:rsidRPr="00885304">
              <w:rPr>
                <w:sz w:val="22"/>
                <w:szCs w:val="22"/>
              </w:rPr>
              <w:t>Projekto / sutarties vykdymo pradžios ir pabaigos data</w:t>
            </w:r>
          </w:p>
          <w:p w14:paraId="15270CAE" w14:textId="77777777" w:rsidR="00F627A5" w:rsidRPr="00885304" w:rsidRDefault="00F627A5" w:rsidP="00F627A5">
            <w:pPr>
              <w:pStyle w:val="Default"/>
              <w:jc w:val="both"/>
              <w:rPr>
                <w:sz w:val="22"/>
                <w:szCs w:val="22"/>
              </w:rPr>
            </w:pPr>
            <w:r w:rsidRPr="00885304">
              <w:rPr>
                <w:sz w:val="22"/>
                <w:szCs w:val="22"/>
              </w:rPr>
              <w:t>Specialisto darbo pradžios ir pabaigos data</w:t>
            </w:r>
          </w:p>
          <w:p w14:paraId="161E2204" w14:textId="77777777" w:rsidR="00F627A5" w:rsidRPr="00885304" w:rsidRDefault="00F627A5" w:rsidP="00F627A5">
            <w:pPr>
              <w:pStyle w:val="Default"/>
              <w:jc w:val="both"/>
              <w:rPr>
                <w:sz w:val="22"/>
                <w:szCs w:val="22"/>
              </w:rPr>
            </w:pPr>
            <w:r w:rsidRPr="00885304">
              <w:rPr>
                <w:sz w:val="22"/>
                <w:szCs w:val="22"/>
              </w:rPr>
              <w:t>Užsakovas</w:t>
            </w:r>
          </w:p>
          <w:p w14:paraId="1D0BACC7" w14:textId="77777777" w:rsidR="00F627A5" w:rsidRPr="00885304" w:rsidRDefault="00F627A5" w:rsidP="00F627A5">
            <w:pPr>
              <w:pStyle w:val="Default"/>
              <w:jc w:val="both"/>
              <w:rPr>
                <w:sz w:val="22"/>
                <w:szCs w:val="22"/>
              </w:rPr>
            </w:pPr>
            <w:r w:rsidRPr="00885304">
              <w:rPr>
                <w:sz w:val="22"/>
                <w:szCs w:val="22"/>
              </w:rPr>
              <w:t>Užsakovo kontaktiniai duomenys</w:t>
            </w:r>
          </w:p>
          <w:p w14:paraId="63F0000B" w14:textId="77777777" w:rsidR="00F627A5" w:rsidRPr="00885304" w:rsidRDefault="00F627A5" w:rsidP="00F627A5">
            <w:pPr>
              <w:pStyle w:val="Default"/>
              <w:jc w:val="both"/>
              <w:rPr>
                <w:sz w:val="22"/>
                <w:szCs w:val="22"/>
              </w:rPr>
            </w:pPr>
            <w:r w:rsidRPr="00885304">
              <w:rPr>
                <w:sz w:val="22"/>
                <w:szCs w:val="22"/>
              </w:rPr>
              <w:t>Specialisto vaidmuo projekte / sutartyje</w:t>
            </w:r>
          </w:p>
          <w:p w14:paraId="093E9737" w14:textId="77777777" w:rsidR="00F627A5" w:rsidRPr="00885304" w:rsidRDefault="00F627A5" w:rsidP="00F627A5">
            <w:pPr>
              <w:pStyle w:val="Default"/>
              <w:jc w:val="both"/>
              <w:rPr>
                <w:sz w:val="22"/>
                <w:szCs w:val="22"/>
              </w:rPr>
            </w:pPr>
            <w:r w:rsidRPr="00885304">
              <w:rPr>
                <w:sz w:val="22"/>
                <w:szCs w:val="22"/>
              </w:rPr>
              <w:t>Projekto / sutarties aprašymas</w:t>
            </w:r>
          </w:p>
          <w:p w14:paraId="413BDE11" w14:textId="77777777" w:rsidR="00F627A5" w:rsidRPr="00885304" w:rsidRDefault="00F627A5" w:rsidP="00F627A5">
            <w:pPr>
              <w:pStyle w:val="Default"/>
              <w:jc w:val="both"/>
              <w:rPr>
                <w:sz w:val="22"/>
                <w:szCs w:val="22"/>
              </w:rPr>
            </w:pPr>
            <w:r w:rsidRPr="00885304">
              <w:rPr>
                <w:sz w:val="22"/>
                <w:szCs w:val="22"/>
              </w:rPr>
              <w:t>Projekto / sutarties vertė</w:t>
            </w:r>
          </w:p>
          <w:p w14:paraId="30C2F7C9" w14:textId="77777777" w:rsidR="00F627A5" w:rsidRPr="00885304" w:rsidRDefault="00F627A5" w:rsidP="00F627A5">
            <w:pPr>
              <w:pStyle w:val="Default"/>
              <w:jc w:val="both"/>
              <w:rPr>
                <w:sz w:val="22"/>
                <w:szCs w:val="22"/>
              </w:rPr>
            </w:pPr>
            <w:r w:rsidRPr="00885304">
              <w:rPr>
                <w:sz w:val="22"/>
                <w:szCs w:val="22"/>
              </w:rPr>
              <w:t>Pridedami dokumentai, nuorodos</w:t>
            </w:r>
          </w:p>
          <w:p w14:paraId="42A8AA0B" w14:textId="77777777" w:rsidR="00F627A5" w:rsidRPr="00885304" w:rsidRDefault="00F627A5" w:rsidP="00F627A5">
            <w:pPr>
              <w:pStyle w:val="Default"/>
              <w:jc w:val="both"/>
              <w:rPr>
                <w:sz w:val="22"/>
                <w:szCs w:val="22"/>
              </w:rPr>
            </w:pPr>
          </w:p>
          <w:p w14:paraId="5B904189" w14:textId="77777777" w:rsidR="00F627A5" w:rsidRPr="00885304" w:rsidRDefault="00F627A5" w:rsidP="00F627A5">
            <w:pPr>
              <w:pStyle w:val="Default"/>
              <w:jc w:val="both"/>
              <w:rPr>
                <w:sz w:val="22"/>
                <w:szCs w:val="22"/>
              </w:rPr>
            </w:pPr>
          </w:p>
          <w:p w14:paraId="482F00EE" w14:textId="77777777" w:rsidR="00F627A5" w:rsidRPr="00885304" w:rsidRDefault="00F627A5" w:rsidP="00F627A5">
            <w:pPr>
              <w:pStyle w:val="Default"/>
              <w:jc w:val="both"/>
              <w:rPr>
                <w:sz w:val="22"/>
                <w:szCs w:val="22"/>
              </w:rPr>
            </w:pPr>
            <w:r w:rsidRPr="00885304">
              <w:rPr>
                <w:sz w:val="22"/>
                <w:szCs w:val="22"/>
              </w:rPr>
              <w:t xml:space="preserve">Ar Perkančioji organizacija priims ir tinkamai vertins informaciją, jei tiekėjas pateiks įrodymų, kad kūrė ir įgyvendino savo vidinius įmonės projektus, </w:t>
            </w:r>
            <w:proofErr w:type="spellStart"/>
            <w:r w:rsidRPr="00885304">
              <w:rPr>
                <w:sz w:val="22"/>
                <w:szCs w:val="22"/>
              </w:rPr>
              <w:t>t.y</w:t>
            </w:r>
            <w:proofErr w:type="spellEnd"/>
            <w:r w:rsidRPr="00885304">
              <w:rPr>
                <w:sz w:val="22"/>
                <w:szCs w:val="22"/>
              </w:rPr>
              <w:t>. dirbo ne užsakovams, o savo naudai ir komercijai (įmonė, sukūrė vidinį informacinių technologijų produktą, kuris gelbėja / optimizuoja darbuotojų laiką kasdieninėje įmonės veikloje. Tačiau atkreipiame dėmesį, kad tiekėjas negalės pateikti:</w:t>
            </w:r>
          </w:p>
          <w:p w14:paraId="4E439456" w14:textId="77777777" w:rsidR="00F627A5" w:rsidRPr="00885304" w:rsidRDefault="00F627A5" w:rsidP="00F627A5">
            <w:pPr>
              <w:pStyle w:val="Default"/>
              <w:jc w:val="both"/>
              <w:rPr>
                <w:sz w:val="22"/>
                <w:szCs w:val="22"/>
              </w:rPr>
            </w:pPr>
            <w:r w:rsidRPr="00885304">
              <w:rPr>
                <w:sz w:val="22"/>
                <w:szCs w:val="22"/>
              </w:rPr>
              <w:t>1. Nuorodos į Centrinį viešųjų pirkimų portalą https://cvpp.eviesiejipirkimai.lt/ (jeigu sutartis paviešinta)</w:t>
            </w:r>
          </w:p>
          <w:p w14:paraId="119E73F9" w14:textId="77777777" w:rsidR="00F627A5" w:rsidRPr="00885304" w:rsidRDefault="00F627A5" w:rsidP="00F627A5">
            <w:pPr>
              <w:pStyle w:val="Default"/>
              <w:jc w:val="both"/>
              <w:rPr>
                <w:sz w:val="22"/>
                <w:szCs w:val="22"/>
              </w:rPr>
            </w:pPr>
            <w:r w:rsidRPr="00885304">
              <w:rPr>
                <w:sz w:val="22"/>
                <w:szCs w:val="22"/>
              </w:rPr>
              <w:t>2. Sutarties kopijos</w:t>
            </w:r>
          </w:p>
          <w:p w14:paraId="32843EED" w14:textId="06D3CAF0" w:rsidR="00BF5316" w:rsidRPr="00885304" w:rsidRDefault="00F627A5" w:rsidP="00F627A5">
            <w:pPr>
              <w:pStyle w:val="Default"/>
              <w:jc w:val="both"/>
              <w:rPr>
                <w:sz w:val="22"/>
                <w:szCs w:val="22"/>
              </w:rPr>
            </w:pPr>
            <w:r w:rsidRPr="00885304">
              <w:rPr>
                <w:sz w:val="22"/>
                <w:szCs w:val="22"/>
              </w:rPr>
              <w:t>Ar tinkamas įrodymas būtų Tiekėjo vadovo pasirašyta pažyma apie komandos tinkamai įvykdytą projektą?</w:t>
            </w:r>
          </w:p>
        </w:tc>
        <w:tc>
          <w:tcPr>
            <w:tcW w:w="7659" w:type="dxa"/>
          </w:tcPr>
          <w:p w14:paraId="45D680B8" w14:textId="77777777" w:rsidR="00F627A5" w:rsidRPr="00885304" w:rsidRDefault="00F627A5" w:rsidP="00F627A5">
            <w:pPr>
              <w:tabs>
                <w:tab w:val="left" w:pos="993"/>
              </w:tabs>
              <w:contextualSpacing/>
              <w:jc w:val="both"/>
              <w:rPr>
                <w:rFonts w:ascii="Tahoma" w:eastAsia="Calibri" w:hAnsi="Tahoma" w:cs="Tahoma"/>
                <w:color w:val="000000" w:themeColor="text1"/>
              </w:rPr>
            </w:pPr>
            <w:r w:rsidRPr="00885304">
              <w:rPr>
                <w:rFonts w:ascii="Tahoma" w:eastAsia="Calibri" w:hAnsi="Tahoma" w:cs="Tahoma"/>
                <w:color w:val="000000" w:themeColor="text1"/>
              </w:rPr>
              <w:t>Perkančioji organizacija neatlieka išankstinio tiekėjų pasiūlymų vertinimo.</w:t>
            </w:r>
          </w:p>
          <w:p w14:paraId="0FD312F2" w14:textId="77777777" w:rsidR="00BF5316" w:rsidRPr="00885304" w:rsidRDefault="00BF5316" w:rsidP="00C1721E">
            <w:pPr>
              <w:ind w:left="-20" w:right="-20"/>
              <w:jc w:val="both"/>
              <w:rPr>
                <w:rFonts w:ascii="Tahoma" w:eastAsia="Calibri" w:hAnsi="Tahoma" w:cs="Tahoma"/>
              </w:rPr>
            </w:pPr>
          </w:p>
          <w:p w14:paraId="7959EAF5" w14:textId="57B49575" w:rsidR="003E7365" w:rsidRPr="00885304" w:rsidRDefault="003E7365" w:rsidP="00C1721E">
            <w:pPr>
              <w:ind w:left="-20" w:right="-20"/>
              <w:jc w:val="both"/>
              <w:rPr>
                <w:rFonts w:ascii="Tahoma" w:eastAsia="Calibri" w:hAnsi="Tahoma" w:cs="Tahoma"/>
              </w:rPr>
            </w:pPr>
          </w:p>
        </w:tc>
      </w:tr>
      <w:tr w:rsidR="003E7365" w:rsidRPr="00885304" w14:paraId="6CB2A6B8" w14:textId="77777777" w:rsidTr="002A32BC">
        <w:tc>
          <w:tcPr>
            <w:tcW w:w="755" w:type="dxa"/>
            <w:shd w:val="clear" w:color="auto" w:fill="FFFFFF" w:themeFill="background1"/>
          </w:tcPr>
          <w:p w14:paraId="1128A304" w14:textId="2FA05203" w:rsidR="003E7365" w:rsidRPr="00885304" w:rsidRDefault="003E7365" w:rsidP="002A32BC">
            <w:pPr>
              <w:rPr>
                <w:rFonts w:ascii="Tahoma" w:hAnsi="Tahoma" w:cs="Tahoma"/>
              </w:rPr>
            </w:pPr>
            <w:r w:rsidRPr="00885304">
              <w:rPr>
                <w:rFonts w:ascii="Tahoma" w:hAnsi="Tahoma" w:cs="Tahoma"/>
              </w:rPr>
              <w:t>2</w:t>
            </w:r>
          </w:p>
        </w:tc>
        <w:tc>
          <w:tcPr>
            <w:tcW w:w="6895" w:type="dxa"/>
          </w:tcPr>
          <w:p w14:paraId="789AA085" w14:textId="77777777" w:rsidR="003E7365" w:rsidRPr="00885304" w:rsidRDefault="003E7365" w:rsidP="002A32BC">
            <w:pPr>
              <w:pStyle w:val="Default"/>
              <w:jc w:val="both"/>
              <w:rPr>
                <w:sz w:val="22"/>
                <w:szCs w:val="22"/>
              </w:rPr>
            </w:pPr>
            <w:r w:rsidRPr="00885304">
              <w:rPr>
                <w:sz w:val="22"/>
                <w:szCs w:val="22"/>
              </w:rPr>
              <w:t xml:space="preserve">Pirkimo sąlygų priede 1 Techninė specifikacija punktas 49.2 „sukurta integracinė sąsaja su NIRVAR (dėl neveiksnumo politinės veiklos srityje arba civilinio veiksnumo politinės veiklos srityje apribojimo patikrinimo“. </w:t>
            </w:r>
          </w:p>
          <w:p w14:paraId="5F027E75" w14:textId="26D9478D" w:rsidR="003E7365" w:rsidRPr="00885304" w:rsidRDefault="003E7365" w:rsidP="002A32BC">
            <w:pPr>
              <w:pStyle w:val="Default"/>
              <w:jc w:val="both"/>
              <w:rPr>
                <w:sz w:val="22"/>
                <w:szCs w:val="22"/>
              </w:rPr>
            </w:pPr>
            <w:r w:rsidRPr="00885304">
              <w:rPr>
                <w:sz w:val="22"/>
                <w:szCs w:val="22"/>
              </w:rPr>
              <w:t xml:space="preserve">Iš 41.3 punkto („valdyti sąrašų apdorojimą ir tikrinimą pagal GR ir NIRVAR duomenis“) suprantame, kad PPNSIS turėjo integraciją su NIRVAR, ar ji galės būti adaptuojama ir </w:t>
            </w:r>
            <w:proofErr w:type="spellStart"/>
            <w:r w:rsidRPr="00885304">
              <w:rPr>
                <w:sz w:val="22"/>
                <w:szCs w:val="22"/>
              </w:rPr>
              <w:t>perpanaudojama</w:t>
            </w:r>
            <w:proofErr w:type="spellEnd"/>
            <w:r w:rsidRPr="00885304">
              <w:rPr>
                <w:sz w:val="22"/>
                <w:szCs w:val="22"/>
              </w:rPr>
              <w:t xml:space="preserve"> POLONR? Ar visgi realizuota PPNSIS - NIRVAR integracija turėjo kokių nors trūkumų, apribojimų?</w:t>
            </w:r>
          </w:p>
        </w:tc>
        <w:tc>
          <w:tcPr>
            <w:tcW w:w="7659" w:type="dxa"/>
          </w:tcPr>
          <w:p w14:paraId="7939E325" w14:textId="77777777" w:rsidR="003E7365" w:rsidRPr="00885304" w:rsidRDefault="003E7365" w:rsidP="003E7365">
            <w:pPr>
              <w:tabs>
                <w:tab w:val="left" w:pos="993"/>
              </w:tabs>
              <w:contextualSpacing/>
              <w:jc w:val="both"/>
              <w:rPr>
                <w:rFonts w:ascii="Tahoma" w:eastAsia="Calibri" w:hAnsi="Tahoma" w:cs="Tahoma"/>
                <w:color w:val="000000" w:themeColor="text1"/>
              </w:rPr>
            </w:pPr>
            <w:r w:rsidRPr="00885304">
              <w:rPr>
                <w:rFonts w:ascii="Tahoma" w:eastAsia="Calibri" w:hAnsi="Tahoma" w:cs="Tahoma"/>
                <w:color w:val="000000" w:themeColor="text1"/>
              </w:rPr>
              <w:t>Kaip nurodyta I pirkimo objekto dalies Techninės specifikacijos priedo nr1 punkte 337. Žemiau lentelėje aprašytos integracinės sąsajos, kurios turi būti sukurtos Projekto metu. Diegėjas atsakingas už sąsajų sukūrimą POLONR pusėje. Detalios analizės ir projektavimo etape turi būti detalizuotas integracinių sąsajų duomenys, technologijos ir laikiškumas. Diegėjas turi parengti kiekvienos duomenų mainų sąsajos specifikacijas.</w:t>
            </w:r>
          </w:p>
          <w:p w14:paraId="7DBA3C92" w14:textId="164ECECB" w:rsidR="003E7365" w:rsidRPr="00885304" w:rsidRDefault="003E7365" w:rsidP="003E7365">
            <w:pPr>
              <w:tabs>
                <w:tab w:val="left" w:pos="993"/>
              </w:tabs>
              <w:contextualSpacing/>
              <w:jc w:val="both"/>
              <w:rPr>
                <w:rFonts w:ascii="Tahoma" w:eastAsia="Calibri" w:hAnsi="Tahoma" w:cs="Tahoma"/>
                <w:color w:val="000000" w:themeColor="text1"/>
              </w:rPr>
            </w:pPr>
            <w:r w:rsidRPr="00885304">
              <w:rPr>
                <w:rFonts w:ascii="Tahoma" w:eastAsia="Calibri" w:hAnsi="Tahoma" w:cs="Tahoma"/>
                <w:color w:val="000000" w:themeColor="text1"/>
              </w:rPr>
              <w:t xml:space="preserve">Teikėjas galės sukurti </w:t>
            </w:r>
            <w:proofErr w:type="spellStart"/>
            <w:r w:rsidRPr="00885304">
              <w:rPr>
                <w:rFonts w:ascii="Tahoma" w:eastAsia="Calibri" w:hAnsi="Tahoma" w:cs="Tahoma"/>
                <w:color w:val="000000" w:themeColor="text1"/>
              </w:rPr>
              <w:t>inegraciją</w:t>
            </w:r>
            <w:proofErr w:type="spellEnd"/>
            <w:r w:rsidRPr="00885304">
              <w:rPr>
                <w:rFonts w:ascii="Tahoma" w:eastAsia="Calibri" w:hAnsi="Tahoma" w:cs="Tahoma"/>
                <w:color w:val="000000" w:themeColor="text1"/>
              </w:rPr>
              <w:t xml:space="preserve"> tarp sistemų </w:t>
            </w:r>
            <w:proofErr w:type="spellStart"/>
            <w:r w:rsidRPr="00885304">
              <w:rPr>
                <w:rFonts w:ascii="Tahoma" w:eastAsia="Calibri" w:hAnsi="Tahoma" w:cs="Tahoma"/>
                <w:color w:val="000000" w:themeColor="text1"/>
              </w:rPr>
              <w:t>perpanaudojant</w:t>
            </w:r>
            <w:proofErr w:type="spellEnd"/>
            <w:r w:rsidRPr="00885304">
              <w:rPr>
                <w:rFonts w:ascii="Tahoma" w:eastAsia="Calibri" w:hAnsi="Tahoma" w:cs="Tahoma"/>
                <w:color w:val="000000" w:themeColor="text1"/>
              </w:rPr>
              <w:t xml:space="preserve"> esamą integraciją.</w:t>
            </w:r>
          </w:p>
        </w:tc>
      </w:tr>
      <w:tr w:rsidR="003E7365" w:rsidRPr="00885304" w14:paraId="0644E91B" w14:textId="77777777" w:rsidTr="002A32BC">
        <w:tc>
          <w:tcPr>
            <w:tcW w:w="755" w:type="dxa"/>
            <w:shd w:val="clear" w:color="auto" w:fill="FFFFFF" w:themeFill="background1"/>
          </w:tcPr>
          <w:p w14:paraId="1CB2E073" w14:textId="3476FAC2" w:rsidR="003E7365" w:rsidRPr="00885304" w:rsidRDefault="003E7365" w:rsidP="002A32BC">
            <w:pPr>
              <w:rPr>
                <w:rFonts w:ascii="Tahoma" w:hAnsi="Tahoma" w:cs="Tahoma"/>
              </w:rPr>
            </w:pPr>
            <w:r w:rsidRPr="00885304">
              <w:rPr>
                <w:rFonts w:ascii="Tahoma" w:hAnsi="Tahoma" w:cs="Tahoma"/>
              </w:rPr>
              <w:lastRenderedPageBreak/>
              <w:t>3</w:t>
            </w:r>
          </w:p>
        </w:tc>
        <w:tc>
          <w:tcPr>
            <w:tcW w:w="6895" w:type="dxa"/>
          </w:tcPr>
          <w:p w14:paraId="4EE9BED6" w14:textId="77777777" w:rsidR="003E7365" w:rsidRPr="00885304" w:rsidRDefault="003E7365" w:rsidP="002A32BC">
            <w:pPr>
              <w:pStyle w:val="Default"/>
              <w:jc w:val="both"/>
              <w:rPr>
                <w:sz w:val="22"/>
                <w:szCs w:val="22"/>
              </w:rPr>
            </w:pPr>
            <w:r w:rsidRPr="00885304">
              <w:rPr>
                <w:sz w:val="22"/>
                <w:szCs w:val="22"/>
              </w:rPr>
              <w:t>Pirkimo sąlygų priede 1 Techninė specifikacija punktas 49.3 „sukurta integracinė sąsaja su VIISP (dėl autentifikacijos ir registracijos nereikalaujančio prisijungimo“.</w:t>
            </w:r>
          </w:p>
          <w:p w14:paraId="15595C25" w14:textId="784AF759" w:rsidR="003E7365" w:rsidRPr="00885304" w:rsidRDefault="003E7365" w:rsidP="002A32BC">
            <w:pPr>
              <w:pStyle w:val="Default"/>
              <w:jc w:val="both"/>
              <w:rPr>
                <w:sz w:val="22"/>
                <w:szCs w:val="22"/>
              </w:rPr>
            </w:pPr>
            <w:r w:rsidRPr="00885304">
              <w:rPr>
                <w:sz w:val="22"/>
                <w:szCs w:val="22"/>
              </w:rPr>
              <w:t xml:space="preserve">Iš 41.2 punkto („naudojantis VIISP nustatyti naudotojo tapatybę, suteikti galimybę politinės organizacijos vadovui ar įgaliotam asmeniui pateikti ir pasirašyti sąrašą elektroniniu parašu“) suprantame, kad PPNSIS turėjo integraciją su VIISP autentifikacijos paslauga, ar ji galės būti adaptuojama ir </w:t>
            </w:r>
            <w:proofErr w:type="spellStart"/>
            <w:r w:rsidRPr="00885304">
              <w:rPr>
                <w:sz w:val="22"/>
                <w:szCs w:val="22"/>
              </w:rPr>
              <w:t>perpanaudojama</w:t>
            </w:r>
            <w:proofErr w:type="spellEnd"/>
            <w:r w:rsidRPr="00885304">
              <w:rPr>
                <w:sz w:val="22"/>
                <w:szCs w:val="22"/>
              </w:rPr>
              <w:t xml:space="preserve"> POLONR? Ar visgi realizuota PPNSIS - VIISP integracija turėjo kokių nors trūkumų, apribojimų?</w:t>
            </w:r>
          </w:p>
        </w:tc>
        <w:tc>
          <w:tcPr>
            <w:tcW w:w="7659" w:type="dxa"/>
          </w:tcPr>
          <w:p w14:paraId="2030AC0B" w14:textId="7795208E" w:rsidR="003E7365" w:rsidRPr="00885304" w:rsidRDefault="003E7365" w:rsidP="003E7365">
            <w:pPr>
              <w:tabs>
                <w:tab w:val="left" w:pos="993"/>
              </w:tabs>
              <w:contextualSpacing/>
              <w:jc w:val="both"/>
              <w:rPr>
                <w:rFonts w:ascii="Tahoma" w:eastAsia="Calibri" w:hAnsi="Tahoma" w:cs="Tahoma"/>
                <w:color w:val="000000" w:themeColor="text1"/>
              </w:rPr>
            </w:pPr>
            <w:r w:rsidRPr="00885304">
              <w:rPr>
                <w:rFonts w:ascii="Tahoma" w:eastAsia="Calibri" w:hAnsi="Tahoma" w:cs="Tahoma"/>
                <w:color w:val="000000" w:themeColor="text1"/>
              </w:rPr>
              <w:t>Žr. atsakymą į 2 klausimą.</w:t>
            </w:r>
          </w:p>
        </w:tc>
      </w:tr>
      <w:tr w:rsidR="003E7365" w:rsidRPr="00885304" w14:paraId="7CA6B028" w14:textId="77777777" w:rsidTr="002A32BC">
        <w:tc>
          <w:tcPr>
            <w:tcW w:w="755" w:type="dxa"/>
            <w:shd w:val="clear" w:color="auto" w:fill="FFFFFF" w:themeFill="background1"/>
          </w:tcPr>
          <w:p w14:paraId="1CAF72BF" w14:textId="537EAAC2" w:rsidR="003E7365" w:rsidRPr="00885304" w:rsidRDefault="003E7365" w:rsidP="002A32BC">
            <w:pPr>
              <w:rPr>
                <w:rFonts w:ascii="Tahoma" w:hAnsi="Tahoma" w:cs="Tahoma"/>
              </w:rPr>
            </w:pPr>
            <w:r w:rsidRPr="00885304">
              <w:rPr>
                <w:rFonts w:ascii="Tahoma" w:hAnsi="Tahoma" w:cs="Tahoma"/>
              </w:rPr>
              <w:t>4</w:t>
            </w:r>
          </w:p>
        </w:tc>
        <w:tc>
          <w:tcPr>
            <w:tcW w:w="6895" w:type="dxa"/>
          </w:tcPr>
          <w:p w14:paraId="387DA0F3" w14:textId="77777777" w:rsidR="003E7365" w:rsidRPr="00885304" w:rsidRDefault="003E7365" w:rsidP="003E7365">
            <w:pPr>
              <w:pStyle w:val="Default"/>
              <w:jc w:val="both"/>
              <w:rPr>
                <w:sz w:val="22"/>
                <w:szCs w:val="22"/>
              </w:rPr>
            </w:pPr>
            <w:r w:rsidRPr="00885304">
              <w:rPr>
                <w:sz w:val="22"/>
                <w:szCs w:val="22"/>
              </w:rPr>
              <w:t xml:space="preserve">Pirkimo sąlygų priede 1 Techninė specifikacija punktai 49.4 „sukurta integracinė sąsaja su Asmenų posisteme (dėl politinių organizacijų narių asmens duomenų patikrinimo)“ ir 49.5 „sukurta integracinė sąsaja su GR (dėl asmens duomenų)“ </w:t>
            </w:r>
          </w:p>
          <w:p w14:paraId="25C5068D" w14:textId="3F56D2A2" w:rsidR="003E7365" w:rsidRPr="00885304" w:rsidRDefault="003E7365" w:rsidP="003E7365">
            <w:pPr>
              <w:pStyle w:val="Default"/>
              <w:numPr>
                <w:ilvl w:val="0"/>
                <w:numId w:val="59"/>
              </w:numPr>
              <w:jc w:val="both"/>
              <w:rPr>
                <w:sz w:val="22"/>
                <w:szCs w:val="22"/>
              </w:rPr>
            </w:pPr>
            <w:r w:rsidRPr="00885304">
              <w:rPr>
                <w:sz w:val="22"/>
                <w:szCs w:val="22"/>
              </w:rPr>
              <w:t xml:space="preserve">Tiek sąsajos su Asmenų posisteme, tiek sąsajos su GR tikslas asmens duomenų gavimas / patikrinimas. Prašome patikslinti, kokiu tikslus reikia realizuoti dvi skirtingas, tačiau savo esme panašias, sąsajas? </w:t>
            </w:r>
          </w:p>
          <w:p w14:paraId="129914C2" w14:textId="77777777" w:rsidR="003E7365" w:rsidRPr="00885304" w:rsidRDefault="003E7365" w:rsidP="003E7365">
            <w:pPr>
              <w:pStyle w:val="Default"/>
              <w:numPr>
                <w:ilvl w:val="0"/>
                <w:numId w:val="59"/>
              </w:numPr>
              <w:jc w:val="both"/>
              <w:rPr>
                <w:sz w:val="22"/>
                <w:szCs w:val="22"/>
              </w:rPr>
            </w:pPr>
            <w:r w:rsidRPr="00885304">
              <w:rPr>
                <w:sz w:val="22"/>
                <w:szCs w:val="22"/>
              </w:rPr>
              <w:t xml:space="preserve">Iš 41.3 punkto („valdyti sąrašų apdorojimą ir tikrinimą pagal GR ir NIRVAR duomenis“) suprantame, kad PPNSIS turėjo integraciją su GR, ar ji galės būti adaptuojama ir </w:t>
            </w:r>
            <w:proofErr w:type="spellStart"/>
            <w:r w:rsidRPr="00885304">
              <w:rPr>
                <w:sz w:val="22"/>
                <w:szCs w:val="22"/>
              </w:rPr>
              <w:t>perpanaudojama</w:t>
            </w:r>
            <w:proofErr w:type="spellEnd"/>
            <w:r w:rsidRPr="00885304">
              <w:rPr>
                <w:sz w:val="22"/>
                <w:szCs w:val="22"/>
              </w:rPr>
              <w:t xml:space="preserve"> POLONR? </w:t>
            </w:r>
          </w:p>
          <w:p w14:paraId="11D1DD3C" w14:textId="15BE1F89" w:rsidR="003E7365" w:rsidRPr="00885304" w:rsidRDefault="003E7365" w:rsidP="003E7365">
            <w:pPr>
              <w:pStyle w:val="Default"/>
              <w:numPr>
                <w:ilvl w:val="0"/>
                <w:numId w:val="59"/>
              </w:numPr>
              <w:jc w:val="both"/>
              <w:rPr>
                <w:sz w:val="22"/>
                <w:szCs w:val="22"/>
              </w:rPr>
            </w:pPr>
            <w:r w:rsidRPr="00885304">
              <w:rPr>
                <w:sz w:val="22"/>
                <w:szCs w:val="22"/>
              </w:rPr>
              <w:t>Ar visgi realizuota PPNSIS - GR integracija turėjo kokių nors trūkumų, apribojimų?</w:t>
            </w:r>
          </w:p>
        </w:tc>
        <w:tc>
          <w:tcPr>
            <w:tcW w:w="7659" w:type="dxa"/>
          </w:tcPr>
          <w:p w14:paraId="538CDCB0" w14:textId="77777777" w:rsidR="003E7365" w:rsidRPr="00885304" w:rsidRDefault="003E7365" w:rsidP="003E7365">
            <w:pPr>
              <w:tabs>
                <w:tab w:val="left" w:pos="993"/>
              </w:tabs>
              <w:contextualSpacing/>
              <w:jc w:val="both"/>
              <w:rPr>
                <w:rFonts w:ascii="Tahoma" w:eastAsia="Calibri" w:hAnsi="Tahoma" w:cs="Tahoma"/>
                <w:color w:val="000000" w:themeColor="text1"/>
              </w:rPr>
            </w:pPr>
            <w:r w:rsidRPr="00885304">
              <w:rPr>
                <w:rFonts w:ascii="Tahoma" w:eastAsia="Calibri" w:hAnsi="Tahoma" w:cs="Tahoma"/>
                <w:color w:val="000000" w:themeColor="text1"/>
              </w:rPr>
              <w:t>Kaip nurodyta I pirkimo objekto dalies Techninės specifikacijos priedo nr1 punkte 337. Žemiau lentelėje aprašytos integracinės sąsajos, kurios turi būti sukurtos Projekto metu. Diegėjas atsakingas už sąsajų sukūrimą POLONR pusėje. Detalios analizės ir projektavimo etape turi būti detalizuotas integracinių sąsajų duomenys, technologijos ir laikiškumas. Diegėjas turi parengti kiekvienos duomenų mainų sąsajos specifikacijas.</w:t>
            </w:r>
          </w:p>
          <w:p w14:paraId="5DFB23FA" w14:textId="77777777" w:rsidR="003E7365" w:rsidRPr="00885304" w:rsidRDefault="003E7365" w:rsidP="003E7365">
            <w:pPr>
              <w:tabs>
                <w:tab w:val="left" w:pos="993"/>
              </w:tabs>
              <w:contextualSpacing/>
              <w:jc w:val="both"/>
              <w:rPr>
                <w:rFonts w:ascii="Tahoma" w:eastAsia="Calibri" w:hAnsi="Tahoma" w:cs="Tahoma"/>
                <w:color w:val="000000" w:themeColor="text1"/>
              </w:rPr>
            </w:pPr>
            <w:r w:rsidRPr="00885304">
              <w:rPr>
                <w:rFonts w:ascii="Tahoma" w:eastAsia="Calibri" w:hAnsi="Tahoma" w:cs="Tahoma"/>
                <w:color w:val="000000" w:themeColor="text1"/>
              </w:rPr>
              <w:t xml:space="preserve">Teikėjas galės sukurti </w:t>
            </w:r>
            <w:proofErr w:type="spellStart"/>
            <w:r w:rsidRPr="00885304">
              <w:rPr>
                <w:rFonts w:ascii="Tahoma" w:eastAsia="Calibri" w:hAnsi="Tahoma" w:cs="Tahoma"/>
                <w:color w:val="000000" w:themeColor="text1"/>
              </w:rPr>
              <w:t>inegraciją</w:t>
            </w:r>
            <w:proofErr w:type="spellEnd"/>
            <w:r w:rsidRPr="00885304">
              <w:rPr>
                <w:rFonts w:ascii="Tahoma" w:eastAsia="Calibri" w:hAnsi="Tahoma" w:cs="Tahoma"/>
                <w:color w:val="000000" w:themeColor="text1"/>
              </w:rPr>
              <w:t xml:space="preserve"> tarp sistemų adaptuojant/</w:t>
            </w:r>
            <w:proofErr w:type="spellStart"/>
            <w:r w:rsidRPr="00885304">
              <w:rPr>
                <w:rFonts w:ascii="Tahoma" w:eastAsia="Calibri" w:hAnsi="Tahoma" w:cs="Tahoma"/>
                <w:color w:val="000000" w:themeColor="text1"/>
              </w:rPr>
              <w:t>perpanaudojant</w:t>
            </w:r>
            <w:proofErr w:type="spellEnd"/>
            <w:r w:rsidRPr="00885304">
              <w:rPr>
                <w:rFonts w:ascii="Tahoma" w:eastAsia="Calibri" w:hAnsi="Tahoma" w:cs="Tahoma"/>
                <w:color w:val="000000" w:themeColor="text1"/>
              </w:rPr>
              <w:t xml:space="preserve"> esamą integraciją.</w:t>
            </w:r>
          </w:p>
          <w:p w14:paraId="3B210417" w14:textId="06A01813" w:rsidR="003E7365" w:rsidRPr="00885304" w:rsidRDefault="003E7365" w:rsidP="003E7365">
            <w:pPr>
              <w:tabs>
                <w:tab w:val="left" w:pos="993"/>
              </w:tabs>
              <w:contextualSpacing/>
              <w:jc w:val="both"/>
              <w:rPr>
                <w:rFonts w:ascii="Tahoma" w:eastAsia="Calibri" w:hAnsi="Tahoma" w:cs="Tahoma"/>
                <w:color w:val="000000" w:themeColor="text1"/>
              </w:rPr>
            </w:pPr>
            <w:r w:rsidRPr="00885304">
              <w:rPr>
                <w:rFonts w:ascii="Tahoma" w:eastAsia="Calibri" w:hAnsi="Tahoma" w:cs="Tahoma"/>
                <w:color w:val="000000" w:themeColor="text1"/>
              </w:rPr>
              <w:t>Pažymime, kad Asmenų posistemėje talpinama papildoma informacija, kurios nėra GR.</w:t>
            </w:r>
          </w:p>
        </w:tc>
      </w:tr>
      <w:tr w:rsidR="003E7365" w:rsidRPr="00885304" w14:paraId="40974C8E" w14:textId="77777777" w:rsidTr="002A32BC">
        <w:tc>
          <w:tcPr>
            <w:tcW w:w="755" w:type="dxa"/>
            <w:shd w:val="clear" w:color="auto" w:fill="FFFFFF" w:themeFill="background1"/>
          </w:tcPr>
          <w:p w14:paraId="21C0EB84" w14:textId="3D69BCDA" w:rsidR="003E7365" w:rsidRPr="00885304" w:rsidRDefault="003E7365" w:rsidP="002A32BC">
            <w:pPr>
              <w:rPr>
                <w:rFonts w:ascii="Tahoma" w:hAnsi="Tahoma" w:cs="Tahoma"/>
              </w:rPr>
            </w:pPr>
            <w:r w:rsidRPr="00885304">
              <w:rPr>
                <w:rFonts w:ascii="Tahoma" w:hAnsi="Tahoma" w:cs="Tahoma"/>
              </w:rPr>
              <w:t>5</w:t>
            </w:r>
          </w:p>
        </w:tc>
        <w:tc>
          <w:tcPr>
            <w:tcW w:w="6895" w:type="dxa"/>
          </w:tcPr>
          <w:p w14:paraId="7CA9388E" w14:textId="6FBEDBD6" w:rsidR="003E7365" w:rsidRPr="00885304" w:rsidRDefault="003E7365" w:rsidP="003E7365">
            <w:pPr>
              <w:pStyle w:val="Default"/>
              <w:jc w:val="both"/>
              <w:rPr>
                <w:sz w:val="22"/>
                <w:szCs w:val="22"/>
              </w:rPr>
            </w:pPr>
            <w:r w:rsidRPr="00885304">
              <w:rPr>
                <w:sz w:val="22"/>
                <w:szCs w:val="22"/>
              </w:rPr>
              <w:t>Pirkimo sąlygų priede 1 Techninė specifikacija punktas 50 „realizuotos sąsajos su bendrais Perkančiosios organizacijos infrastruktūroje veikiančiais naudotojų autentifikavimo (</w:t>
            </w:r>
            <w:proofErr w:type="spellStart"/>
            <w:r w:rsidRPr="00885304">
              <w:rPr>
                <w:sz w:val="22"/>
                <w:szCs w:val="22"/>
              </w:rPr>
              <w:t>iPasas</w:t>
            </w:r>
            <w:proofErr w:type="spellEnd"/>
            <w:r w:rsidRPr="00885304">
              <w:rPr>
                <w:sz w:val="22"/>
                <w:szCs w:val="22"/>
              </w:rPr>
              <w:t xml:space="preserve">, kurio sudaroma galimybė prisijungti be registracijos), atsiskaitymo, administravimo, veiksmų audito, paslaugų apskaitos, duomenų ir dokumentų saugyklų, dokumentų valdymo ir archyvavimo įrankiais, užtikrinant optimalų informacinių ir infrastruktūrinių išteklių panaudojimą“. </w:t>
            </w:r>
          </w:p>
          <w:p w14:paraId="0117D989" w14:textId="02EBA81C" w:rsidR="003E7365" w:rsidRPr="00885304" w:rsidRDefault="003E7365" w:rsidP="003E7365">
            <w:pPr>
              <w:pStyle w:val="Default"/>
              <w:jc w:val="both"/>
              <w:rPr>
                <w:sz w:val="22"/>
                <w:szCs w:val="22"/>
              </w:rPr>
            </w:pPr>
            <w:r w:rsidRPr="00885304">
              <w:rPr>
                <w:sz w:val="22"/>
                <w:szCs w:val="22"/>
              </w:rPr>
              <w:t>Punkte išvardinta daug vidinių Perkančiosios organizacijos išteklių / IS, tačiau dauguma jų toliau reikalavimuose neminimos. Prašome patikslinti ar tikrai su visais šiais ištekliais (suskaičiavome 8 atskirus išteklius / saugyklas) turės būti realizuotos sąsajos. Jeigu taip - prašome patikslinti, kokių reikalavimų įgyvendinime reiks sukurti vieną ar kitą sąsają.</w:t>
            </w:r>
          </w:p>
        </w:tc>
        <w:tc>
          <w:tcPr>
            <w:tcW w:w="7659" w:type="dxa"/>
          </w:tcPr>
          <w:p w14:paraId="5B536F0C" w14:textId="77777777" w:rsidR="003E7365" w:rsidRPr="00885304" w:rsidRDefault="003E7365" w:rsidP="003E7365">
            <w:pPr>
              <w:tabs>
                <w:tab w:val="left" w:pos="993"/>
              </w:tabs>
              <w:contextualSpacing/>
              <w:jc w:val="both"/>
              <w:rPr>
                <w:rFonts w:ascii="Tahoma" w:eastAsia="Calibri" w:hAnsi="Tahoma" w:cs="Tahoma"/>
                <w:color w:val="000000" w:themeColor="text1"/>
              </w:rPr>
            </w:pPr>
            <w:r w:rsidRPr="00885304">
              <w:rPr>
                <w:rFonts w:ascii="Tahoma" w:eastAsia="Calibri" w:hAnsi="Tahoma" w:cs="Tahoma"/>
                <w:color w:val="000000" w:themeColor="text1"/>
              </w:rPr>
              <w:t>Sąsajos galimai turės būti sukurtos su šiais bendrais RC komponentais:</w:t>
            </w:r>
          </w:p>
          <w:p w14:paraId="2AD80D22" w14:textId="77777777" w:rsidR="003E7365" w:rsidRPr="00885304" w:rsidRDefault="003E7365" w:rsidP="003E7365">
            <w:pPr>
              <w:tabs>
                <w:tab w:val="left" w:pos="180"/>
              </w:tabs>
              <w:contextualSpacing/>
              <w:jc w:val="both"/>
              <w:rPr>
                <w:rFonts w:ascii="Tahoma" w:eastAsia="Calibri" w:hAnsi="Tahoma" w:cs="Tahoma"/>
                <w:color w:val="000000" w:themeColor="text1"/>
              </w:rPr>
            </w:pPr>
            <w:r w:rsidRPr="00885304">
              <w:rPr>
                <w:rFonts w:ascii="Tahoma" w:eastAsia="Calibri" w:hAnsi="Tahoma" w:cs="Tahoma"/>
                <w:color w:val="000000" w:themeColor="text1"/>
              </w:rPr>
              <w:t>•</w:t>
            </w:r>
            <w:r w:rsidRPr="00885304">
              <w:rPr>
                <w:rFonts w:ascii="Tahoma" w:eastAsia="Calibri" w:hAnsi="Tahoma" w:cs="Tahoma"/>
                <w:color w:val="000000" w:themeColor="text1"/>
              </w:rPr>
              <w:tab/>
            </w:r>
            <w:proofErr w:type="spellStart"/>
            <w:r w:rsidRPr="00885304">
              <w:rPr>
                <w:rFonts w:ascii="Tahoma" w:eastAsia="Calibri" w:hAnsi="Tahoma" w:cs="Tahoma"/>
                <w:color w:val="000000" w:themeColor="text1"/>
              </w:rPr>
              <w:t>iPasas</w:t>
            </w:r>
            <w:proofErr w:type="spellEnd"/>
            <w:r w:rsidRPr="00885304">
              <w:rPr>
                <w:rFonts w:ascii="Tahoma" w:eastAsia="Calibri" w:hAnsi="Tahoma" w:cs="Tahoma"/>
                <w:color w:val="000000" w:themeColor="text1"/>
              </w:rPr>
              <w:t>;</w:t>
            </w:r>
          </w:p>
          <w:p w14:paraId="3D7C88CD" w14:textId="77777777" w:rsidR="003E7365" w:rsidRPr="00885304" w:rsidRDefault="003E7365" w:rsidP="003E7365">
            <w:pPr>
              <w:tabs>
                <w:tab w:val="left" w:pos="180"/>
              </w:tabs>
              <w:contextualSpacing/>
              <w:jc w:val="both"/>
              <w:rPr>
                <w:rFonts w:ascii="Tahoma" w:eastAsia="Calibri" w:hAnsi="Tahoma" w:cs="Tahoma"/>
                <w:color w:val="000000" w:themeColor="text1"/>
              </w:rPr>
            </w:pPr>
            <w:r w:rsidRPr="00885304">
              <w:rPr>
                <w:rFonts w:ascii="Tahoma" w:eastAsia="Calibri" w:hAnsi="Tahoma" w:cs="Tahoma"/>
                <w:color w:val="000000" w:themeColor="text1"/>
              </w:rPr>
              <w:t>•</w:t>
            </w:r>
            <w:r w:rsidRPr="00885304">
              <w:rPr>
                <w:rFonts w:ascii="Tahoma" w:eastAsia="Calibri" w:hAnsi="Tahoma" w:cs="Tahoma"/>
                <w:color w:val="000000" w:themeColor="text1"/>
              </w:rPr>
              <w:tab/>
              <w:t xml:space="preserve">pasirašymo modulis </w:t>
            </w:r>
            <w:proofErr w:type="spellStart"/>
            <w:r w:rsidRPr="00885304">
              <w:rPr>
                <w:rFonts w:ascii="Tahoma" w:eastAsia="Calibri" w:hAnsi="Tahoma" w:cs="Tahoma"/>
                <w:color w:val="000000" w:themeColor="text1"/>
              </w:rPr>
              <w:t>goSign</w:t>
            </w:r>
            <w:proofErr w:type="spellEnd"/>
            <w:r w:rsidRPr="00885304">
              <w:rPr>
                <w:rFonts w:ascii="Tahoma" w:eastAsia="Calibri" w:hAnsi="Tahoma" w:cs="Tahoma"/>
                <w:color w:val="000000" w:themeColor="text1"/>
              </w:rPr>
              <w:t>:</w:t>
            </w:r>
          </w:p>
          <w:p w14:paraId="6D98E3D5" w14:textId="77777777" w:rsidR="003E7365" w:rsidRPr="00885304" w:rsidRDefault="003E7365" w:rsidP="003E7365">
            <w:pPr>
              <w:tabs>
                <w:tab w:val="left" w:pos="180"/>
              </w:tabs>
              <w:contextualSpacing/>
              <w:jc w:val="both"/>
              <w:rPr>
                <w:rFonts w:ascii="Tahoma" w:eastAsia="Calibri" w:hAnsi="Tahoma" w:cs="Tahoma"/>
                <w:color w:val="000000" w:themeColor="text1"/>
              </w:rPr>
            </w:pPr>
            <w:r w:rsidRPr="00885304">
              <w:rPr>
                <w:rFonts w:ascii="Tahoma" w:eastAsia="Calibri" w:hAnsi="Tahoma" w:cs="Tahoma"/>
                <w:color w:val="000000" w:themeColor="text1"/>
              </w:rPr>
              <w:t>•</w:t>
            </w:r>
            <w:r w:rsidRPr="00885304">
              <w:rPr>
                <w:rFonts w:ascii="Tahoma" w:eastAsia="Calibri" w:hAnsi="Tahoma" w:cs="Tahoma"/>
                <w:color w:val="000000" w:themeColor="text1"/>
              </w:rPr>
              <w:tab/>
            </w:r>
            <w:proofErr w:type="spellStart"/>
            <w:r w:rsidRPr="00885304">
              <w:rPr>
                <w:rFonts w:ascii="Tahoma" w:eastAsia="Calibri" w:hAnsi="Tahoma" w:cs="Tahoma"/>
                <w:color w:val="000000" w:themeColor="text1"/>
              </w:rPr>
              <w:t>Saperion</w:t>
            </w:r>
            <w:proofErr w:type="spellEnd"/>
            <w:r w:rsidRPr="00885304">
              <w:rPr>
                <w:rFonts w:ascii="Tahoma" w:eastAsia="Calibri" w:hAnsi="Tahoma" w:cs="Tahoma"/>
                <w:color w:val="000000" w:themeColor="text1"/>
              </w:rPr>
              <w:t xml:space="preserve"> elektroninių dokumentų saugykla;</w:t>
            </w:r>
          </w:p>
          <w:p w14:paraId="1D694789" w14:textId="77777777" w:rsidR="003E7365" w:rsidRPr="00885304" w:rsidRDefault="003E7365" w:rsidP="003E7365">
            <w:pPr>
              <w:tabs>
                <w:tab w:val="left" w:pos="180"/>
              </w:tabs>
              <w:contextualSpacing/>
              <w:jc w:val="both"/>
              <w:rPr>
                <w:rFonts w:ascii="Tahoma" w:eastAsia="Calibri" w:hAnsi="Tahoma" w:cs="Tahoma"/>
                <w:color w:val="000000" w:themeColor="text1"/>
              </w:rPr>
            </w:pPr>
            <w:r w:rsidRPr="00885304">
              <w:rPr>
                <w:rFonts w:ascii="Tahoma" w:eastAsia="Calibri" w:hAnsi="Tahoma" w:cs="Tahoma"/>
                <w:color w:val="000000" w:themeColor="text1"/>
              </w:rPr>
              <w:t>•</w:t>
            </w:r>
            <w:r w:rsidRPr="00885304">
              <w:rPr>
                <w:rFonts w:ascii="Tahoma" w:eastAsia="Calibri" w:hAnsi="Tahoma" w:cs="Tahoma"/>
                <w:color w:val="000000" w:themeColor="text1"/>
              </w:rPr>
              <w:tab/>
              <w:t>RC Asmenų posisteme;</w:t>
            </w:r>
          </w:p>
          <w:p w14:paraId="6AEA0EA3" w14:textId="77777777" w:rsidR="003E7365" w:rsidRPr="00885304" w:rsidRDefault="003E7365" w:rsidP="003E7365">
            <w:pPr>
              <w:tabs>
                <w:tab w:val="left" w:pos="180"/>
              </w:tabs>
              <w:contextualSpacing/>
              <w:jc w:val="both"/>
              <w:rPr>
                <w:rFonts w:ascii="Tahoma" w:eastAsia="Calibri" w:hAnsi="Tahoma" w:cs="Tahoma"/>
                <w:color w:val="000000" w:themeColor="text1"/>
              </w:rPr>
            </w:pPr>
            <w:r w:rsidRPr="00885304">
              <w:rPr>
                <w:rFonts w:ascii="Tahoma" w:eastAsia="Calibri" w:hAnsi="Tahoma" w:cs="Tahoma"/>
                <w:color w:val="000000" w:themeColor="text1"/>
              </w:rPr>
              <w:t>•</w:t>
            </w:r>
            <w:r w:rsidRPr="00885304">
              <w:rPr>
                <w:rFonts w:ascii="Tahoma" w:eastAsia="Calibri" w:hAnsi="Tahoma" w:cs="Tahoma"/>
                <w:color w:val="000000" w:themeColor="text1"/>
              </w:rPr>
              <w:tab/>
              <w:t>RC vartotojų posistemė;</w:t>
            </w:r>
          </w:p>
          <w:p w14:paraId="30406213" w14:textId="77777777" w:rsidR="003E7365" w:rsidRPr="00885304" w:rsidRDefault="003E7365" w:rsidP="003E7365">
            <w:pPr>
              <w:tabs>
                <w:tab w:val="left" w:pos="180"/>
              </w:tabs>
              <w:contextualSpacing/>
              <w:jc w:val="both"/>
              <w:rPr>
                <w:rFonts w:ascii="Tahoma" w:eastAsia="Calibri" w:hAnsi="Tahoma" w:cs="Tahoma"/>
                <w:color w:val="000000" w:themeColor="text1"/>
              </w:rPr>
            </w:pPr>
            <w:r w:rsidRPr="00885304">
              <w:rPr>
                <w:rFonts w:ascii="Tahoma" w:eastAsia="Calibri" w:hAnsi="Tahoma" w:cs="Tahoma"/>
                <w:color w:val="000000" w:themeColor="text1"/>
              </w:rPr>
              <w:t>•</w:t>
            </w:r>
            <w:r w:rsidRPr="00885304">
              <w:rPr>
                <w:rFonts w:ascii="Tahoma" w:eastAsia="Calibri" w:hAnsi="Tahoma" w:cs="Tahoma"/>
                <w:color w:val="000000" w:themeColor="text1"/>
              </w:rPr>
              <w:tab/>
              <w:t>Paslaugų apskaitos sistema – PAS;</w:t>
            </w:r>
          </w:p>
          <w:p w14:paraId="30FF4B3E" w14:textId="77777777" w:rsidR="003E7365" w:rsidRPr="00885304" w:rsidRDefault="003E7365" w:rsidP="003E7365">
            <w:pPr>
              <w:tabs>
                <w:tab w:val="left" w:pos="180"/>
              </w:tabs>
              <w:contextualSpacing/>
              <w:jc w:val="both"/>
              <w:rPr>
                <w:rFonts w:ascii="Tahoma" w:eastAsia="Calibri" w:hAnsi="Tahoma" w:cs="Tahoma"/>
                <w:color w:val="000000" w:themeColor="text1"/>
              </w:rPr>
            </w:pPr>
            <w:r w:rsidRPr="00885304">
              <w:rPr>
                <w:rFonts w:ascii="Tahoma" w:eastAsia="Calibri" w:hAnsi="Tahoma" w:cs="Tahoma"/>
                <w:color w:val="000000" w:themeColor="text1"/>
              </w:rPr>
              <w:t>•</w:t>
            </w:r>
            <w:r w:rsidRPr="00885304">
              <w:rPr>
                <w:rFonts w:ascii="Tahoma" w:eastAsia="Calibri" w:hAnsi="Tahoma" w:cs="Tahoma"/>
                <w:color w:val="000000" w:themeColor="text1"/>
              </w:rPr>
              <w:tab/>
              <w:t xml:space="preserve">RC </w:t>
            </w:r>
            <w:proofErr w:type="spellStart"/>
            <w:r w:rsidRPr="00885304">
              <w:rPr>
                <w:rFonts w:ascii="Tahoma" w:eastAsia="Calibri" w:hAnsi="Tahoma" w:cs="Tahoma"/>
                <w:color w:val="000000" w:themeColor="text1"/>
              </w:rPr>
              <w:t>Broker</w:t>
            </w:r>
            <w:proofErr w:type="spellEnd"/>
            <w:r w:rsidRPr="00885304">
              <w:rPr>
                <w:rFonts w:ascii="Tahoma" w:eastAsia="Calibri" w:hAnsi="Tahoma" w:cs="Tahoma"/>
                <w:color w:val="000000" w:themeColor="text1"/>
              </w:rPr>
              <w:t xml:space="preserve"> ir kt.</w:t>
            </w:r>
          </w:p>
          <w:p w14:paraId="0B010130" w14:textId="2431CE3E" w:rsidR="003E7365" w:rsidRPr="00885304" w:rsidRDefault="003E7365" w:rsidP="003E7365">
            <w:pPr>
              <w:tabs>
                <w:tab w:val="left" w:pos="993"/>
              </w:tabs>
              <w:contextualSpacing/>
              <w:jc w:val="both"/>
              <w:rPr>
                <w:rFonts w:ascii="Tahoma" w:eastAsia="Calibri" w:hAnsi="Tahoma" w:cs="Tahoma"/>
                <w:color w:val="000000" w:themeColor="text1"/>
              </w:rPr>
            </w:pPr>
            <w:r w:rsidRPr="00885304">
              <w:rPr>
                <w:rFonts w:ascii="Tahoma" w:eastAsia="Calibri" w:hAnsi="Tahoma" w:cs="Tahoma"/>
                <w:color w:val="000000" w:themeColor="text1"/>
              </w:rPr>
              <w:t>Visos būtinos sąsajos su bendrais RC komponentais bus patikslintos detalios analizės metu.</w:t>
            </w:r>
          </w:p>
        </w:tc>
      </w:tr>
      <w:tr w:rsidR="003E7365" w:rsidRPr="00885304" w14:paraId="09EC9D51" w14:textId="77777777" w:rsidTr="002A32BC">
        <w:tc>
          <w:tcPr>
            <w:tcW w:w="755" w:type="dxa"/>
            <w:shd w:val="clear" w:color="auto" w:fill="FFFFFF" w:themeFill="background1"/>
          </w:tcPr>
          <w:p w14:paraId="0760B8D2" w14:textId="1C7ED203" w:rsidR="003E7365" w:rsidRPr="00885304" w:rsidRDefault="003E7365" w:rsidP="002A32BC">
            <w:pPr>
              <w:rPr>
                <w:rFonts w:ascii="Tahoma" w:hAnsi="Tahoma" w:cs="Tahoma"/>
              </w:rPr>
            </w:pPr>
            <w:r w:rsidRPr="00885304">
              <w:rPr>
                <w:rFonts w:ascii="Tahoma" w:hAnsi="Tahoma" w:cs="Tahoma"/>
              </w:rPr>
              <w:lastRenderedPageBreak/>
              <w:t>6</w:t>
            </w:r>
          </w:p>
        </w:tc>
        <w:tc>
          <w:tcPr>
            <w:tcW w:w="6895" w:type="dxa"/>
          </w:tcPr>
          <w:p w14:paraId="249F0830" w14:textId="40E81629" w:rsidR="003E7365" w:rsidRPr="00885304" w:rsidRDefault="003E7365" w:rsidP="002A32BC">
            <w:pPr>
              <w:pStyle w:val="Default"/>
              <w:jc w:val="both"/>
              <w:rPr>
                <w:sz w:val="22"/>
                <w:szCs w:val="22"/>
              </w:rPr>
            </w:pPr>
            <w:r w:rsidRPr="00885304">
              <w:rPr>
                <w:sz w:val="22"/>
                <w:szCs w:val="22"/>
              </w:rPr>
              <w:t>Ar Perkančioji organizacija turi MSSQL serverį ir ar suteiktų (</w:t>
            </w:r>
            <w:proofErr w:type="spellStart"/>
            <w:r w:rsidRPr="00885304">
              <w:rPr>
                <w:sz w:val="22"/>
                <w:szCs w:val="22"/>
              </w:rPr>
              <w:t>standart</w:t>
            </w:r>
            <w:proofErr w:type="spellEnd"/>
            <w:r w:rsidRPr="00885304">
              <w:rPr>
                <w:sz w:val="22"/>
                <w:szCs w:val="22"/>
              </w:rPr>
              <w:t xml:space="preserve"> ar </w:t>
            </w:r>
            <w:proofErr w:type="spellStart"/>
            <w:r w:rsidRPr="00885304">
              <w:rPr>
                <w:sz w:val="22"/>
                <w:szCs w:val="22"/>
              </w:rPr>
              <w:t>enterprise</w:t>
            </w:r>
            <w:proofErr w:type="spellEnd"/>
            <w:r w:rsidRPr="00885304">
              <w:rPr>
                <w:sz w:val="22"/>
                <w:szCs w:val="22"/>
              </w:rPr>
              <w:t>) licenciją, jeigu projektavimo etape būtų siūloma viešajam portalui naudoti šią DBVS?</w:t>
            </w:r>
          </w:p>
        </w:tc>
        <w:tc>
          <w:tcPr>
            <w:tcW w:w="7659" w:type="dxa"/>
          </w:tcPr>
          <w:p w14:paraId="0409E040" w14:textId="7B1A6606" w:rsidR="003E7365" w:rsidRPr="00885304" w:rsidRDefault="003E7365" w:rsidP="002A32BC">
            <w:pPr>
              <w:tabs>
                <w:tab w:val="left" w:pos="993"/>
              </w:tabs>
              <w:contextualSpacing/>
              <w:jc w:val="both"/>
              <w:rPr>
                <w:rFonts w:ascii="Tahoma" w:eastAsia="Calibri" w:hAnsi="Tahoma" w:cs="Tahoma"/>
                <w:color w:val="000000" w:themeColor="text1"/>
              </w:rPr>
            </w:pPr>
            <w:r w:rsidRPr="00885304">
              <w:rPr>
                <w:rFonts w:ascii="Tahoma" w:eastAsia="Calibri" w:hAnsi="Tahoma" w:cs="Tahoma"/>
                <w:color w:val="000000" w:themeColor="text1"/>
              </w:rPr>
              <w:t>Perkančioji organizacija nesuteiks MSSQL licencijų. Reikalavimai POLONR naudojamoms programinės įrangos licencijoms yra nurodyti I pirkimo objekto dalies Techninės specifikacijos 1 priedo „7.7 REIKALAVIMAI POLONR PROGRAMINĖS ĮRANGOS LICENCIJOMS“ skyriuje.</w:t>
            </w:r>
          </w:p>
        </w:tc>
      </w:tr>
      <w:tr w:rsidR="003E7365" w:rsidRPr="00885304" w14:paraId="7505EF7F" w14:textId="77777777" w:rsidTr="002A32BC">
        <w:tc>
          <w:tcPr>
            <w:tcW w:w="755" w:type="dxa"/>
            <w:shd w:val="clear" w:color="auto" w:fill="FFFFFF" w:themeFill="background1"/>
          </w:tcPr>
          <w:p w14:paraId="555BEA64" w14:textId="484B7643" w:rsidR="003E7365" w:rsidRPr="00885304" w:rsidRDefault="003E7365" w:rsidP="002A32BC">
            <w:pPr>
              <w:rPr>
                <w:rFonts w:ascii="Tahoma" w:hAnsi="Tahoma" w:cs="Tahoma"/>
              </w:rPr>
            </w:pPr>
            <w:r w:rsidRPr="00885304">
              <w:rPr>
                <w:rFonts w:ascii="Tahoma" w:hAnsi="Tahoma" w:cs="Tahoma"/>
              </w:rPr>
              <w:t>7</w:t>
            </w:r>
          </w:p>
        </w:tc>
        <w:tc>
          <w:tcPr>
            <w:tcW w:w="6895" w:type="dxa"/>
          </w:tcPr>
          <w:p w14:paraId="423BE07C" w14:textId="49893964" w:rsidR="003E7365" w:rsidRPr="00885304" w:rsidRDefault="003E7365" w:rsidP="003E7365">
            <w:pPr>
              <w:pStyle w:val="Default"/>
              <w:tabs>
                <w:tab w:val="left" w:pos="2663"/>
              </w:tabs>
              <w:jc w:val="both"/>
              <w:rPr>
                <w:sz w:val="22"/>
                <w:szCs w:val="22"/>
              </w:rPr>
            </w:pPr>
            <w:r w:rsidRPr="00885304">
              <w:rPr>
                <w:sz w:val="22"/>
                <w:szCs w:val="22"/>
              </w:rPr>
              <w:t>Techninės specifikacijos 6.2 pav. pavaizduota daugiau mainų sąsajų nei nurodyta Techninės specifikacijos 49 punkte ar Techninės specifikacijos 6.6 skyriuje. Prašome patikslinti Techninę specifikaciją, nes nėra aiškus galutinis reikalingų sukurti sąsajų skaičius. Taip pat prašome patikslinti su kokiais bendraisiais RC komponentais reiks integruoti POLONR ir kokiomis technologijomis.</w:t>
            </w:r>
          </w:p>
        </w:tc>
        <w:tc>
          <w:tcPr>
            <w:tcW w:w="7659" w:type="dxa"/>
          </w:tcPr>
          <w:p w14:paraId="14056726" w14:textId="1DA01044" w:rsidR="003E7365" w:rsidRPr="00885304" w:rsidRDefault="003E7365" w:rsidP="002A32BC">
            <w:pPr>
              <w:tabs>
                <w:tab w:val="left" w:pos="993"/>
              </w:tabs>
              <w:contextualSpacing/>
              <w:jc w:val="both"/>
              <w:rPr>
                <w:rFonts w:ascii="Tahoma" w:eastAsia="Calibri" w:hAnsi="Tahoma" w:cs="Tahoma"/>
                <w:color w:val="000000" w:themeColor="text1"/>
              </w:rPr>
            </w:pPr>
            <w:r w:rsidRPr="00885304">
              <w:rPr>
                <w:rFonts w:ascii="Tahoma" w:eastAsia="Calibri" w:hAnsi="Tahoma" w:cs="Tahoma"/>
                <w:color w:val="000000" w:themeColor="text1"/>
              </w:rPr>
              <w:t>Turi būti sukurtos visos būtinos integracijos</w:t>
            </w:r>
            <w:r w:rsidR="00DD4996" w:rsidRPr="00885304">
              <w:rPr>
                <w:rFonts w:ascii="Tahoma" w:eastAsia="Calibri" w:hAnsi="Tahoma" w:cs="Tahoma"/>
                <w:color w:val="000000" w:themeColor="text1"/>
              </w:rPr>
              <w:t xml:space="preserve"> detalios analizės metu</w:t>
            </w:r>
            <w:r w:rsidRPr="00885304">
              <w:rPr>
                <w:rFonts w:ascii="Tahoma" w:eastAsia="Calibri" w:hAnsi="Tahoma" w:cs="Tahoma"/>
                <w:color w:val="000000" w:themeColor="text1"/>
              </w:rPr>
              <w:t xml:space="preserve"> numatytiems duomenims iš kitų informacinių sistemų gauti. Tiekėjas turi vadovautis I pirkimo objekto dalies Techninės specifikacijos priedo nr1 6.2 pav. pateikta informacija.</w:t>
            </w:r>
          </w:p>
          <w:p w14:paraId="0E1FCCF1" w14:textId="070AEB4B" w:rsidR="00DD4996" w:rsidRPr="00885304" w:rsidRDefault="00DD4996" w:rsidP="002A32BC">
            <w:pPr>
              <w:tabs>
                <w:tab w:val="left" w:pos="993"/>
              </w:tabs>
              <w:contextualSpacing/>
              <w:jc w:val="both"/>
              <w:rPr>
                <w:rFonts w:ascii="Tahoma" w:eastAsia="Calibri" w:hAnsi="Tahoma" w:cs="Tahoma"/>
                <w:color w:val="000000" w:themeColor="text1"/>
              </w:rPr>
            </w:pPr>
            <w:r w:rsidRPr="00885304">
              <w:rPr>
                <w:rFonts w:ascii="Tahoma" w:eastAsia="Calibri" w:hAnsi="Tahoma" w:cs="Tahoma"/>
                <w:color w:val="000000" w:themeColor="text1"/>
              </w:rPr>
              <w:t xml:space="preserve">Bendrųjų RC komponentų sąrašas pateiktas </w:t>
            </w:r>
            <w:r w:rsidR="00A31948" w:rsidRPr="00885304">
              <w:rPr>
                <w:rFonts w:ascii="Tahoma" w:eastAsia="Calibri" w:hAnsi="Tahoma" w:cs="Tahoma"/>
                <w:color w:val="000000" w:themeColor="text1"/>
              </w:rPr>
              <w:t>atsakyme į 5</w:t>
            </w:r>
            <w:r w:rsidRPr="00885304">
              <w:rPr>
                <w:rFonts w:ascii="Tahoma" w:eastAsia="Calibri" w:hAnsi="Tahoma" w:cs="Tahoma"/>
                <w:color w:val="000000" w:themeColor="text1"/>
              </w:rPr>
              <w:t xml:space="preserve"> </w:t>
            </w:r>
            <w:r w:rsidR="00A31948" w:rsidRPr="00885304">
              <w:rPr>
                <w:rFonts w:ascii="Tahoma" w:eastAsia="Calibri" w:hAnsi="Tahoma" w:cs="Tahoma"/>
                <w:color w:val="000000" w:themeColor="text1"/>
              </w:rPr>
              <w:t>klausimą</w:t>
            </w:r>
            <w:r w:rsidRPr="00885304">
              <w:rPr>
                <w:rFonts w:ascii="Tahoma" w:eastAsia="Calibri" w:hAnsi="Tahoma" w:cs="Tahoma"/>
                <w:color w:val="000000" w:themeColor="text1"/>
              </w:rPr>
              <w:t xml:space="preserve">. </w:t>
            </w:r>
          </w:p>
        </w:tc>
      </w:tr>
      <w:tr w:rsidR="003E7365" w:rsidRPr="00885304" w14:paraId="21EDAF5A" w14:textId="77777777" w:rsidTr="002A32BC">
        <w:tc>
          <w:tcPr>
            <w:tcW w:w="755" w:type="dxa"/>
            <w:shd w:val="clear" w:color="auto" w:fill="FFFFFF" w:themeFill="background1"/>
          </w:tcPr>
          <w:p w14:paraId="7FC1D2F2" w14:textId="1204B286" w:rsidR="003E7365" w:rsidRPr="00885304" w:rsidRDefault="003E7365" w:rsidP="002A32BC">
            <w:pPr>
              <w:rPr>
                <w:rFonts w:ascii="Tahoma" w:hAnsi="Tahoma" w:cs="Tahoma"/>
              </w:rPr>
            </w:pPr>
            <w:r w:rsidRPr="00885304">
              <w:rPr>
                <w:rFonts w:ascii="Tahoma" w:hAnsi="Tahoma" w:cs="Tahoma"/>
              </w:rPr>
              <w:t>8</w:t>
            </w:r>
          </w:p>
        </w:tc>
        <w:tc>
          <w:tcPr>
            <w:tcW w:w="6895" w:type="dxa"/>
          </w:tcPr>
          <w:p w14:paraId="49C678D6" w14:textId="3BA8C0A8" w:rsidR="003E7365" w:rsidRPr="00885304" w:rsidRDefault="003E7365" w:rsidP="003E7365">
            <w:pPr>
              <w:pStyle w:val="Default"/>
              <w:tabs>
                <w:tab w:val="left" w:pos="1848"/>
              </w:tabs>
              <w:jc w:val="both"/>
              <w:rPr>
                <w:sz w:val="22"/>
                <w:szCs w:val="22"/>
              </w:rPr>
            </w:pPr>
            <w:r w:rsidRPr="00885304">
              <w:rPr>
                <w:sz w:val="22"/>
                <w:szCs w:val="22"/>
              </w:rPr>
              <w:t xml:space="preserve">Pirkimo sąlygų priede 1 Techninė specifikacija punktas 67 „Suderintose POLONR vietose turi būti naudojama turinio teksto </w:t>
            </w:r>
            <w:proofErr w:type="spellStart"/>
            <w:r w:rsidRPr="00885304">
              <w:rPr>
                <w:sz w:val="22"/>
                <w:szCs w:val="22"/>
              </w:rPr>
              <w:t>rengyklė</w:t>
            </w:r>
            <w:proofErr w:type="spellEnd"/>
            <w:r w:rsidRPr="00885304">
              <w:rPr>
                <w:sz w:val="22"/>
                <w:szCs w:val="22"/>
              </w:rPr>
              <w:t xml:space="preserve"> (redaktorius), kuri turi veikti WYSIWYG principu (angl. </w:t>
            </w:r>
            <w:proofErr w:type="spellStart"/>
            <w:r w:rsidRPr="00885304">
              <w:rPr>
                <w:sz w:val="22"/>
                <w:szCs w:val="22"/>
              </w:rPr>
              <w:t>What</w:t>
            </w:r>
            <w:proofErr w:type="spellEnd"/>
            <w:r w:rsidRPr="00885304">
              <w:rPr>
                <w:sz w:val="22"/>
                <w:szCs w:val="22"/>
              </w:rPr>
              <w:t xml:space="preserve"> </w:t>
            </w:r>
            <w:proofErr w:type="spellStart"/>
            <w:r w:rsidRPr="00885304">
              <w:rPr>
                <w:sz w:val="22"/>
                <w:szCs w:val="22"/>
              </w:rPr>
              <w:t>You</w:t>
            </w:r>
            <w:proofErr w:type="spellEnd"/>
            <w:r w:rsidRPr="00885304">
              <w:rPr>
                <w:sz w:val="22"/>
                <w:szCs w:val="22"/>
              </w:rPr>
              <w:t xml:space="preserve"> </w:t>
            </w:r>
            <w:proofErr w:type="spellStart"/>
            <w:r w:rsidRPr="00885304">
              <w:rPr>
                <w:sz w:val="22"/>
                <w:szCs w:val="22"/>
              </w:rPr>
              <w:t>See</w:t>
            </w:r>
            <w:proofErr w:type="spellEnd"/>
            <w:r w:rsidRPr="00885304">
              <w:rPr>
                <w:sz w:val="22"/>
                <w:szCs w:val="22"/>
              </w:rPr>
              <w:t xml:space="preserve"> </w:t>
            </w:r>
            <w:proofErr w:type="spellStart"/>
            <w:r w:rsidRPr="00885304">
              <w:rPr>
                <w:sz w:val="22"/>
                <w:szCs w:val="22"/>
              </w:rPr>
              <w:t>Is</w:t>
            </w:r>
            <w:proofErr w:type="spellEnd"/>
            <w:r w:rsidRPr="00885304">
              <w:rPr>
                <w:sz w:val="22"/>
                <w:szCs w:val="22"/>
              </w:rPr>
              <w:t xml:space="preserve"> </w:t>
            </w:r>
            <w:proofErr w:type="spellStart"/>
            <w:r w:rsidRPr="00885304">
              <w:rPr>
                <w:sz w:val="22"/>
                <w:szCs w:val="22"/>
              </w:rPr>
              <w:t>What</w:t>
            </w:r>
            <w:proofErr w:type="spellEnd"/>
            <w:r w:rsidRPr="00885304">
              <w:rPr>
                <w:sz w:val="22"/>
                <w:szCs w:val="22"/>
              </w:rPr>
              <w:t xml:space="preserve"> </w:t>
            </w:r>
            <w:proofErr w:type="spellStart"/>
            <w:r w:rsidRPr="00885304">
              <w:rPr>
                <w:sz w:val="22"/>
                <w:szCs w:val="22"/>
              </w:rPr>
              <w:t>You</w:t>
            </w:r>
            <w:proofErr w:type="spellEnd"/>
            <w:r w:rsidRPr="00885304">
              <w:rPr>
                <w:sz w:val="22"/>
                <w:szCs w:val="22"/>
              </w:rPr>
              <w:t xml:space="preserve"> </w:t>
            </w:r>
            <w:proofErr w:type="spellStart"/>
            <w:r w:rsidRPr="00885304">
              <w:rPr>
                <w:sz w:val="22"/>
                <w:szCs w:val="22"/>
              </w:rPr>
              <w:t>Get</w:t>
            </w:r>
            <w:proofErr w:type="spellEnd"/>
            <w:r w:rsidRPr="00885304">
              <w:rPr>
                <w:sz w:val="22"/>
                <w:szCs w:val="22"/>
              </w:rPr>
              <w:t>, liet. „tai, ką matote, atitinka tai, ką gausite“) arba jam lygiaverčiu principu, t. y. turi turėti lentelių kūrimo, formatavimo bei redagavimo galimybę, pagrindines teksto redagavimo ir formatavimo funkcijas (lygiavimas, pastraipos, numeravimas, spalva ir t. t.), vaizdo įkėlimo funkcijas į tekstą“ Prašome pagrįsti kam reikalinga ši galimybė ir ar šis reikalavimas nėra perteklinis? POLONR duomenys nėra tokie, kad būtų svarbu išlaikyti teksto formatavimą. Ar čia turima omeny viešasis portalas ir jo informacijos skelbimas per TVS?</w:t>
            </w:r>
          </w:p>
        </w:tc>
        <w:tc>
          <w:tcPr>
            <w:tcW w:w="7659" w:type="dxa"/>
          </w:tcPr>
          <w:p w14:paraId="5E168B5F" w14:textId="2AF2B3D2" w:rsidR="003E7365" w:rsidRPr="00885304" w:rsidRDefault="003E7365" w:rsidP="002A32BC">
            <w:pPr>
              <w:tabs>
                <w:tab w:val="left" w:pos="993"/>
              </w:tabs>
              <w:contextualSpacing/>
              <w:jc w:val="both"/>
              <w:rPr>
                <w:rFonts w:ascii="Tahoma" w:eastAsia="Calibri" w:hAnsi="Tahoma" w:cs="Tahoma"/>
                <w:color w:val="000000" w:themeColor="text1"/>
              </w:rPr>
            </w:pPr>
            <w:r w:rsidRPr="00885304">
              <w:rPr>
                <w:rFonts w:ascii="Tahoma" w:eastAsia="Calibri" w:hAnsi="Tahoma" w:cs="Tahoma"/>
                <w:color w:val="000000" w:themeColor="text1"/>
              </w:rPr>
              <w:t xml:space="preserve">Taip, turimas omeny </w:t>
            </w:r>
            <w:r w:rsidR="00B019AB" w:rsidRPr="00885304">
              <w:rPr>
                <w:rFonts w:ascii="Tahoma" w:eastAsia="Calibri" w:hAnsi="Tahoma" w:cs="Tahoma"/>
                <w:color w:val="000000" w:themeColor="text1"/>
              </w:rPr>
              <w:t>vidinis ir išorinis</w:t>
            </w:r>
            <w:r w:rsidRPr="00885304">
              <w:rPr>
                <w:rFonts w:ascii="Tahoma" w:eastAsia="Calibri" w:hAnsi="Tahoma" w:cs="Tahoma"/>
                <w:color w:val="000000" w:themeColor="text1"/>
              </w:rPr>
              <w:t xml:space="preserve"> portala</w:t>
            </w:r>
            <w:r w:rsidR="00B019AB" w:rsidRPr="00885304">
              <w:rPr>
                <w:rFonts w:ascii="Tahoma" w:eastAsia="Calibri" w:hAnsi="Tahoma" w:cs="Tahoma"/>
                <w:color w:val="000000" w:themeColor="text1"/>
              </w:rPr>
              <w:t>i</w:t>
            </w:r>
            <w:r w:rsidRPr="00885304">
              <w:rPr>
                <w:rFonts w:ascii="Tahoma" w:eastAsia="Calibri" w:hAnsi="Tahoma" w:cs="Tahoma"/>
                <w:color w:val="000000" w:themeColor="text1"/>
              </w:rPr>
              <w:t>.</w:t>
            </w:r>
          </w:p>
        </w:tc>
      </w:tr>
      <w:tr w:rsidR="003E7365" w:rsidRPr="00885304" w14:paraId="2EA66038" w14:textId="77777777" w:rsidTr="002A32BC">
        <w:tc>
          <w:tcPr>
            <w:tcW w:w="755" w:type="dxa"/>
            <w:shd w:val="clear" w:color="auto" w:fill="FFFFFF" w:themeFill="background1"/>
          </w:tcPr>
          <w:p w14:paraId="366CE27E" w14:textId="59416B69" w:rsidR="003E7365" w:rsidRPr="00885304" w:rsidRDefault="003E7365" w:rsidP="002A32BC">
            <w:pPr>
              <w:rPr>
                <w:rFonts w:ascii="Tahoma" w:hAnsi="Tahoma" w:cs="Tahoma"/>
              </w:rPr>
            </w:pPr>
            <w:r w:rsidRPr="00885304">
              <w:rPr>
                <w:rFonts w:ascii="Tahoma" w:hAnsi="Tahoma" w:cs="Tahoma"/>
              </w:rPr>
              <w:t>9</w:t>
            </w:r>
          </w:p>
        </w:tc>
        <w:tc>
          <w:tcPr>
            <w:tcW w:w="6895" w:type="dxa"/>
          </w:tcPr>
          <w:p w14:paraId="0A39CA9A" w14:textId="314AD02E" w:rsidR="003E7365" w:rsidRPr="00885304" w:rsidRDefault="003E7365" w:rsidP="002A32BC">
            <w:pPr>
              <w:pStyle w:val="Default"/>
              <w:jc w:val="both"/>
              <w:rPr>
                <w:sz w:val="22"/>
                <w:szCs w:val="22"/>
              </w:rPr>
            </w:pPr>
            <w:r w:rsidRPr="00885304">
              <w:rPr>
                <w:sz w:val="22"/>
                <w:szCs w:val="22"/>
              </w:rPr>
              <w:t>Pirkimo sąlygų priede 1 Techninė specifikacija punktas 70 „Visi POLONR kuriami šablonai, šabloniniai dokumentai, klasifikatoriai turi turėti jų naudojimo ir matymo sistemoje taisyklių nustatymo galimybes. Turi būti galima valdyti objektų matomumą šiais būdais: &lt;...&gt;“ Prašome patikslinti, kokius šabloninius dokumentus numatoma naudoti POLONR, kadangi Techninės specifikacijos reikalavimuose įvardintas tik el. laiško šablonas (296.4 punktas).</w:t>
            </w:r>
          </w:p>
        </w:tc>
        <w:tc>
          <w:tcPr>
            <w:tcW w:w="7659" w:type="dxa"/>
          </w:tcPr>
          <w:p w14:paraId="661E2CB7" w14:textId="1D302C85" w:rsidR="003E7365" w:rsidRPr="00885304" w:rsidRDefault="003E7365" w:rsidP="002A32BC">
            <w:pPr>
              <w:tabs>
                <w:tab w:val="left" w:pos="993"/>
              </w:tabs>
              <w:contextualSpacing/>
              <w:jc w:val="both"/>
              <w:rPr>
                <w:rFonts w:ascii="Tahoma" w:eastAsia="Calibri" w:hAnsi="Tahoma" w:cs="Tahoma"/>
                <w:color w:val="000000" w:themeColor="text1"/>
              </w:rPr>
            </w:pPr>
            <w:r w:rsidRPr="00885304">
              <w:rPr>
                <w:rFonts w:ascii="Tahoma" w:eastAsia="Calibri" w:hAnsi="Tahoma" w:cs="Tahoma"/>
                <w:color w:val="000000" w:themeColor="text1"/>
              </w:rPr>
              <w:t>Šablonų, šabloninių dokumentų ir klasifikatorių sąrašas bus detalizuotas detalios analizės metu.</w:t>
            </w:r>
          </w:p>
        </w:tc>
      </w:tr>
      <w:tr w:rsidR="003E7365" w:rsidRPr="00885304" w14:paraId="12AF1DE0" w14:textId="77777777" w:rsidTr="002A32BC">
        <w:tc>
          <w:tcPr>
            <w:tcW w:w="755" w:type="dxa"/>
            <w:shd w:val="clear" w:color="auto" w:fill="FFFFFF" w:themeFill="background1"/>
          </w:tcPr>
          <w:p w14:paraId="3FC601DC" w14:textId="6A957C1E" w:rsidR="003E7365" w:rsidRPr="00885304" w:rsidRDefault="003E7365" w:rsidP="002A32BC">
            <w:pPr>
              <w:rPr>
                <w:rFonts w:ascii="Tahoma" w:hAnsi="Tahoma" w:cs="Tahoma"/>
              </w:rPr>
            </w:pPr>
            <w:r w:rsidRPr="00885304">
              <w:rPr>
                <w:rFonts w:ascii="Tahoma" w:hAnsi="Tahoma" w:cs="Tahoma"/>
              </w:rPr>
              <w:t>10</w:t>
            </w:r>
          </w:p>
        </w:tc>
        <w:tc>
          <w:tcPr>
            <w:tcW w:w="6895" w:type="dxa"/>
          </w:tcPr>
          <w:p w14:paraId="2A4233A2" w14:textId="7677CB43" w:rsidR="003E7365" w:rsidRPr="00885304" w:rsidRDefault="003E7365" w:rsidP="002A32BC">
            <w:pPr>
              <w:pStyle w:val="Default"/>
              <w:jc w:val="both"/>
              <w:rPr>
                <w:sz w:val="22"/>
                <w:szCs w:val="22"/>
              </w:rPr>
            </w:pPr>
            <w:r w:rsidRPr="00885304">
              <w:rPr>
                <w:sz w:val="22"/>
                <w:szCs w:val="22"/>
              </w:rPr>
              <w:t>Pirkimo sąlygų priede 1 Techninė specifikacija punktas 85.1.1.2 „tvarkyti naudotojams atvaizduojamą informaciją, tekstus, mygtukų pavadinimus, pateikti nuorodas į platesnės informacijos šaltinius; “ Prašome patikslinti kaip šis reikalavimas susijęs su slapukų valdymu ir koks yra laukiamas rezultatas po šio reikalavimo įgyvendinimo (pritaikomu pavyzdys).</w:t>
            </w:r>
          </w:p>
        </w:tc>
        <w:tc>
          <w:tcPr>
            <w:tcW w:w="7659" w:type="dxa"/>
          </w:tcPr>
          <w:p w14:paraId="48C3981B" w14:textId="30339B6B" w:rsidR="003E7365" w:rsidRPr="00885304" w:rsidRDefault="003E7365" w:rsidP="002A32BC">
            <w:pPr>
              <w:tabs>
                <w:tab w:val="left" w:pos="993"/>
              </w:tabs>
              <w:contextualSpacing/>
              <w:jc w:val="both"/>
              <w:rPr>
                <w:rFonts w:ascii="Tahoma" w:eastAsia="Calibri" w:hAnsi="Tahoma" w:cs="Tahoma"/>
                <w:color w:val="000000" w:themeColor="text1"/>
              </w:rPr>
            </w:pPr>
            <w:r w:rsidRPr="00885304">
              <w:rPr>
                <w:rFonts w:ascii="Tahoma" w:eastAsia="Calibri" w:hAnsi="Tahoma" w:cs="Tahoma"/>
                <w:color w:val="000000" w:themeColor="text1"/>
              </w:rPr>
              <w:t>Redakcinė klaida. Reikalavimas nėra susijęs su slapukų valdymu ir turėtų būti skyriuje 6.3. Bendrieji funkciniai reikalavimai.</w:t>
            </w:r>
          </w:p>
        </w:tc>
      </w:tr>
      <w:tr w:rsidR="003E7365" w:rsidRPr="00885304" w14:paraId="01DBD368" w14:textId="77777777" w:rsidTr="002A32BC">
        <w:tc>
          <w:tcPr>
            <w:tcW w:w="755" w:type="dxa"/>
            <w:shd w:val="clear" w:color="auto" w:fill="FFFFFF" w:themeFill="background1"/>
          </w:tcPr>
          <w:p w14:paraId="6319DA96" w14:textId="1824E226" w:rsidR="003E7365" w:rsidRPr="00885304" w:rsidRDefault="003E7365" w:rsidP="002A32BC">
            <w:pPr>
              <w:rPr>
                <w:rFonts w:ascii="Tahoma" w:hAnsi="Tahoma" w:cs="Tahoma"/>
              </w:rPr>
            </w:pPr>
            <w:r w:rsidRPr="00885304">
              <w:rPr>
                <w:rFonts w:ascii="Tahoma" w:hAnsi="Tahoma" w:cs="Tahoma"/>
              </w:rPr>
              <w:t>11</w:t>
            </w:r>
          </w:p>
        </w:tc>
        <w:tc>
          <w:tcPr>
            <w:tcW w:w="6895" w:type="dxa"/>
          </w:tcPr>
          <w:p w14:paraId="71E39FE1" w14:textId="304915FE" w:rsidR="003E7365" w:rsidRPr="00885304" w:rsidRDefault="003E7365" w:rsidP="002A32BC">
            <w:pPr>
              <w:pStyle w:val="Default"/>
              <w:jc w:val="both"/>
              <w:rPr>
                <w:sz w:val="22"/>
                <w:szCs w:val="22"/>
              </w:rPr>
            </w:pPr>
            <w:r w:rsidRPr="00885304">
              <w:rPr>
                <w:sz w:val="22"/>
                <w:szCs w:val="22"/>
              </w:rPr>
              <w:t xml:space="preserve">Pirkimo sąlygų priede 1 Techninė specifikacija punktas „93. publikuojamos ataskaitos“ Prašome patikslinti šį reikalavimą - ar bus reikalinga sukurti galimybę neautorizuotam naudotojui pačiam </w:t>
            </w:r>
            <w:r w:rsidRPr="00885304">
              <w:rPr>
                <w:sz w:val="22"/>
                <w:szCs w:val="22"/>
              </w:rPr>
              <w:lastRenderedPageBreak/>
              <w:t>formuoti ataskaitas pagal įvairius parametrus ar turima omenyje galimybė peržiūrėti įkeltas (publikuotas) ataskaitas?</w:t>
            </w:r>
          </w:p>
        </w:tc>
        <w:tc>
          <w:tcPr>
            <w:tcW w:w="7659" w:type="dxa"/>
          </w:tcPr>
          <w:p w14:paraId="44797073" w14:textId="054EC892" w:rsidR="003F0FB0" w:rsidRPr="00885304" w:rsidRDefault="007F535C" w:rsidP="0044471C">
            <w:pPr>
              <w:tabs>
                <w:tab w:val="left" w:pos="993"/>
              </w:tabs>
              <w:contextualSpacing/>
              <w:jc w:val="both"/>
              <w:rPr>
                <w:rFonts w:ascii="Tahoma" w:eastAsia="Calibri" w:hAnsi="Tahoma" w:cs="Tahoma"/>
                <w:color w:val="000000" w:themeColor="text1"/>
              </w:rPr>
            </w:pPr>
            <w:r w:rsidRPr="00885304">
              <w:rPr>
                <w:rFonts w:ascii="Tahoma" w:eastAsia="Calibri" w:hAnsi="Tahoma" w:cs="Tahoma"/>
                <w:color w:val="000000" w:themeColor="text1"/>
              </w:rPr>
              <w:lastRenderedPageBreak/>
              <w:t xml:space="preserve">Reikalavimai neautorizuotų naudotojų srities ataskaitoms pateikti Pirkimo sąlygų priedo </w:t>
            </w:r>
            <w:proofErr w:type="spellStart"/>
            <w:r w:rsidRPr="00885304">
              <w:rPr>
                <w:rFonts w:ascii="Tahoma" w:eastAsia="Calibri" w:hAnsi="Tahoma" w:cs="Tahoma"/>
                <w:color w:val="000000" w:themeColor="text1"/>
              </w:rPr>
              <w:t>nr</w:t>
            </w:r>
            <w:proofErr w:type="spellEnd"/>
            <w:r w:rsidRPr="00885304">
              <w:rPr>
                <w:rFonts w:ascii="Tahoma" w:eastAsia="Calibri" w:hAnsi="Tahoma" w:cs="Tahoma"/>
                <w:color w:val="000000" w:themeColor="text1"/>
              </w:rPr>
              <w:t xml:space="preserve"> 1. punkte</w:t>
            </w:r>
            <w:r w:rsidR="0044471C">
              <w:rPr>
                <w:rFonts w:ascii="Tahoma" w:eastAsia="Calibri" w:hAnsi="Tahoma" w:cs="Tahoma"/>
                <w:color w:val="000000" w:themeColor="text1"/>
              </w:rPr>
              <w:t xml:space="preserve"> </w:t>
            </w:r>
            <w:r w:rsidR="003F0FB0" w:rsidRPr="00885304">
              <w:rPr>
                <w:rFonts w:ascii="Tahoma" w:eastAsia="Calibri" w:hAnsi="Tahoma" w:cs="Tahoma"/>
                <w:color w:val="000000" w:themeColor="text1"/>
              </w:rPr>
              <w:t>105. Turi būti sukurtas publikuojamų ataskaitų peržiūros funkcionalumas.</w:t>
            </w:r>
          </w:p>
        </w:tc>
      </w:tr>
      <w:tr w:rsidR="003E7365" w:rsidRPr="00885304" w14:paraId="2B107AE2" w14:textId="77777777" w:rsidTr="002A32BC">
        <w:tc>
          <w:tcPr>
            <w:tcW w:w="755" w:type="dxa"/>
            <w:shd w:val="clear" w:color="auto" w:fill="FFFFFF" w:themeFill="background1"/>
          </w:tcPr>
          <w:p w14:paraId="6949F846" w14:textId="7974203F" w:rsidR="003E7365" w:rsidRPr="00885304" w:rsidRDefault="003E7365" w:rsidP="002A32BC">
            <w:pPr>
              <w:rPr>
                <w:rFonts w:ascii="Tahoma" w:hAnsi="Tahoma" w:cs="Tahoma"/>
              </w:rPr>
            </w:pPr>
            <w:r w:rsidRPr="00885304">
              <w:rPr>
                <w:rFonts w:ascii="Tahoma" w:hAnsi="Tahoma" w:cs="Tahoma"/>
              </w:rPr>
              <w:t>12</w:t>
            </w:r>
          </w:p>
        </w:tc>
        <w:tc>
          <w:tcPr>
            <w:tcW w:w="6895" w:type="dxa"/>
          </w:tcPr>
          <w:p w14:paraId="55C677D0" w14:textId="677539E6" w:rsidR="003E7365" w:rsidRPr="00885304" w:rsidRDefault="007F535C" w:rsidP="007F535C">
            <w:pPr>
              <w:pStyle w:val="Default"/>
              <w:jc w:val="both"/>
              <w:rPr>
                <w:sz w:val="22"/>
                <w:szCs w:val="22"/>
              </w:rPr>
            </w:pPr>
            <w:r w:rsidRPr="00885304">
              <w:rPr>
                <w:sz w:val="22"/>
                <w:szCs w:val="22"/>
              </w:rPr>
              <w:t>Pirkimo sąlygų priede 1 Techninė specifikacija punktas „95. statistinė informacija“. Prašome patikslinti kokie keliami reikalavimai statistinės informacijos atvaizdavimui.</w:t>
            </w:r>
          </w:p>
        </w:tc>
        <w:tc>
          <w:tcPr>
            <w:tcW w:w="7659" w:type="dxa"/>
          </w:tcPr>
          <w:p w14:paraId="39EF4400" w14:textId="25A15FFE" w:rsidR="003E7365" w:rsidRPr="00885304" w:rsidRDefault="007F535C" w:rsidP="007F535C">
            <w:pPr>
              <w:tabs>
                <w:tab w:val="left" w:pos="993"/>
              </w:tabs>
              <w:contextualSpacing/>
              <w:jc w:val="both"/>
              <w:rPr>
                <w:rFonts w:ascii="Tahoma" w:eastAsia="Calibri" w:hAnsi="Tahoma" w:cs="Tahoma"/>
                <w:color w:val="000000" w:themeColor="text1"/>
              </w:rPr>
            </w:pPr>
            <w:r w:rsidRPr="00885304">
              <w:rPr>
                <w:rFonts w:ascii="Tahoma" w:eastAsia="Calibri" w:hAnsi="Tahoma" w:cs="Tahoma"/>
                <w:color w:val="000000" w:themeColor="text1"/>
              </w:rPr>
              <w:t>Statistinė informacija“ yra viena Informacijos pateikimo ir paieškos komponentą sudarančių sričių. Pilnas reikalavimų šiam komponentui sąrašas pateiktas 6.4.1.1 skyriuje.</w:t>
            </w:r>
          </w:p>
        </w:tc>
      </w:tr>
      <w:tr w:rsidR="003E7365" w:rsidRPr="00885304" w14:paraId="3354C3DF" w14:textId="77777777" w:rsidTr="002A32BC">
        <w:tc>
          <w:tcPr>
            <w:tcW w:w="755" w:type="dxa"/>
            <w:shd w:val="clear" w:color="auto" w:fill="FFFFFF" w:themeFill="background1"/>
          </w:tcPr>
          <w:p w14:paraId="3247037F" w14:textId="3FC485ED" w:rsidR="003E7365" w:rsidRPr="00885304" w:rsidRDefault="003E7365" w:rsidP="002A32BC">
            <w:pPr>
              <w:rPr>
                <w:rFonts w:ascii="Tahoma" w:hAnsi="Tahoma" w:cs="Tahoma"/>
              </w:rPr>
            </w:pPr>
            <w:r w:rsidRPr="00885304">
              <w:rPr>
                <w:rFonts w:ascii="Tahoma" w:hAnsi="Tahoma" w:cs="Tahoma"/>
              </w:rPr>
              <w:t>13</w:t>
            </w:r>
          </w:p>
        </w:tc>
        <w:tc>
          <w:tcPr>
            <w:tcW w:w="6895" w:type="dxa"/>
          </w:tcPr>
          <w:p w14:paraId="62CF911E" w14:textId="77777777" w:rsidR="007F535C" w:rsidRPr="00885304" w:rsidRDefault="007F535C" w:rsidP="007F535C">
            <w:pPr>
              <w:pStyle w:val="Default"/>
              <w:jc w:val="both"/>
              <w:rPr>
                <w:sz w:val="22"/>
                <w:szCs w:val="22"/>
              </w:rPr>
            </w:pPr>
            <w:r w:rsidRPr="00885304">
              <w:rPr>
                <w:sz w:val="22"/>
                <w:szCs w:val="22"/>
              </w:rPr>
              <w:t>Pirkimo sąlygų priede 1 Techninė specifikacija punktas „96. atvirų duomenų skiltis“</w:t>
            </w:r>
          </w:p>
          <w:p w14:paraId="1D0EB6FF" w14:textId="08464F10" w:rsidR="007F535C" w:rsidRPr="00885304" w:rsidRDefault="007F535C" w:rsidP="007F535C">
            <w:pPr>
              <w:pStyle w:val="Default"/>
              <w:jc w:val="both"/>
              <w:rPr>
                <w:sz w:val="22"/>
                <w:szCs w:val="22"/>
              </w:rPr>
            </w:pPr>
            <w:r w:rsidRPr="00885304">
              <w:rPr>
                <w:sz w:val="22"/>
                <w:szCs w:val="22"/>
              </w:rPr>
              <w:t xml:space="preserve">a.  Prašome patikslinti šį reikalavimą: </w:t>
            </w:r>
          </w:p>
          <w:p w14:paraId="588F1693" w14:textId="77777777" w:rsidR="007F535C" w:rsidRPr="00885304" w:rsidRDefault="007F535C" w:rsidP="006E43A6">
            <w:pPr>
              <w:pStyle w:val="Default"/>
              <w:tabs>
                <w:tab w:val="left" w:pos="276"/>
              </w:tabs>
              <w:jc w:val="both"/>
              <w:rPr>
                <w:sz w:val="22"/>
                <w:szCs w:val="22"/>
              </w:rPr>
            </w:pPr>
            <w:r w:rsidRPr="00885304">
              <w:rPr>
                <w:sz w:val="22"/>
                <w:szCs w:val="22"/>
              </w:rPr>
              <w:t>i.</w:t>
            </w:r>
            <w:r w:rsidRPr="00885304">
              <w:rPr>
                <w:sz w:val="22"/>
                <w:szCs w:val="22"/>
              </w:rPr>
              <w:tab/>
              <w:t xml:space="preserve">Ar turima omeny, kad viešajame portale neautorizuotas naudotojas turi turėti galimybę pateikti užklausą atvirų duomenų gavimams ir per parengtą API juos gauti š POLONR DB? </w:t>
            </w:r>
          </w:p>
          <w:p w14:paraId="0461D940" w14:textId="77777777" w:rsidR="007F535C" w:rsidRPr="00885304" w:rsidRDefault="007F535C" w:rsidP="006E43A6">
            <w:pPr>
              <w:pStyle w:val="Default"/>
              <w:tabs>
                <w:tab w:val="left" w:pos="276"/>
              </w:tabs>
              <w:jc w:val="both"/>
              <w:rPr>
                <w:sz w:val="22"/>
                <w:szCs w:val="22"/>
              </w:rPr>
            </w:pPr>
            <w:r w:rsidRPr="00885304">
              <w:rPr>
                <w:sz w:val="22"/>
                <w:szCs w:val="22"/>
              </w:rPr>
              <w:t>ii.</w:t>
            </w:r>
            <w:r w:rsidRPr="00885304">
              <w:rPr>
                <w:sz w:val="22"/>
                <w:szCs w:val="22"/>
              </w:rPr>
              <w:tab/>
              <w:t xml:space="preserve">2. Ar tai nuoroda į Atvirų duomenų portalą, minimą TS 6.2 pav.? </w:t>
            </w:r>
          </w:p>
          <w:p w14:paraId="38D8298B" w14:textId="77777777" w:rsidR="007F535C" w:rsidRPr="00885304" w:rsidRDefault="007F535C" w:rsidP="006E43A6">
            <w:pPr>
              <w:pStyle w:val="Default"/>
              <w:tabs>
                <w:tab w:val="left" w:pos="276"/>
              </w:tabs>
              <w:jc w:val="both"/>
              <w:rPr>
                <w:sz w:val="22"/>
                <w:szCs w:val="22"/>
              </w:rPr>
            </w:pPr>
            <w:r w:rsidRPr="00885304">
              <w:rPr>
                <w:sz w:val="22"/>
                <w:szCs w:val="22"/>
              </w:rPr>
              <w:t>iii.</w:t>
            </w:r>
            <w:r w:rsidRPr="00885304">
              <w:rPr>
                <w:sz w:val="22"/>
                <w:szCs w:val="22"/>
              </w:rPr>
              <w:tab/>
              <w:t xml:space="preserve">3. Ar tai atvirų duomenų paslaugų ir jų API aprašymas? </w:t>
            </w:r>
          </w:p>
          <w:p w14:paraId="695DFF58" w14:textId="156654EA" w:rsidR="003E7365" w:rsidRPr="00885304" w:rsidRDefault="006E43A6" w:rsidP="007F535C">
            <w:pPr>
              <w:pStyle w:val="Default"/>
              <w:jc w:val="both"/>
              <w:rPr>
                <w:sz w:val="22"/>
                <w:szCs w:val="22"/>
              </w:rPr>
            </w:pPr>
            <w:r w:rsidRPr="00885304">
              <w:rPr>
                <w:sz w:val="22"/>
                <w:szCs w:val="22"/>
              </w:rPr>
              <w:t xml:space="preserve">b. </w:t>
            </w:r>
            <w:r w:rsidR="007F535C" w:rsidRPr="00885304">
              <w:rPr>
                <w:sz w:val="22"/>
                <w:szCs w:val="22"/>
              </w:rPr>
              <w:t>Jeigu variantas i, prašome paaiškinti kaip šis funkcionalumas koreliuos su Atvirų duomenų portalu (https://data.gov.lt/ ) ir ar nedubliuos funkcionalumo?</w:t>
            </w:r>
          </w:p>
        </w:tc>
        <w:tc>
          <w:tcPr>
            <w:tcW w:w="7659" w:type="dxa"/>
          </w:tcPr>
          <w:p w14:paraId="148496F6" w14:textId="77777777" w:rsidR="003E7365" w:rsidRPr="00885304" w:rsidRDefault="005C6818" w:rsidP="002A32BC">
            <w:pPr>
              <w:tabs>
                <w:tab w:val="left" w:pos="993"/>
              </w:tabs>
              <w:contextualSpacing/>
              <w:jc w:val="both"/>
              <w:rPr>
                <w:rFonts w:ascii="Tahoma" w:eastAsia="Calibri" w:hAnsi="Tahoma" w:cs="Tahoma"/>
                <w:color w:val="000000" w:themeColor="text1"/>
              </w:rPr>
            </w:pPr>
            <w:r w:rsidRPr="00885304">
              <w:rPr>
                <w:rFonts w:ascii="Tahoma" w:eastAsia="Calibri" w:hAnsi="Tahoma" w:cs="Tahoma"/>
                <w:color w:val="000000" w:themeColor="text1"/>
              </w:rPr>
              <w:t>Optimaliausias atvirtų duomenų teikimo būdas turės būti suderintas detalios analizės metu ir turės užtikrinti atitikimą r</w:t>
            </w:r>
            <w:r w:rsidR="006E43A6" w:rsidRPr="00885304">
              <w:rPr>
                <w:rFonts w:ascii="Tahoma" w:eastAsia="Calibri" w:hAnsi="Tahoma" w:cs="Tahoma"/>
                <w:color w:val="000000" w:themeColor="text1"/>
              </w:rPr>
              <w:t>eikalavim</w:t>
            </w:r>
            <w:r w:rsidRPr="00885304">
              <w:rPr>
                <w:rFonts w:ascii="Tahoma" w:eastAsia="Calibri" w:hAnsi="Tahoma" w:cs="Tahoma"/>
                <w:color w:val="000000" w:themeColor="text1"/>
              </w:rPr>
              <w:t>ams,</w:t>
            </w:r>
            <w:r w:rsidR="006E43A6" w:rsidRPr="00885304">
              <w:rPr>
                <w:rFonts w:ascii="Tahoma" w:eastAsia="Calibri" w:hAnsi="Tahoma" w:cs="Tahoma"/>
                <w:color w:val="000000" w:themeColor="text1"/>
              </w:rPr>
              <w:t xml:space="preserve"> neautorizuotų naudotojų srities atvirtų duomenų teikimui</w:t>
            </w:r>
            <w:r w:rsidRPr="00885304">
              <w:rPr>
                <w:rFonts w:ascii="Tahoma" w:eastAsia="Calibri" w:hAnsi="Tahoma" w:cs="Tahoma"/>
                <w:color w:val="000000" w:themeColor="text1"/>
              </w:rPr>
              <w:t>,</w:t>
            </w:r>
            <w:r w:rsidR="006E43A6" w:rsidRPr="00885304">
              <w:rPr>
                <w:rFonts w:ascii="Tahoma" w:eastAsia="Calibri" w:hAnsi="Tahoma" w:cs="Tahoma"/>
                <w:color w:val="000000" w:themeColor="text1"/>
              </w:rPr>
              <w:t xml:space="preserve"> nurody</w:t>
            </w:r>
            <w:r w:rsidRPr="00885304">
              <w:rPr>
                <w:rFonts w:ascii="Tahoma" w:eastAsia="Calibri" w:hAnsi="Tahoma" w:cs="Tahoma"/>
                <w:color w:val="000000" w:themeColor="text1"/>
              </w:rPr>
              <w:t>tiems</w:t>
            </w:r>
            <w:r w:rsidR="006E43A6" w:rsidRPr="00885304">
              <w:rPr>
                <w:rFonts w:ascii="Tahoma" w:eastAsia="Calibri" w:hAnsi="Tahoma" w:cs="Tahoma"/>
                <w:color w:val="000000" w:themeColor="text1"/>
              </w:rPr>
              <w:t xml:space="preserve"> Pirkimo sąlygų priedo </w:t>
            </w:r>
            <w:proofErr w:type="spellStart"/>
            <w:r w:rsidR="006E43A6" w:rsidRPr="00885304">
              <w:rPr>
                <w:rFonts w:ascii="Tahoma" w:eastAsia="Calibri" w:hAnsi="Tahoma" w:cs="Tahoma"/>
                <w:color w:val="000000" w:themeColor="text1"/>
              </w:rPr>
              <w:t>nr</w:t>
            </w:r>
            <w:proofErr w:type="spellEnd"/>
            <w:r w:rsidR="006E43A6" w:rsidRPr="00885304">
              <w:rPr>
                <w:rFonts w:ascii="Tahoma" w:eastAsia="Calibri" w:hAnsi="Tahoma" w:cs="Tahoma"/>
                <w:color w:val="000000" w:themeColor="text1"/>
              </w:rPr>
              <w:t xml:space="preserve"> 1. punkte 107</w:t>
            </w:r>
            <w:r w:rsidRPr="00885304">
              <w:rPr>
                <w:rFonts w:ascii="Tahoma" w:eastAsia="Calibri" w:hAnsi="Tahoma" w:cs="Tahoma"/>
                <w:color w:val="000000" w:themeColor="text1"/>
              </w:rPr>
              <w:t>:</w:t>
            </w:r>
          </w:p>
          <w:p w14:paraId="75DD9361" w14:textId="77777777" w:rsidR="005C6818" w:rsidRPr="00885304" w:rsidRDefault="005C6818" w:rsidP="005C6818">
            <w:pPr>
              <w:tabs>
                <w:tab w:val="left" w:pos="993"/>
              </w:tabs>
              <w:contextualSpacing/>
              <w:jc w:val="both"/>
              <w:rPr>
                <w:rFonts w:ascii="Tahoma" w:eastAsia="Calibri" w:hAnsi="Tahoma" w:cs="Tahoma"/>
                <w:color w:val="000000" w:themeColor="text1"/>
              </w:rPr>
            </w:pPr>
            <w:r w:rsidRPr="00885304">
              <w:rPr>
                <w:rFonts w:ascii="Tahoma" w:eastAsia="Calibri" w:hAnsi="Tahoma" w:cs="Tahoma"/>
                <w:color w:val="000000" w:themeColor="text1"/>
              </w:rPr>
              <w:t>107. Turi būti sukurtas atvirų duomenų peržiūros funkcionalumas:</w:t>
            </w:r>
          </w:p>
          <w:p w14:paraId="506BE0DB" w14:textId="77777777" w:rsidR="005C6818" w:rsidRPr="00885304" w:rsidRDefault="005C6818" w:rsidP="005C6818">
            <w:pPr>
              <w:tabs>
                <w:tab w:val="left" w:pos="993"/>
              </w:tabs>
              <w:contextualSpacing/>
              <w:jc w:val="both"/>
              <w:rPr>
                <w:rFonts w:ascii="Tahoma" w:eastAsia="Calibri" w:hAnsi="Tahoma" w:cs="Tahoma"/>
                <w:color w:val="000000" w:themeColor="text1"/>
              </w:rPr>
            </w:pPr>
            <w:r w:rsidRPr="00885304">
              <w:rPr>
                <w:rFonts w:ascii="Tahoma" w:eastAsia="Calibri" w:hAnsi="Tahoma" w:cs="Tahoma"/>
                <w:color w:val="000000" w:themeColor="text1"/>
              </w:rPr>
              <w:t>107.1. turi būti galima peržiūrėti ir parsisiųsti pasirinktus duomenis, pasirinktu atvirų duomenų formatu:</w:t>
            </w:r>
          </w:p>
          <w:p w14:paraId="559E0BB2" w14:textId="77777777" w:rsidR="005C6818" w:rsidRPr="00885304" w:rsidRDefault="005C6818" w:rsidP="005C6818">
            <w:pPr>
              <w:tabs>
                <w:tab w:val="left" w:pos="993"/>
              </w:tabs>
              <w:contextualSpacing/>
              <w:jc w:val="both"/>
              <w:rPr>
                <w:rFonts w:ascii="Tahoma" w:eastAsia="Calibri" w:hAnsi="Tahoma" w:cs="Tahoma"/>
                <w:color w:val="000000" w:themeColor="text1"/>
              </w:rPr>
            </w:pPr>
            <w:r w:rsidRPr="00885304">
              <w:rPr>
                <w:rFonts w:ascii="Tahoma" w:eastAsia="Calibri" w:hAnsi="Tahoma" w:cs="Tahoma"/>
                <w:color w:val="000000" w:themeColor="text1"/>
              </w:rPr>
              <w:t>107.1.1. turi būti galimybė sugeneruoti duomenų rinkinį, pagal parinktus duomenų rinkinio parametrus. Konkretūs parametrai turės būti suderinti su Perkančiąja organizacija detalios analizės ar projektavimo etapų metu;</w:t>
            </w:r>
          </w:p>
          <w:p w14:paraId="2B339936" w14:textId="77777777" w:rsidR="005C6818" w:rsidRPr="00885304" w:rsidRDefault="005C6818" w:rsidP="005C6818">
            <w:pPr>
              <w:tabs>
                <w:tab w:val="left" w:pos="993"/>
              </w:tabs>
              <w:contextualSpacing/>
              <w:jc w:val="both"/>
              <w:rPr>
                <w:rFonts w:ascii="Tahoma" w:eastAsia="Calibri" w:hAnsi="Tahoma" w:cs="Tahoma"/>
                <w:color w:val="000000" w:themeColor="text1"/>
              </w:rPr>
            </w:pPr>
            <w:r w:rsidRPr="00885304">
              <w:rPr>
                <w:rFonts w:ascii="Tahoma" w:eastAsia="Calibri" w:hAnsi="Tahoma" w:cs="Tahoma"/>
                <w:color w:val="000000" w:themeColor="text1"/>
              </w:rPr>
              <w:t>107.1.2. sugeneruotą duomenų rinkinį naudotojas turi galėti pasisiųsti pasirinktu duomenų formatu:</w:t>
            </w:r>
          </w:p>
          <w:p w14:paraId="5619B580" w14:textId="75897585" w:rsidR="005C6818" w:rsidRPr="00885304" w:rsidRDefault="005C6818" w:rsidP="005C6818">
            <w:pPr>
              <w:tabs>
                <w:tab w:val="left" w:pos="993"/>
              </w:tabs>
              <w:contextualSpacing/>
              <w:jc w:val="both"/>
              <w:rPr>
                <w:rFonts w:ascii="Tahoma" w:eastAsia="Calibri" w:hAnsi="Tahoma" w:cs="Tahoma"/>
                <w:color w:val="000000" w:themeColor="text1"/>
              </w:rPr>
            </w:pPr>
            <w:r w:rsidRPr="00885304">
              <w:rPr>
                <w:rFonts w:ascii="Tahoma" w:eastAsia="Calibri" w:hAnsi="Tahoma" w:cs="Tahoma"/>
                <w:color w:val="000000" w:themeColor="text1"/>
              </w:rPr>
              <w:t>107.1.2.1. galimi atvirų duomenų formatai yra: CSV, XML, JSON, XLS, HTML, WCS. Atvirų duomenų formatai turės būti suderinti su Perkančiąja organizacija detalios analizės ar projektavimo etapų metu.</w:t>
            </w:r>
          </w:p>
        </w:tc>
      </w:tr>
      <w:tr w:rsidR="003E7365" w:rsidRPr="00885304" w14:paraId="401145CA" w14:textId="77777777" w:rsidTr="002A32BC">
        <w:tc>
          <w:tcPr>
            <w:tcW w:w="755" w:type="dxa"/>
            <w:shd w:val="clear" w:color="auto" w:fill="FFFFFF" w:themeFill="background1"/>
          </w:tcPr>
          <w:p w14:paraId="55EB09B8" w14:textId="0C197E58" w:rsidR="003E7365" w:rsidRPr="00885304" w:rsidRDefault="003E7365" w:rsidP="002A32BC">
            <w:pPr>
              <w:rPr>
                <w:rFonts w:ascii="Tahoma" w:hAnsi="Tahoma" w:cs="Tahoma"/>
              </w:rPr>
            </w:pPr>
            <w:r w:rsidRPr="00885304">
              <w:rPr>
                <w:rFonts w:ascii="Tahoma" w:hAnsi="Tahoma" w:cs="Tahoma"/>
              </w:rPr>
              <w:t>14</w:t>
            </w:r>
          </w:p>
        </w:tc>
        <w:tc>
          <w:tcPr>
            <w:tcW w:w="6895" w:type="dxa"/>
          </w:tcPr>
          <w:p w14:paraId="34E0AB2A" w14:textId="0E5ABE92" w:rsidR="003E7365" w:rsidRPr="00885304" w:rsidRDefault="006E43A6" w:rsidP="006E43A6">
            <w:pPr>
              <w:pStyle w:val="Default"/>
              <w:jc w:val="both"/>
              <w:rPr>
                <w:sz w:val="22"/>
                <w:szCs w:val="22"/>
              </w:rPr>
            </w:pPr>
            <w:r w:rsidRPr="00885304">
              <w:rPr>
                <w:sz w:val="22"/>
                <w:szCs w:val="22"/>
              </w:rPr>
              <w:t>Pirkimo sąlygų priede 1 Techninė specifikacija punktas „107. Turi būti sukurtas atvirų duomenų peržiūros funkcionalumas &lt;...&gt;“ ar tai bus aprašas ar galimybė gauti duomenis per API. Kaip šis reikalavimas koreliuoja su atvirtų duomenų portalu?</w:t>
            </w:r>
          </w:p>
        </w:tc>
        <w:tc>
          <w:tcPr>
            <w:tcW w:w="7659" w:type="dxa"/>
          </w:tcPr>
          <w:p w14:paraId="5E97544C" w14:textId="77777777" w:rsidR="006E43A6" w:rsidRPr="00885304" w:rsidRDefault="006E43A6" w:rsidP="006E43A6">
            <w:pPr>
              <w:tabs>
                <w:tab w:val="left" w:pos="993"/>
              </w:tabs>
              <w:contextualSpacing/>
              <w:jc w:val="both"/>
              <w:rPr>
                <w:rFonts w:ascii="Tahoma" w:eastAsia="Calibri" w:hAnsi="Tahoma" w:cs="Tahoma"/>
                <w:color w:val="000000" w:themeColor="text1"/>
              </w:rPr>
            </w:pPr>
            <w:r w:rsidRPr="00885304">
              <w:rPr>
                <w:rFonts w:ascii="Tahoma" w:eastAsia="Calibri" w:hAnsi="Tahoma" w:cs="Tahoma"/>
                <w:color w:val="000000" w:themeColor="text1"/>
              </w:rPr>
              <w:t xml:space="preserve">Atvirtų duomenų peržiūros funkcionalumas yra detalizuotas 107 punkto papunkčiuose: </w:t>
            </w:r>
          </w:p>
          <w:p w14:paraId="6E89DE38" w14:textId="77777777" w:rsidR="006E43A6" w:rsidRPr="00885304" w:rsidRDefault="006E43A6" w:rsidP="006E43A6">
            <w:pPr>
              <w:tabs>
                <w:tab w:val="left" w:pos="993"/>
              </w:tabs>
              <w:contextualSpacing/>
              <w:jc w:val="both"/>
              <w:rPr>
                <w:rFonts w:ascii="Tahoma" w:eastAsia="Calibri" w:hAnsi="Tahoma" w:cs="Tahoma"/>
                <w:color w:val="000000" w:themeColor="text1"/>
              </w:rPr>
            </w:pPr>
            <w:r w:rsidRPr="00885304">
              <w:rPr>
                <w:rFonts w:ascii="Tahoma" w:eastAsia="Calibri" w:hAnsi="Tahoma" w:cs="Tahoma"/>
                <w:color w:val="000000" w:themeColor="text1"/>
              </w:rPr>
              <w:t>107.1. turi būti galima peržiūrėti ir parsisiųsti pasirinktus duomenis, pasirinktu atvirų duomenų formatu:</w:t>
            </w:r>
          </w:p>
          <w:p w14:paraId="3A1EF8CA" w14:textId="77777777" w:rsidR="006E43A6" w:rsidRPr="00885304" w:rsidRDefault="006E43A6" w:rsidP="006E43A6">
            <w:pPr>
              <w:tabs>
                <w:tab w:val="left" w:pos="993"/>
              </w:tabs>
              <w:contextualSpacing/>
              <w:jc w:val="both"/>
              <w:rPr>
                <w:rFonts w:ascii="Tahoma" w:eastAsia="Calibri" w:hAnsi="Tahoma" w:cs="Tahoma"/>
                <w:color w:val="000000" w:themeColor="text1"/>
              </w:rPr>
            </w:pPr>
            <w:r w:rsidRPr="00885304">
              <w:rPr>
                <w:rFonts w:ascii="Tahoma" w:eastAsia="Calibri" w:hAnsi="Tahoma" w:cs="Tahoma"/>
                <w:color w:val="000000" w:themeColor="text1"/>
              </w:rPr>
              <w:t>107.1.1. turi būti galimybė sugeneruoti duomenų rinkinį, pagal parinktus duomenų rinkinio parametrus. Konkretūs parametrai turės būti suderinti su Perkančiąja organizacija detalios analizės ar projektavimo etapų metu;</w:t>
            </w:r>
          </w:p>
          <w:p w14:paraId="513B2D55" w14:textId="77777777" w:rsidR="006E43A6" w:rsidRPr="00885304" w:rsidRDefault="006E43A6" w:rsidP="006E43A6">
            <w:pPr>
              <w:tabs>
                <w:tab w:val="left" w:pos="993"/>
              </w:tabs>
              <w:contextualSpacing/>
              <w:jc w:val="both"/>
              <w:rPr>
                <w:rFonts w:ascii="Tahoma" w:eastAsia="Calibri" w:hAnsi="Tahoma" w:cs="Tahoma"/>
                <w:color w:val="000000" w:themeColor="text1"/>
              </w:rPr>
            </w:pPr>
            <w:r w:rsidRPr="00885304">
              <w:rPr>
                <w:rFonts w:ascii="Tahoma" w:eastAsia="Calibri" w:hAnsi="Tahoma" w:cs="Tahoma"/>
                <w:color w:val="000000" w:themeColor="text1"/>
              </w:rPr>
              <w:t>107.1.2. sugeneruotą duomenų rinkinį naudotojas turi galėti pasisiųsti pasirinktu duomenų formatu:</w:t>
            </w:r>
          </w:p>
          <w:p w14:paraId="2A134380" w14:textId="6646E873" w:rsidR="003E7365" w:rsidRPr="00885304" w:rsidRDefault="006E43A6" w:rsidP="006E43A6">
            <w:pPr>
              <w:tabs>
                <w:tab w:val="left" w:pos="993"/>
              </w:tabs>
              <w:contextualSpacing/>
              <w:jc w:val="both"/>
              <w:rPr>
                <w:rFonts w:ascii="Tahoma" w:eastAsia="Calibri" w:hAnsi="Tahoma" w:cs="Tahoma"/>
                <w:color w:val="000000" w:themeColor="text1"/>
              </w:rPr>
            </w:pPr>
            <w:r w:rsidRPr="00885304">
              <w:rPr>
                <w:rFonts w:ascii="Tahoma" w:eastAsia="Calibri" w:hAnsi="Tahoma" w:cs="Tahoma"/>
                <w:color w:val="000000" w:themeColor="text1"/>
              </w:rPr>
              <w:t>107.1.2.1. galimi atvirų duomenų formatai yra: CSV, XML, JSON, XLS, HTML, WCS. Atvirų duomenų formatai turės būti suderinti su Perkančiąja organizacija detalios analizės ar projektavimo etapų metu.</w:t>
            </w:r>
          </w:p>
        </w:tc>
      </w:tr>
      <w:tr w:rsidR="003E7365" w:rsidRPr="00885304" w14:paraId="560044E6" w14:textId="77777777" w:rsidTr="002A32BC">
        <w:tc>
          <w:tcPr>
            <w:tcW w:w="755" w:type="dxa"/>
            <w:shd w:val="clear" w:color="auto" w:fill="FFFFFF" w:themeFill="background1"/>
          </w:tcPr>
          <w:p w14:paraId="71AF2A60" w14:textId="227D26D8" w:rsidR="003E7365" w:rsidRPr="00885304" w:rsidRDefault="003E7365" w:rsidP="002A32BC">
            <w:pPr>
              <w:rPr>
                <w:rFonts w:ascii="Tahoma" w:hAnsi="Tahoma" w:cs="Tahoma"/>
              </w:rPr>
            </w:pPr>
            <w:r w:rsidRPr="00885304">
              <w:rPr>
                <w:rFonts w:ascii="Tahoma" w:hAnsi="Tahoma" w:cs="Tahoma"/>
              </w:rPr>
              <w:t>15</w:t>
            </w:r>
          </w:p>
        </w:tc>
        <w:tc>
          <w:tcPr>
            <w:tcW w:w="6895" w:type="dxa"/>
          </w:tcPr>
          <w:p w14:paraId="45D04223" w14:textId="77777777" w:rsidR="006E43A6" w:rsidRPr="00885304" w:rsidRDefault="006E43A6" w:rsidP="006E43A6">
            <w:pPr>
              <w:pStyle w:val="Default"/>
              <w:jc w:val="both"/>
              <w:rPr>
                <w:sz w:val="22"/>
                <w:szCs w:val="22"/>
              </w:rPr>
            </w:pPr>
            <w:r w:rsidRPr="00885304">
              <w:rPr>
                <w:sz w:val="22"/>
                <w:szCs w:val="22"/>
              </w:rPr>
              <w:t xml:space="preserve">Pirkimo sąlygų priede 1 Techninė specifikacija punktas 6.5.4.3 „Reikalavimai naudotojų administravimui “ </w:t>
            </w:r>
          </w:p>
          <w:p w14:paraId="67F99677" w14:textId="6EAB0CF4" w:rsidR="003E7365" w:rsidRPr="00885304" w:rsidRDefault="006E43A6" w:rsidP="006E43A6">
            <w:pPr>
              <w:pStyle w:val="Default"/>
              <w:jc w:val="both"/>
              <w:rPr>
                <w:sz w:val="22"/>
                <w:szCs w:val="22"/>
              </w:rPr>
            </w:pPr>
            <w:r w:rsidRPr="00885304">
              <w:rPr>
                <w:sz w:val="22"/>
                <w:szCs w:val="22"/>
              </w:rPr>
              <w:t>Prašome patikslinti šį reikalavimą. Ar planuojama, kad POLONR naudotojai bus registruojami POLONR, nors standartiškai kitų IS naudotojų registracija vykdoma RC Vartotojų posistemėje? Ar šis reikalavimas nėra perteklinis?</w:t>
            </w:r>
          </w:p>
        </w:tc>
        <w:tc>
          <w:tcPr>
            <w:tcW w:w="7659" w:type="dxa"/>
          </w:tcPr>
          <w:p w14:paraId="6D0E3B27" w14:textId="240D7398" w:rsidR="003E7365" w:rsidRPr="00885304" w:rsidRDefault="006E43A6" w:rsidP="002A32BC">
            <w:pPr>
              <w:tabs>
                <w:tab w:val="left" w:pos="993"/>
              </w:tabs>
              <w:contextualSpacing/>
              <w:jc w:val="both"/>
              <w:rPr>
                <w:rFonts w:ascii="Tahoma" w:eastAsia="Calibri" w:hAnsi="Tahoma" w:cs="Tahoma"/>
                <w:color w:val="000000" w:themeColor="text1"/>
              </w:rPr>
            </w:pPr>
            <w:r w:rsidRPr="00885304">
              <w:rPr>
                <w:rFonts w:ascii="Tahoma" w:eastAsia="Calibri" w:hAnsi="Tahoma" w:cs="Tahoma"/>
                <w:color w:val="000000" w:themeColor="text1"/>
              </w:rPr>
              <w:t>Ne visų RC naudotojų registracija vykdoma RC Vartotojų posistemyje. Detalios analizės metu turės būti nustatyta ar RC Vartotojų komponentas gali būti pritaikytas/panaudotas 6.5.4.3 punkte nurodytų reikalavimų realizavimui.</w:t>
            </w:r>
          </w:p>
        </w:tc>
      </w:tr>
      <w:tr w:rsidR="003E7365" w:rsidRPr="00885304" w14:paraId="2282A990" w14:textId="77777777" w:rsidTr="002A32BC">
        <w:tc>
          <w:tcPr>
            <w:tcW w:w="755" w:type="dxa"/>
            <w:shd w:val="clear" w:color="auto" w:fill="FFFFFF" w:themeFill="background1"/>
          </w:tcPr>
          <w:p w14:paraId="635FFD99" w14:textId="7EB1D538" w:rsidR="003E7365" w:rsidRPr="00885304" w:rsidRDefault="003E7365" w:rsidP="002A32BC">
            <w:pPr>
              <w:rPr>
                <w:rFonts w:ascii="Tahoma" w:hAnsi="Tahoma" w:cs="Tahoma"/>
              </w:rPr>
            </w:pPr>
            <w:r w:rsidRPr="00885304">
              <w:rPr>
                <w:rFonts w:ascii="Tahoma" w:hAnsi="Tahoma" w:cs="Tahoma"/>
              </w:rPr>
              <w:lastRenderedPageBreak/>
              <w:t>16</w:t>
            </w:r>
          </w:p>
        </w:tc>
        <w:tc>
          <w:tcPr>
            <w:tcW w:w="6895" w:type="dxa"/>
          </w:tcPr>
          <w:p w14:paraId="3D0C6BC9" w14:textId="2F862199" w:rsidR="006E43A6" w:rsidRPr="00885304" w:rsidRDefault="006E43A6" w:rsidP="006E43A6">
            <w:pPr>
              <w:pStyle w:val="Default"/>
              <w:jc w:val="both"/>
              <w:rPr>
                <w:sz w:val="22"/>
                <w:szCs w:val="22"/>
              </w:rPr>
            </w:pPr>
            <w:r w:rsidRPr="00885304">
              <w:rPr>
                <w:sz w:val="22"/>
                <w:szCs w:val="22"/>
              </w:rPr>
              <w:t>Pirkimo sąlygų priede 1 Techninė specifikacija punktas 6.5.4.3 „naudotojo vardu ir slaptažodžiu. Detalios analizės ir projektavimo etape turi būti apibrėžtas saugus</w:t>
            </w:r>
            <w:r w:rsidR="00941635" w:rsidRPr="00885304">
              <w:rPr>
                <w:sz w:val="22"/>
                <w:szCs w:val="22"/>
              </w:rPr>
              <w:t xml:space="preserve"> </w:t>
            </w:r>
            <w:r w:rsidRPr="00885304">
              <w:rPr>
                <w:sz w:val="22"/>
                <w:szCs w:val="22"/>
              </w:rPr>
              <w:t>prisijungimo duomenų pateikimas naudotojui. Turi būti galimybė naudotojo</w:t>
            </w:r>
            <w:r w:rsidR="00941635" w:rsidRPr="00885304">
              <w:rPr>
                <w:sz w:val="22"/>
                <w:szCs w:val="22"/>
              </w:rPr>
              <w:t xml:space="preserve"> </w:t>
            </w:r>
            <w:r w:rsidRPr="00885304">
              <w:rPr>
                <w:sz w:val="22"/>
                <w:szCs w:val="22"/>
              </w:rPr>
              <w:t xml:space="preserve">prisijungimui taikyti dviejų faktorių identifikavimo procesą („Google </w:t>
            </w:r>
            <w:proofErr w:type="spellStart"/>
            <w:r w:rsidRPr="00885304">
              <w:rPr>
                <w:sz w:val="22"/>
                <w:szCs w:val="22"/>
              </w:rPr>
              <w:t>authenticator</w:t>
            </w:r>
            <w:proofErr w:type="spellEnd"/>
            <w:r w:rsidRPr="00885304">
              <w:rPr>
                <w:sz w:val="22"/>
                <w:szCs w:val="22"/>
              </w:rPr>
              <w:t>“;</w:t>
            </w:r>
            <w:r w:rsidR="00941635" w:rsidRPr="00885304">
              <w:rPr>
                <w:sz w:val="22"/>
                <w:szCs w:val="22"/>
              </w:rPr>
              <w:t xml:space="preserve"> </w:t>
            </w:r>
            <w:r w:rsidRPr="00885304">
              <w:rPr>
                <w:sz w:val="22"/>
                <w:szCs w:val="22"/>
              </w:rPr>
              <w:t>SMS žinute gauto kodo patvirtinimo funkcija ar lygiavertis detalios analizės ir</w:t>
            </w:r>
          </w:p>
          <w:p w14:paraId="208FCA73" w14:textId="1495B234" w:rsidR="006E43A6" w:rsidRPr="00885304" w:rsidRDefault="006E43A6" w:rsidP="006E43A6">
            <w:pPr>
              <w:pStyle w:val="Default"/>
              <w:jc w:val="both"/>
              <w:rPr>
                <w:sz w:val="22"/>
                <w:szCs w:val="22"/>
              </w:rPr>
            </w:pPr>
            <w:r w:rsidRPr="00885304">
              <w:rPr>
                <w:sz w:val="22"/>
                <w:szCs w:val="22"/>
              </w:rPr>
              <w:t>projektavimo etape suderintas sprendimas); “</w:t>
            </w:r>
          </w:p>
          <w:p w14:paraId="47565BBE" w14:textId="4DE24357" w:rsidR="006E43A6" w:rsidRPr="00885304" w:rsidRDefault="006E43A6" w:rsidP="006E43A6">
            <w:pPr>
              <w:pStyle w:val="Default"/>
              <w:jc w:val="both"/>
              <w:rPr>
                <w:sz w:val="22"/>
                <w:szCs w:val="22"/>
              </w:rPr>
            </w:pPr>
            <w:r w:rsidRPr="00885304">
              <w:rPr>
                <w:sz w:val="22"/>
                <w:szCs w:val="22"/>
              </w:rPr>
              <w:t xml:space="preserve">TS numatytas prisijungimas per VIISP arba </w:t>
            </w:r>
            <w:proofErr w:type="spellStart"/>
            <w:r w:rsidRPr="00885304">
              <w:rPr>
                <w:sz w:val="22"/>
                <w:szCs w:val="22"/>
              </w:rPr>
              <w:t>iPAS</w:t>
            </w:r>
            <w:proofErr w:type="spellEnd"/>
            <w:r w:rsidRPr="00885304">
              <w:rPr>
                <w:sz w:val="22"/>
                <w:szCs w:val="22"/>
              </w:rPr>
              <w:t xml:space="preserve">, prašome patikslinti ar tai dar trečias būdas ar šie prisijungimo būdai jau įgyvendinti </w:t>
            </w:r>
            <w:proofErr w:type="spellStart"/>
            <w:r w:rsidRPr="00885304">
              <w:rPr>
                <w:sz w:val="22"/>
                <w:szCs w:val="22"/>
              </w:rPr>
              <w:t>iPAS</w:t>
            </w:r>
            <w:proofErr w:type="spellEnd"/>
            <w:r w:rsidRPr="00885304">
              <w:rPr>
                <w:sz w:val="22"/>
                <w:szCs w:val="22"/>
              </w:rPr>
              <w:t xml:space="preserve">? </w:t>
            </w:r>
          </w:p>
          <w:p w14:paraId="7490D2CF" w14:textId="7C3E4142" w:rsidR="003E7365" w:rsidRPr="00885304" w:rsidRDefault="006E43A6" w:rsidP="006E43A6">
            <w:pPr>
              <w:pStyle w:val="Default"/>
              <w:jc w:val="both"/>
              <w:rPr>
                <w:sz w:val="22"/>
                <w:szCs w:val="22"/>
              </w:rPr>
            </w:pPr>
            <w:r w:rsidRPr="00885304">
              <w:rPr>
                <w:sz w:val="22"/>
                <w:szCs w:val="22"/>
              </w:rPr>
              <w:t>Prašome patikslinti kokias priemones?</w:t>
            </w:r>
          </w:p>
        </w:tc>
        <w:tc>
          <w:tcPr>
            <w:tcW w:w="7659" w:type="dxa"/>
          </w:tcPr>
          <w:p w14:paraId="439A2A00" w14:textId="77777777" w:rsidR="00941635" w:rsidRPr="00885304" w:rsidRDefault="00941635" w:rsidP="00941635">
            <w:pPr>
              <w:tabs>
                <w:tab w:val="left" w:pos="993"/>
              </w:tabs>
              <w:contextualSpacing/>
              <w:jc w:val="both"/>
              <w:rPr>
                <w:rFonts w:ascii="Tahoma" w:eastAsia="Calibri" w:hAnsi="Tahoma" w:cs="Tahoma"/>
                <w:color w:val="000000" w:themeColor="text1"/>
              </w:rPr>
            </w:pPr>
            <w:r w:rsidRPr="00885304">
              <w:rPr>
                <w:rFonts w:ascii="Tahoma" w:eastAsia="Calibri" w:hAnsi="Tahoma" w:cs="Tahoma"/>
                <w:color w:val="000000" w:themeColor="text1"/>
              </w:rPr>
              <w:t>Reikalavimai prisijungimo būdams yra pateikti punkte 302.2.2. turi būti galima nurodyti naudotojo prisijungimo būdą:</w:t>
            </w:r>
          </w:p>
          <w:p w14:paraId="0C4A11CD" w14:textId="77777777" w:rsidR="00941635" w:rsidRPr="00885304" w:rsidRDefault="00941635" w:rsidP="00941635">
            <w:pPr>
              <w:tabs>
                <w:tab w:val="left" w:pos="993"/>
              </w:tabs>
              <w:contextualSpacing/>
              <w:jc w:val="both"/>
              <w:rPr>
                <w:rFonts w:ascii="Tahoma" w:eastAsia="Calibri" w:hAnsi="Tahoma" w:cs="Tahoma"/>
                <w:color w:val="000000" w:themeColor="text1"/>
              </w:rPr>
            </w:pPr>
            <w:r w:rsidRPr="00885304">
              <w:rPr>
                <w:rFonts w:ascii="Tahoma" w:eastAsia="Calibri" w:hAnsi="Tahoma" w:cs="Tahoma"/>
                <w:color w:val="000000" w:themeColor="text1"/>
              </w:rPr>
              <w:t>302.2.2.1. VIISP – privaloma įvesti tinkamą naudotojo asmens kodą, kad per VIISP identifikuotas naudotojas būtų susietas su naudotojo paskyra;</w:t>
            </w:r>
          </w:p>
          <w:p w14:paraId="1099AA1C" w14:textId="77777777" w:rsidR="00941635" w:rsidRPr="00885304" w:rsidRDefault="00941635" w:rsidP="00941635">
            <w:pPr>
              <w:tabs>
                <w:tab w:val="left" w:pos="993"/>
              </w:tabs>
              <w:contextualSpacing/>
              <w:jc w:val="both"/>
              <w:rPr>
                <w:rFonts w:ascii="Tahoma" w:eastAsia="Calibri" w:hAnsi="Tahoma" w:cs="Tahoma"/>
                <w:color w:val="000000" w:themeColor="text1"/>
              </w:rPr>
            </w:pPr>
            <w:r w:rsidRPr="00885304">
              <w:rPr>
                <w:rFonts w:ascii="Tahoma" w:eastAsia="Calibri" w:hAnsi="Tahoma" w:cs="Tahoma"/>
                <w:color w:val="000000" w:themeColor="text1"/>
              </w:rPr>
              <w:t xml:space="preserve">302.2.2.2. naudotojo vardu ir slaptažodžiu. Detalios analizės ir projektavimo etape turi būti apibrėžtas saugus prisijungimo duomenų pateikimas naudotojui. Turi būti galimybė naudotojo prisijungimui taikyti dviejų faktorių identifikavimo procesą („Google </w:t>
            </w:r>
            <w:proofErr w:type="spellStart"/>
            <w:r w:rsidRPr="00885304">
              <w:rPr>
                <w:rFonts w:ascii="Tahoma" w:eastAsia="Calibri" w:hAnsi="Tahoma" w:cs="Tahoma"/>
                <w:color w:val="000000" w:themeColor="text1"/>
              </w:rPr>
              <w:t>authenticator</w:t>
            </w:r>
            <w:proofErr w:type="spellEnd"/>
            <w:r w:rsidRPr="00885304">
              <w:rPr>
                <w:rFonts w:ascii="Tahoma" w:eastAsia="Calibri" w:hAnsi="Tahoma" w:cs="Tahoma"/>
                <w:color w:val="000000" w:themeColor="text1"/>
              </w:rPr>
              <w:t>“; SMS žinute gauto kodo patvirtinimo funkcija ar kitas lygiavertis detalios analizės ir projektavimo etape suderintas sprendimas);</w:t>
            </w:r>
          </w:p>
          <w:p w14:paraId="72F4558B" w14:textId="1037CEEF" w:rsidR="003E7365" w:rsidRPr="00885304" w:rsidRDefault="00941635" w:rsidP="00941635">
            <w:pPr>
              <w:tabs>
                <w:tab w:val="left" w:pos="993"/>
              </w:tabs>
              <w:contextualSpacing/>
              <w:jc w:val="both"/>
              <w:rPr>
                <w:rFonts w:ascii="Tahoma" w:eastAsia="Calibri" w:hAnsi="Tahoma" w:cs="Tahoma"/>
                <w:color w:val="000000" w:themeColor="text1"/>
              </w:rPr>
            </w:pPr>
            <w:r w:rsidRPr="00885304">
              <w:rPr>
                <w:rFonts w:ascii="Tahoma" w:eastAsia="Calibri" w:hAnsi="Tahoma" w:cs="Tahoma"/>
                <w:color w:val="000000" w:themeColor="text1"/>
              </w:rPr>
              <w:t>302.2.2.3. naudojant kitas Perkančiosios organizacijos priemones.</w:t>
            </w:r>
          </w:p>
        </w:tc>
      </w:tr>
      <w:tr w:rsidR="003E7365" w:rsidRPr="00885304" w14:paraId="0D89B143" w14:textId="77777777" w:rsidTr="002A32BC">
        <w:tc>
          <w:tcPr>
            <w:tcW w:w="755" w:type="dxa"/>
            <w:shd w:val="clear" w:color="auto" w:fill="FFFFFF" w:themeFill="background1"/>
          </w:tcPr>
          <w:p w14:paraId="09AFBABB" w14:textId="4EBFD0AC" w:rsidR="003E7365" w:rsidRPr="00885304" w:rsidRDefault="003E7365" w:rsidP="002A32BC">
            <w:pPr>
              <w:rPr>
                <w:rFonts w:ascii="Tahoma" w:hAnsi="Tahoma" w:cs="Tahoma"/>
              </w:rPr>
            </w:pPr>
            <w:r w:rsidRPr="00885304">
              <w:rPr>
                <w:rFonts w:ascii="Tahoma" w:hAnsi="Tahoma" w:cs="Tahoma"/>
              </w:rPr>
              <w:t>17</w:t>
            </w:r>
          </w:p>
        </w:tc>
        <w:tc>
          <w:tcPr>
            <w:tcW w:w="6895" w:type="dxa"/>
          </w:tcPr>
          <w:p w14:paraId="394065A3" w14:textId="21453A46" w:rsidR="00941635" w:rsidRPr="00885304" w:rsidRDefault="00941635" w:rsidP="00941635">
            <w:pPr>
              <w:pStyle w:val="Default"/>
              <w:jc w:val="both"/>
              <w:rPr>
                <w:sz w:val="22"/>
                <w:szCs w:val="22"/>
              </w:rPr>
            </w:pPr>
            <w:r w:rsidRPr="00885304">
              <w:rPr>
                <w:sz w:val="22"/>
                <w:szCs w:val="22"/>
              </w:rPr>
              <w:t>Pirkimo sąlygų priede 1 Techninė specifikacija punktas „302.2.2.3. naudojant kitas</w:t>
            </w:r>
            <w:r w:rsidR="0044471C">
              <w:rPr>
                <w:sz w:val="22"/>
                <w:szCs w:val="22"/>
              </w:rPr>
              <w:t xml:space="preserve"> </w:t>
            </w:r>
            <w:r w:rsidRPr="00885304">
              <w:rPr>
                <w:sz w:val="22"/>
                <w:szCs w:val="22"/>
              </w:rPr>
              <w:t>Perkančiosios organizacijos priemones “</w:t>
            </w:r>
          </w:p>
          <w:p w14:paraId="359B3B00" w14:textId="09DB80D3" w:rsidR="003E7365" w:rsidRPr="00885304" w:rsidRDefault="00941635" w:rsidP="00941635">
            <w:pPr>
              <w:pStyle w:val="Default"/>
              <w:jc w:val="both"/>
              <w:rPr>
                <w:sz w:val="22"/>
                <w:szCs w:val="22"/>
              </w:rPr>
            </w:pPr>
            <w:r w:rsidRPr="00885304">
              <w:rPr>
                <w:sz w:val="22"/>
                <w:szCs w:val="22"/>
              </w:rPr>
              <w:t>a. Prašome patikslinti kokias priemones?</w:t>
            </w:r>
          </w:p>
        </w:tc>
        <w:tc>
          <w:tcPr>
            <w:tcW w:w="7659" w:type="dxa"/>
          </w:tcPr>
          <w:p w14:paraId="7B272925" w14:textId="1FE982EF" w:rsidR="003E7365" w:rsidRPr="00885304" w:rsidRDefault="00F1585D" w:rsidP="002A32BC">
            <w:pPr>
              <w:tabs>
                <w:tab w:val="left" w:pos="993"/>
              </w:tabs>
              <w:contextualSpacing/>
              <w:jc w:val="both"/>
              <w:rPr>
                <w:rFonts w:ascii="Tahoma" w:eastAsia="Calibri" w:hAnsi="Tahoma" w:cs="Tahoma"/>
                <w:color w:val="000000" w:themeColor="text1"/>
              </w:rPr>
            </w:pPr>
            <w:r w:rsidRPr="00885304">
              <w:rPr>
                <w:rFonts w:ascii="Tahoma" w:eastAsia="Calibri" w:hAnsi="Tahoma" w:cs="Tahoma"/>
                <w:color w:val="000000" w:themeColor="text1"/>
              </w:rPr>
              <w:t>a</w:t>
            </w:r>
            <w:r w:rsidR="0044471C">
              <w:rPr>
                <w:rFonts w:ascii="Tahoma" w:eastAsia="Calibri" w:hAnsi="Tahoma" w:cs="Tahoma"/>
                <w:color w:val="000000" w:themeColor="text1"/>
              </w:rPr>
              <w:t>.</w:t>
            </w:r>
            <w:r w:rsidRPr="00885304">
              <w:rPr>
                <w:rFonts w:ascii="Tahoma" w:eastAsia="Calibri" w:hAnsi="Tahoma" w:cs="Tahoma"/>
                <w:color w:val="000000" w:themeColor="text1"/>
              </w:rPr>
              <w:t xml:space="preserve"> </w:t>
            </w:r>
            <w:proofErr w:type="spellStart"/>
            <w:r w:rsidR="00941635" w:rsidRPr="00885304">
              <w:rPr>
                <w:rFonts w:ascii="Tahoma" w:eastAsia="Calibri" w:hAnsi="Tahoma" w:cs="Tahoma"/>
                <w:color w:val="000000" w:themeColor="text1"/>
              </w:rPr>
              <w:t>iPasas</w:t>
            </w:r>
            <w:proofErr w:type="spellEnd"/>
            <w:r w:rsidR="00941635" w:rsidRPr="00885304">
              <w:rPr>
                <w:rFonts w:ascii="Tahoma" w:eastAsia="Calibri" w:hAnsi="Tahoma" w:cs="Tahoma"/>
                <w:color w:val="000000" w:themeColor="text1"/>
              </w:rPr>
              <w:t>.</w:t>
            </w:r>
          </w:p>
          <w:p w14:paraId="1F334924" w14:textId="28626C26" w:rsidR="00941635" w:rsidRPr="00885304" w:rsidRDefault="00941635" w:rsidP="00941635">
            <w:pPr>
              <w:tabs>
                <w:tab w:val="left" w:pos="3181"/>
              </w:tabs>
              <w:rPr>
                <w:rFonts w:ascii="Tahoma" w:eastAsia="Calibri" w:hAnsi="Tahoma" w:cs="Tahoma"/>
              </w:rPr>
            </w:pPr>
            <w:r w:rsidRPr="00885304">
              <w:rPr>
                <w:rFonts w:ascii="Tahoma" w:eastAsia="Calibri" w:hAnsi="Tahoma" w:cs="Tahoma"/>
              </w:rPr>
              <w:tab/>
            </w:r>
          </w:p>
        </w:tc>
      </w:tr>
      <w:tr w:rsidR="003E7365" w:rsidRPr="00885304" w14:paraId="240F53AD" w14:textId="77777777" w:rsidTr="002A32BC">
        <w:tc>
          <w:tcPr>
            <w:tcW w:w="755" w:type="dxa"/>
            <w:shd w:val="clear" w:color="auto" w:fill="FFFFFF" w:themeFill="background1"/>
          </w:tcPr>
          <w:p w14:paraId="7662203E" w14:textId="57813580" w:rsidR="003E7365" w:rsidRPr="00885304" w:rsidRDefault="003E7365" w:rsidP="002A32BC">
            <w:pPr>
              <w:rPr>
                <w:rFonts w:ascii="Tahoma" w:hAnsi="Tahoma" w:cs="Tahoma"/>
              </w:rPr>
            </w:pPr>
            <w:r w:rsidRPr="00885304">
              <w:rPr>
                <w:rFonts w:ascii="Tahoma" w:hAnsi="Tahoma" w:cs="Tahoma"/>
              </w:rPr>
              <w:t>18</w:t>
            </w:r>
          </w:p>
        </w:tc>
        <w:tc>
          <w:tcPr>
            <w:tcW w:w="6895" w:type="dxa"/>
          </w:tcPr>
          <w:p w14:paraId="38B15CD8" w14:textId="77777777" w:rsidR="00941635" w:rsidRPr="00885304" w:rsidRDefault="00941635" w:rsidP="00941635">
            <w:pPr>
              <w:pStyle w:val="Default"/>
              <w:jc w:val="both"/>
              <w:rPr>
                <w:sz w:val="22"/>
                <w:szCs w:val="22"/>
              </w:rPr>
            </w:pPr>
            <w:r w:rsidRPr="00885304">
              <w:rPr>
                <w:sz w:val="22"/>
                <w:szCs w:val="22"/>
              </w:rPr>
              <w:t>Pirkimo sąlygų priede 1 Techninė specifikacija punktas 6.5.4.5 „Reikalavimai naudotojų</w:t>
            </w:r>
          </w:p>
          <w:p w14:paraId="0743A882" w14:textId="77777777" w:rsidR="00941635" w:rsidRPr="00885304" w:rsidRDefault="00941635" w:rsidP="00941635">
            <w:pPr>
              <w:pStyle w:val="Default"/>
              <w:jc w:val="both"/>
              <w:rPr>
                <w:sz w:val="22"/>
                <w:szCs w:val="22"/>
              </w:rPr>
            </w:pPr>
            <w:r w:rsidRPr="00885304">
              <w:rPr>
                <w:sz w:val="22"/>
                <w:szCs w:val="22"/>
              </w:rPr>
              <w:t>pavadavimų administravimui “</w:t>
            </w:r>
          </w:p>
          <w:p w14:paraId="2D7BE09D" w14:textId="523858DB" w:rsidR="003E7365" w:rsidRPr="00885304" w:rsidRDefault="00941635" w:rsidP="00941635">
            <w:pPr>
              <w:pStyle w:val="Default"/>
              <w:numPr>
                <w:ilvl w:val="0"/>
                <w:numId w:val="60"/>
              </w:numPr>
              <w:jc w:val="both"/>
              <w:rPr>
                <w:sz w:val="22"/>
                <w:szCs w:val="22"/>
              </w:rPr>
            </w:pPr>
            <w:r w:rsidRPr="00885304">
              <w:rPr>
                <w:sz w:val="22"/>
                <w:szCs w:val="22"/>
              </w:rPr>
              <w:t>Prašome patikslinti, ar visiems naudotojams turi būti taikomas šis funkcionalumas ar tik vidiniams RC</w:t>
            </w:r>
          </w:p>
        </w:tc>
        <w:tc>
          <w:tcPr>
            <w:tcW w:w="7659" w:type="dxa"/>
          </w:tcPr>
          <w:p w14:paraId="0464A4B5" w14:textId="405CC8B3" w:rsidR="00941635" w:rsidRPr="00885304" w:rsidRDefault="00941635" w:rsidP="00941635">
            <w:pPr>
              <w:tabs>
                <w:tab w:val="left" w:pos="4578"/>
              </w:tabs>
              <w:rPr>
                <w:rFonts w:ascii="Tahoma" w:eastAsia="Calibri" w:hAnsi="Tahoma" w:cs="Tahoma"/>
              </w:rPr>
            </w:pPr>
            <w:r w:rsidRPr="00885304">
              <w:rPr>
                <w:rFonts w:ascii="Tahoma" w:eastAsia="Calibri" w:hAnsi="Tahoma" w:cs="Tahoma"/>
              </w:rPr>
              <w:t>Funkcionalumas taikomas visiems naudotojams.</w:t>
            </w:r>
          </w:p>
        </w:tc>
      </w:tr>
      <w:tr w:rsidR="003E7365" w:rsidRPr="00885304" w14:paraId="0E54BF90" w14:textId="77777777" w:rsidTr="002A32BC">
        <w:tc>
          <w:tcPr>
            <w:tcW w:w="755" w:type="dxa"/>
            <w:shd w:val="clear" w:color="auto" w:fill="FFFFFF" w:themeFill="background1"/>
          </w:tcPr>
          <w:p w14:paraId="7B09D5DB" w14:textId="5D29A1A0" w:rsidR="003E7365" w:rsidRPr="00885304" w:rsidRDefault="003E7365" w:rsidP="002A32BC">
            <w:pPr>
              <w:rPr>
                <w:rFonts w:ascii="Tahoma" w:hAnsi="Tahoma" w:cs="Tahoma"/>
              </w:rPr>
            </w:pPr>
            <w:r w:rsidRPr="00885304">
              <w:rPr>
                <w:rFonts w:ascii="Tahoma" w:hAnsi="Tahoma" w:cs="Tahoma"/>
              </w:rPr>
              <w:t>19</w:t>
            </w:r>
          </w:p>
        </w:tc>
        <w:tc>
          <w:tcPr>
            <w:tcW w:w="6895" w:type="dxa"/>
          </w:tcPr>
          <w:p w14:paraId="5773B049" w14:textId="1C7CE56A" w:rsidR="00941635" w:rsidRPr="00885304" w:rsidRDefault="00941635" w:rsidP="00941635">
            <w:pPr>
              <w:pStyle w:val="Default"/>
              <w:jc w:val="both"/>
              <w:rPr>
                <w:sz w:val="22"/>
                <w:szCs w:val="22"/>
              </w:rPr>
            </w:pPr>
            <w:r w:rsidRPr="00885304">
              <w:rPr>
                <w:sz w:val="22"/>
                <w:szCs w:val="22"/>
              </w:rPr>
              <w:t>Pirkimo sąlygų priede 1 Techninė specifikacija punktas 6.5.4.8 „Kiti reikalavimai</w:t>
            </w:r>
            <w:r w:rsidR="00347CFC" w:rsidRPr="00885304">
              <w:rPr>
                <w:sz w:val="22"/>
                <w:szCs w:val="22"/>
              </w:rPr>
              <w:t xml:space="preserve"> </w:t>
            </w:r>
            <w:r w:rsidRPr="00885304">
              <w:rPr>
                <w:sz w:val="22"/>
                <w:szCs w:val="22"/>
              </w:rPr>
              <w:t>administravimo komponentui“</w:t>
            </w:r>
          </w:p>
          <w:p w14:paraId="435E33BC" w14:textId="1C819139" w:rsidR="003E7365" w:rsidRPr="00885304" w:rsidRDefault="00941635" w:rsidP="00941635">
            <w:pPr>
              <w:pStyle w:val="Default"/>
              <w:jc w:val="both"/>
              <w:rPr>
                <w:sz w:val="22"/>
                <w:szCs w:val="22"/>
              </w:rPr>
            </w:pPr>
            <w:r w:rsidRPr="00885304">
              <w:rPr>
                <w:sz w:val="22"/>
                <w:szCs w:val="22"/>
              </w:rPr>
              <w:t>a. Prašome patikslinti, kokiu tikslu bus įkeliamas šis rinkinys ir kokie tolimesni veiksmai bus vykdomi su juo?</w:t>
            </w:r>
          </w:p>
        </w:tc>
        <w:tc>
          <w:tcPr>
            <w:tcW w:w="7659" w:type="dxa"/>
          </w:tcPr>
          <w:p w14:paraId="0FF392D5" w14:textId="23395F7F" w:rsidR="00941635" w:rsidRPr="00885304" w:rsidRDefault="00941635" w:rsidP="00941635">
            <w:pPr>
              <w:rPr>
                <w:rFonts w:ascii="Tahoma" w:eastAsia="Calibri" w:hAnsi="Tahoma" w:cs="Tahoma"/>
              </w:rPr>
            </w:pPr>
            <w:r w:rsidRPr="00885304">
              <w:rPr>
                <w:rFonts w:ascii="Tahoma" w:eastAsia="Calibri" w:hAnsi="Tahoma" w:cs="Tahoma"/>
              </w:rPr>
              <w:t>Duomenų įkėlimas yra skirtas duomenų kaupimui bei patikrai/analizei. Turi būti užtikrinta galimybė įkelti, peržiūrėti, išsaugoti rinkinio duomenis.</w:t>
            </w:r>
          </w:p>
        </w:tc>
      </w:tr>
      <w:tr w:rsidR="003E7365" w:rsidRPr="00885304" w14:paraId="4CA12F4C" w14:textId="77777777" w:rsidTr="002A32BC">
        <w:tc>
          <w:tcPr>
            <w:tcW w:w="755" w:type="dxa"/>
            <w:shd w:val="clear" w:color="auto" w:fill="FFFFFF" w:themeFill="background1"/>
          </w:tcPr>
          <w:p w14:paraId="6445A40B" w14:textId="727BE25A" w:rsidR="003E7365" w:rsidRPr="00885304" w:rsidRDefault="003E7365" w:rsidP="002A32BC">
            <w:pPr>
              <w:rPr>
                <w:rFonts w:ascii="Tahoma" w:hAnsi="Tahoma" w:cs="Tahoma"/>
              </w:rPr>
            </w:pPr>
            <w:r w:rsidRPr="00885304">
              <w:rPr>
                <w:rFonts w:ascii="Tahoma" w:hAnsi="Tahoma" w:cs="Tahoma"/>
              </w:rPr>
              <w:t>20</w:t>
            </w:r>
          </w:p>
        </w:tc>
        <w:tc>
          <w:tcPr>
            <w:tcW w:w="6895" w:type="dxa"/>
          </w:tcPr>
          <w:p w14:paraId="385F30DE" w14:textId="344FC7C5" w:rsidR="00347CFC" w:rsidRPr="00885304" w:rsidRDefault="00347CFC" w:rsidP="00347CFC">
            <w:pPr>
              <w:pStyle w:val="Default"/>
              <w:jc w:val="both"/>
              <w:rPr>
                <w:sz w:val="22"/>
                <w:szCs w:val="22"/>
              </w:rPr>
            </w:pPr>
            <w:r w:rsidRPr="00885304">
              <w:rPr>
                <w:sz w:val="22"/>
                <w:szCs w:val="22"/>
              </w:rPr>
              <w:t>Pirkimo sąlygų priede 1 Techninė specifikacija punktas „7.3.3 Reikalavimai naudotojų valdymo saugumui“</w:t>
            </w:r>
          </w:p>
          <w:p w14:paraId="36E28054" w14:textId="77777777" w:rsidR="00347CFC" w:rsidRPr="00885304" w:rsidRDefault="00347CFC" w:rsidP="00347CFC">
            <w:pPr>
              <w:pStyle w:val="Default"/>
              <w:jc w:val="both"/>
              <w:rPr>
                <w:sz w:val="22"/>
                <w:szCs w:val="22"/>
              </w:rPr>
            </w:pPr>
            <w:r w:rsidRPr="00885304">
              <w:rPr>
                <w:sz w:val="22"/>
                <w:szCs w:val="22"/>
              </w:rPr>
              <w:t>a. Prašome peržiūrėti ir, esant poreikiui, patikslinti šiuos reikalavimus,</w:t>
            </w:r>
          </w:p>
          <w:p w14:paraId="5EB324B1" w14:textId="3500EB44" w:rsidR="003E7365" w:rsidRPr="00885304" w:rsidRDefault="00347CFC" w:rsidP="00347CFC">
            <w:pPr>
              <w:pStyle w:val="Default"/>
              <w:jc w:val="both"/>
              <w:rPr>
                <w:sz w:val="22"/>
                <w:szCs w:val="22"/>
              </w:rPr>
            </w:pPr>
            <w:r w:rsidRPr="00885304">
              <w:rPr>
                <w:sz w:val="22"/>
                <w:szCs w:val="22"/>
              </w:rPr>
              <w:t xml:space="preserve">atsižvelgiant į tai, standartiškai RC IS naudotojai registruojami Vartotojų posistemėje, o autorizuojami per </w:t>
            </w:r>
            <w:proofErr w:type="spellStart"/>
            <w:r w:rsidRPr="00885304">
              <w:rPr>
                <w:sz w:val="22"/>
                <w:szCs w:val="22"/>
              </w:rPr>
              <w:t>iPAS</w:t>
            </w:r>
            <w:proofErr w:type="spellEnd"/>
            <w:r w:rsidRPr="00885304">
              <w:rPr>
                <w:sz w:val="22"/>
                <w:szCs w:val="22"/>
              </w:rPr>
              <w:t>?</w:t>
            </w:r>
          </w:p>
        </w:tc>
        <w:tc>
          <w:tcPr>
            <w:tcW w:w="7659" w:type="dxa"/>
          </w:tcPr>
          <w:p w14:paraId="19938D52" w14:textId="19233741" w:rsidR="003E7365" w:rsidRPr="00885304" w:rsidRDefault="00347CFC" w:rsidP="002A32BC">
            <w:pPr>
              <w:tabs>
                <w:tab w:val="left" w:pos="993"/>
              </w:tabs>
              <w:contextualSpacing/>
              <w:jc w:val="both"/>
              <w:rPr>
                <w:rFonts w:ascii="Tahoma" w:eastAsia="Calibri" w:hAnsi="Tahoma" w:cs="Tahoma"/>
                <w:color w:val="000000" w:themeColor="text1"/>
              </w:rPr>
            </w:pPr>
            <w:r w:rsidRPr="00885304">
              <w:rPr>
                <w:rFonts w:ascii="Tahoma" w:eastAsia="Calibri" w:hAnsi="Tahoma" w:cs="Tahoma"/>
                <w:color w:val="000000" w:themeColor="text1"/>
              </w:rPr>
              <w:t xml:space="preserve">Pirkimo sąlygų priede 1 Techninėje specifikacijoje yra numatyta prisijungimo su vartotojo vardu/slaptažodžiu galimybė: 302.2.2.2. naudotojo vardu ir slaptažodžiu. Detalios analizės ir projektavimo etape turi būti apibrėžtas saugus prisijungimo duomenų pateikimas naudotojui. Turi būti galimybė naudotojo prisijungimui taikyti dviejų faktorių identifikavimo procesą („Google </w:t>
            </w:r>
            <w:proofErr w:type="spellStart"/>
            <w:r w:rsidRPr="00885304">
              <w:rPr>
                <w:rFonts w:ascii="Tahoma" w:eastAsia="Calibri" w:hAnsi="Tahoma" w:cs="Tahoma"/>
                <w:color w:val="000000" w:themeColor="text1"/>
              </w:rPr>
              <w:t>authenticator</w:t>
            </w:r>
            <w:proofErr w:type="spellEnd"/>
            <w:r w:rsidRPr="00885304">
              <w:rPr>
                <w:rFonts w:ascii="Tahoma" w:eastAsia="Calibri" w:hAnsi="Tahoma" w:cs="Tahoma"/>
                <w:color w:val="000000" w:themeColor="text1"/>
              </w:rPr>
              <w:t>“; SMS žinute gauto kodo patvirtinimo funkcija ar kitas lygiavertis detalios analizės ir projektavimo etape suderintas sprendimas).</w:t>
            </w:r>
          </w:p>
        </w:tc>
      </w:tr>
      <w:tr w:rsidR="003E7365" w:rsidRPr="00885304" w14:paraId="6ED8BAE5" w14:textId="77777777" w:rsidTr="002A32BC">
        <w:tc>
          <w:tcPr>
            <w:tcW w:w="755" w:type="dxa"/>
            <w:shd w:val="clear" w:color="auto" w:fill="FFFFFF" w:themeFill="background1"/>
          </w:tcPr>
          <w:p w14:paraId="5EA04C67" w14:textId="589FAF5F" w:rsidR="003E7365" w:rsidRPr="00885304" w:rsidRDefault="003E7365" w:rsidP="002A32BC">
            <w:pPr>
              <w:rPr>
                <w:rFonts w:ascii="Tahoma" w:hAnsi="Tahoma" w:cs="Tahoma"/>
              </w:rPr>
            </w:pPr>
            <w:r w:rsidRPr="00885304">
              <w:rPr>
                <w:rFonts w:ascii="Tahoma" w:hAnsi="Tahoma" w:cs="Tahoma"/>
              </w:rPr>
              <w:t>21</w:t>
            </w:r>
          </w:p>
        </w:tc>
        <w:tc>
          <w:tcPr>
            <w:tcW w:w="6895" w:type="dxa"/>
          </w:tcPr>
          <w:p w14:paraId="4678CC44" w14:textId="7DB60F3A" w:rsidR="00347CFC" w:rsidRPr="00885304" w:rsidRDefault="00347CFC" w:rsidP="00347CFC">
            <w:pPr>
              <w:pStyle w:val="Default"/>
              <w:jc w:val="both"/>
              <w:rPr>
                <w:sz w:val="22"/>
                <w:szCs w:val="22"/>
              </w:rPr>
            </w:pPr>
            <w:r w:rsidRPr="00885304">
              <w:rPr>
                <w:sz w:val="22"/>
                <w:szCs w:val="22"/>
              </w:rPr>
              <w:t>Pirkimo sąlygų priede 1 Techninė specifikacija punktas „411. Turi būti vykdomas visų POLONR komponentų funkcionalumo naudojimo (naudotojų atliekamų veiksmų) ir komponentų veikimo auditavimas (žr. 7.3.4. skyrių).“</w:t>
            </w:r>
          </w:p>
          <w:p w14:paraId="469FE46F" w14:textId="3BBCA019" w:rsidR="003E7365" w:rsidRPr="00885304" w:rsidRDefault="00347CFC" w:rsidP="00347CFC">
            <w:pPr>
              <w:pStyle w:val="Default"/>
              <w:jc w:val="both"/>
              <w:rPr>
                <w:sz w:val="22"/>
                <w:szCs w:val="22"/>
              </w:rPr>
            </w:pPr>
            <w:r w:rsidRPr="00885304">
              <w:rPr>
                <w:sz w:val="22"/>
                <w:szCs w:val="22"/>
              </w:rPr>
              <w:t>a. Prašome patikslinti 7.3.4 skyriaus 411 punkte esančią nuorodą, nes ji nukreipia į tą patį 7.3.4 skyrių.</w:t>
            </w:r>
          </w:p>
        </w:tc>
        <w:tc>
          <w:tcPr>
            <w:tcW w:w="7659" w:type="dxa"/>
          </w:tcPr>
          <w:p w14:paraId="7F0B4811" w14:textId="2AD65A9D" w:rsidR="003E7365" w:rsidRPr="00885304" w:rsidRDefault="00347CFC" w:rsidP="002A32BC">
            <w:pPr>
              <w:tabs>
                <w:tab w:val="left" w:pos="993"/>
              </w:tabs>
              <w:contextualSpacing/>
              <w:jc w:val="both"/>
              <w:rPr>
                <w:rFonts w:ascii="Tahoma" w:eastAsia="Calibri" w:hAnsi="Tahoma" w:cs="Tahoma"/>
                <w:color w:val="000000" w:themeColor="text1"/>
              </w:rPr>
            </w:pPr>
            <w:r w:rsidRPr="00885304">
              <w:rPr>
                <w:rFonts w:ascii="Tahoma" w:eastAsia="Calibri" w:hAnsi="Tahoma" w:cs="Tahoma"/>
                <w:color w:val="000000" w:themeColor="text1"/>
              </w:rPr>
              <w:t>Nuoroda teisingai, skyriuje 7.3.4. pateikiamas reikalavimų auditavimui sąrašas.</w:t>
            </w:r>
          </w:p>
        </w:tc>
      </w:tr>
      <w:tr w:rsidR="003E7365" w:rsidRPr="00885304" w14:paraId="59FAD449" w14:textId="77777777" w:rsidTr="002A32BC">
        <w:tc>
          <w:tcPr>
            <w:tcW w:w="755" w:type="dxa"/>
            <w:shd w:val="clear" w:color="auto" w:fill="FFFFFF" w:themeFill="background1"/>
          </w:tcPr>
          <w:p w14:paraId="0B86D3D0" w14:textId="08212152" w:rsidR="003E7365" w:rsidRPr="00885304" w:rsidRDefault="003E7365" w:rsidP="002A32BC">
            <w:pPr>
              <w:rPr>
                <w:rFonts w:ascii="Tahoma" w:hAnsi="Tahoma" w:cs="Tahoma"/>
              </w:rPr>
            </w:pPr>
            <w:r w:rsidRPr="00885304">
              <w:rPr>
                <w:rFonts w:ascii="Tahoma" w:hAnsi="Tahoma" w:cs="Tahoma"/>
              </w:rPr>
              <w:t>22</w:t>
            </w:r>
          </w:p>
        </w:tc>
        <w:tc>
          <w:tcPr>
            <w:tcW w:w="6895" w:type="dxa"/>
          </w:tcPr>
          <w:p w14:paraId="38D0C48D" w14:textId="047A7BDA" w:rsidR="00347CFC" w:rsidRPr="00885304" w:rsidRDefault="00347CFC" w:rsidP="00347CFC">
            <w:pPr>
              <w:pStyle w:val="Default"/>
              <w:jc w:val="both"/>
              <w:rPr>
                <w:sz w:val="22"/>
                <w:szCs w:val="22"/>
              </w:rPr>
            </w:pPr>
            <w:r w:rsidRPr="00885304">
              <w:rPr>
                <w:sz w:val="22"/>
                <w:szCs w:val="22"/>
              </w:rPr>
              <w:t>Pirkimo sąlygų priede 1 Techninė specifikacija punktas „412. Turi būti realizuota centralizuota POLONR sudarančių komponentų veikimo stebėjimo programinė įranga.</w:t>
            </w:r>
          </w:p>
          <w:p w14:paraId="76E61169" w14:textId="6EBCF811" w:rsidR="00347CFC" w:rsidRPr="00885304" w:rsidRDefault="00347CFC" w:rsidP="00347CFC">
            <w:pPr>
              <w:pStyle w:val="Default"/>
              <w:jc w:val="both"/>
              <w:rPr>
                <w:sz w:val="22"/>
                <w:szCs w:val="22"/>
              </w:rPr>
            </w:pPr>
            <w:r w:rsidRPr="00885304">
              <w:rPr>
                <w:sz w:val="22"/>
                <w:szCs w:val="22"/>
              </w:rPr>
              <w:lastRenderedPageBreak/>
              <w:t>Projekto metu visa sukurta programinė įranga turi būti integruota su šiuo komponentu, kuriame būtų galima stebėti programinės įrangos veikimo parametrus. “</w:t>
            </w:r>
          </w:p>
          <w:p w14:paraId="4E788656" w14:textId="371AA75F" w:rsidR="003E7365" w:rsidRPr="00885304" w:rsidRDefault="00347CFC" w:rsidP="00347CFC">
            <w:pPr>
              <w:pStyle w:val="Default"/>
              <w:jc w:val="both"/>
              <w:rPr>
                <w:sz w:val="22"/>
                <w:szCs w:val="22"/>
              </w:rPr>
            </w:pPr>
            <w:r w:rsidRPr="00885304">
              <w:rPr>
                <w:sz w:val="22"/>
                <w:szCs w:val="22"/>
              </w:rPr>
              <w:t>a. Prašome patikslinti, ar šis skyrius neprieštarauja 7.2.4 skyriui, kuris nurodo kad IS stebėsena bus vykdoma RC priemonėmis?</w:t>
            </w:r>
          </w:p>
        </w:tc>
        <w:tc>
          <w:tcPr>
            <w:tcW w:w="7659" w:type="dxa"/>
          </w:tcPr>
          <w:p w14:paraId="00C67ECB" w14:textId="1749672F" w:rsidR="003E7365" w:rsidRPr="00885304" w:rsidRDefault="00347CFC" w:rsidP="0044471C">
            <w:pPr>
              <w:tabs>
                <w:tab w:val="left" w:pos="465"/>
              </w:tabs>
              <w:contextualSpacing/>
              <w:jc w:val="both"/>
              <w:rPr>
                <w:rFonts w:ascii="Tahoma" w:eastAsia="Calibri" w:hAnsi="Tahoma" w:cs="Tahoma"/>
                <w:color w:val="000000" w:themeColor="text1"/>
              </w:rPr>
            </w:pPr>
            <w:r w:rsidRPr="00885304">
              <w:rPr>
                <w:rFonts w:ascii="Tahoma" w:eastAsia="Calibri" w:hAnsi="Tahoma" w:cs="Tahoma"/>
                <w:color w:val="000000" w:themeColor="text1"/>
              </w:rPr>
              <w:lastRenderedPageBreak/>
              <w:t xml:space="preserve">7.2.4 punkte aprašomi reikalavimai kuriamos IS stebėsenai – monitoringui (veikia/neveikia komponentas). O 412 punkte reikalaujama, kad būtų sukurtas komponentas kuriame galima IS komponentų stebėsena pagal </w:t>
            </w:r>
            <w:r w:rsidRPr="00885304">
              <w:rPr>
                <w:rFonts w:ascii="Tahoma" w:eastAsia="Calibri" w:hAnsi="Tahoma" w:cs="Tahoma"/>
                <w:color w:val="000000" w:themeColor="text1"/>
              </w:rPr>
              <w:lastRenderedPageBreak/>
              <w:t>suderintus parametrus. Taip pat šią stebėseną galės atlikti ne RC IS monitoringo skyrius, o POLONR naudotojas, turintis atitinkama rolę.</w:t>
            </w:r>
          </w:p>
        </w:tc>
      </w:tr>
      <w:tr w:rsidR="003E7365" w:rsidRPr="00885304" w14:paraId="321A8930" w14:textId="77777777" w:rsidTr="002A32BC">
        <w:tc>
          <w:tcPr>
            <w:tcW w:w="755" w:type="dxa"/>
            <w:shd w:val="clear" w:color="auto" w:fill="FFFFFF" w:themeFill="background1"/>
          </w:tcPr>
          <w:p w14:paraId="06AEEA9D" w14:textId="217D2455" w:rsidR="003E7365" w:rsidRPr="00885304" w:rsidRDefault="003E7365" w:rsidP="002A32BC">
            <w:pPr>
              <w:rPr>
                <w:rFonts w:ascii="Tahoma" w:hAnsi="Tahoma" w:cs="Tahoma"/>
              </w:rPr>
            </w:pPr>
            <w:r w:rsidRPr="00885304">
              <w:rPr>
                <w:rFonts w:ascii="Tahoma" w:hAnsi="Tahoma" w:cs="Tahoma"/>
              </w:rPr>
              <w:lastRenderedPageBreak/>
              <w:t>23</w:t>
            </w:r>
          </w:p>
        </w:tc>
        <w:tc>
          <w:tcPr>
            <w:tcW w:w="6895" w:type="dxa"/>
          </w:tcPr>
          <w:p w14:paraId="2EFCF99D" w14:textId="00EB1F5A" w:rsidR="00347CFC" w:rsidRPr="00885304" w:rsidRDefault="00347CFC" w:rsidP="00347CFC">
            <w:pPr>
              <w:pStyle w:val="Default"/>
              <w:jc w:val="both"/>
              <w:rPr>
                <w:sz w:val="22"/>
                <w:szCs w:val="22"/>
              </w:rPr>
            </w:pPr>
            <w:r w:rsidRPr="00885304">
              <w:rPr>
                <w:sz w:val="22"/>
                <w:szCs w:val="22"/>
              </w:rPr>
              <w:t xml:space="preserve">Pirkimo sąlygų priede 1 Techninė specifikacija punktas „426. POLONR naudojamų komponentų realizacija turi užtikrinti, kad kai su išoriniu portalu vienu metu dirba 5000 naudotojų ir jų veiksmų – dokumentinių įrašų įterpimo, keitimo ir šalinimo, kitų veiksmų atlikimo (kurių vykdymo laikas nepriklauso nuo sąsajų su išorinėmis sistemomis), vidutinė atsako trukmė (trukmė nuo serverio HTTP užklausos gavimo iki HTTP atsakymo išsiuntimo) neturi viršyti 1 sekundės, esant bendram 30 tūkst. HTTP užklausų kiekiui per minutę. Galimi išimtiniai atvejai, kurie turi būti suderinti su Perkančiąja organizacija (pvz., ataskaitų generavimas, duomenų importavimas ar eksportavimas, didelės apimties rinkmenų įkėlimas, veiksmai apimantys užklausas ir atsakymų gavimus iš trečių šalių sistemų ir </w:t>
            </w:r>
            <w:proofErr w:type="spellStart"/>
            <w:r w:rsidRPr="00885304">
              <w:rPr>
                <w:sz w:val="22"/>
                <w:szCs w:val="22"/>
              </w:rPr>
              <w:t>kt</w:t>
            </w:r>
            <w:proofErr w:type="spellEnd"/>
            <w:r w:rsidRPr="00885304">
              <w:rPr>
                <w:sz w:val="22"/>
                <w:szCs w:val="22"/>
              </w:rPr>
              <w:t xml:space="preserve"> .).“</w:t>
            </w:r>
          </w:p>
          <w:p w14:paraId="73054F58" w14:textId="3A7D4865" w:rsidR="00347CFC" w:rsidRPr="00885304" w:rsidRDefault="00347CFC" w:rsidP="00347CFC">
            <w:pPr>
              <w:pStyle w:val="Default"/>
              <w:jc w:val="both"/>
              <w:rPr>
                <w:sz w:val="22"/>
                <w:szCs w:val="22"/>
              </w:rPr>
            </w:pPr>
            <w:r w:rsidRPr="00885304">
              <w:rPr>
                <w:sz w:val="22"/>
                <w:szCs w:val="22"/>
              </w:rPr>
              <w:t xml:space="preserve">a. Prašome nurodyti, kokiu pagrindu keliami būtent tokie ir ne kitokie reikalavimai? Ar jie paremti PPNSIS patirtimi, </w:t>
            </w:r>
            <w:proofErr w:type="spellStart"/>
            <w:r w:rsidRPr="00885304">
              <w:rPr>
                <w:sz w:val="22"/>
                <w:szCs w:val="22"/>
              </w:rPr>
              <w:t>t.y</w:t>
            </w:r>
            <w:proofErr w:type="spellEnd"/>
            <w:r w:rsidRPr="00885304">
              <w:rPr>
                <w:sz w:val="22"/>
                <w:szCs w:val="22"/>
              </w:rPr>
              <w:t>. prie PPNSIS jungdavosi 5000 naudotojų; būdavo poreikis apdoroti 30 tūkst. per 1 min. ir pan.?</w:t>
            </w:r>
          </w:p>
          <w:p w14:paraId="749BFDB5" w14:textId="433BC81F" w:rsidR="00347CFC" w:rsidRPr="00885304" w:rsidRDefault="00347CFC" w:rsidP="00347CFC">
            <w:pPr>
              <w:pStyle w:val="Default"/>
              <w:jc w:val="both"/>
              <w:rPr>
                <w:sz w:val="22"/>
                <w:szCs w:val="22"/>
              </w:rPr>
            </w:pPr>
            <w:r w:rsidRPr="00885304">
              <w:rPr>
                <w:sz w:val="22"/>
                <w:szCs w:val="22"/>
              </w:rPr>
              <w:t>b. TS 36 punkte minima, kad dabartine PPNSIS sistema yra mažos greitaveikos. Sistemos greitaveiką gali įtakoti tiek technologiniai ar realizaciniai sprendimai, tiek IT infrastruktūra ir turimų IT išteklių pajėgumai. Prašome nurodyti kokiuose serveriuose dabar yra įdiegtas PPNSIS? Atsižvelgiant į tai, POLONR išoriniam ir vidiniam portalams keliami aukšti prieinamumo ir greitaveikos reikalavimai, prašome patvirtinti, kad perkančioji organizacija užtikrins šių reikalavimų</w:t>
            </w:r>
          </w:p>
          <w:p w14:paraId="7F6B2BCC" w14:textId="1F60EE3F" w:rsidR="003E7365" w:rsidRPr="00885304" w:rsidRDefault="00347CFC" w:rsidP="00347CFC">
            <w:pPr>
              <w:pStyle w:val="Default"/>
              <w:jc w:val="both"/>
              <w:rPr>
                <w:sz w:val="22"/>
                <w:szCs w:val="22"/>
              </w:rPr>
            </w:pPr>
            <w:r w:rsidRPr="00885304">
              <w:rPr>
                <w:sz w:val="22"/>
                <w:szCs w:val="22"/>
              </w:rPr>
              <w:t>įgyvendinimui reikalingus IT išteklius ir jų pajėgumą.</w:t>
            </w:r>
          </w:p>
        </w:tc>
        <w:tc>
          <w:tcPr>
            <w:tcW w:w="7659" w:type="dxa"/>
          </w:tcPr>
          <w:p w14:paraId="152758DE" w14:textId="77777777" w:rsidR="00F1585D" w:rsidRPr="00885304" w:rsidRDefault="00F1585D" w:rsidP="0044471C">
            <w:pPr>
              <w:pStyle w:val="ListParagraph"/>
              <w:numPr>
                <w:ilvl w:val="0"/>
                <w:numId w:val="61"/>
              </w:numPr>
              <w:tabs>
                <w:tab w:val="left" w:pos="465"/>
              </w:tabs>
              <w:ind w:left="357" w:hanging="357"/>
              <w:jc w:val="both"/>
              <w:rPr>
                <w:rFonts w:ascii="Tahoma" w:eastAsia="Calibri" w:hAnsi="Tahoma" w:cs="Tahoma"/>
                <w:color w:val="000000" w:themeColor="text1"/>
              </w:rPr>
            </w:pPr>
            <w:r w:rsidRPr="00885304">
              <w:rPr>
                <w:rFonts w:ascii="Tahoma" w:eastAsia="Calibri" w:hAnsi="Tahoma" w:cs="Tahoma"/>
                <w:color w:val="000000" w:themeColor="text1"/>
              </w:rPr>
              <w:t xml:space="preserve">Perkančioji organizacija pasitelkusi išorės rangovą įvertino galimus sistemos naudotojų, užklausų kiekius ir pagal tai kėlė reikalavimui sistemos greitaveika. </w:t>
            </w:r>
          </w:p>
          <w:p w14:paraId="5AF7438F" w14:textId="77777777" w:rsidR="00A31948" w:rsidRPr="00885304" w:rsidRDefault="00F1585D" w:rsidP="0044471C">
            <w:pPr>
              <w:pStyle w:val="ListParagraph"/>
              <w:numPr>
                <w:ilvl w:val="0"/>
                <w:numId w:val="61"/>
              </w:numPr>
              <w:tabs>
                <w:tab w:val="left" w:pos="465"/>
              </w:tabs>
              <w:ind w:left="357" w:hanging="357"/>
              <w:jc w:val="both"/>
              <w:rPr>
                <w:rFonts w:ascii="Tahoma" w:eastAsia="Calibri" w:hAnsi="Tahoma" w:cs="Tahoma"/>
                <w:color w:val="000000" w:themeColor="text1"/>
              </w:rPr>
            </w:pPr>
            <w:r w:rsidRPr="00885304">
              <w:rPr>
                <w:rFonts w:ascii="Tahoma" w:eastAsia="Calibri" w:hAnsi="Tahoma" w:cs="Tahoma"/>
                <w:color w:val="000000" w:themeColor="text1"/>
              </w:rPr>
              <w:t>Tai yra konfidenciali informacija ir esant poreikiui bus pateikta po sutarties sudarymo.</w:t>
            </w:r>
          </w:p>
          <w:p w14:paraId="4D7C3C1A" w14:textId="0033B6C5" w:rsidR="003E7365" w:rsidRPr="00885304" w:rsidRDefault="00347CFC" w:rsidP="0044471C">
            <w:pPr>
              <w:pStyle w:val="ListParagraph"/>
              <w:numPr>
                <w:ilvl w:val="0"/>
                <w:numId w:val="61"/>
              </w:numPr>
              <w:tabs>
                <w:tab w:val="left" w:pos="465"/>
              </w:tabs>
              <w:ind w:left="357" w:hanging="357"/>
              <w:jc w:val="both"/>
              <w:rPr>
                <w:rFonts w:ascii="Tahoma" w:eastAsia="Calibri" w:hAnsi="Tahoma" w:cs="Tahoma"/>
                <w:color w:val="000000" w:themeColor="text1"/>
              </w:rPr>
            </w:pPr>
            <w:r w:rsidRPr="00885304">
              <w:rPr>
                <w:rFonts w:ascii="Tahoma" w:eastAsia="Calibri" w:hAnsi="Tahoma" w:cs="Tahoma"/>
                <w:color w:val="000000" w:themeColor="text1"/>
              </w:rPr>
              <w:t>Perkančioji organizacija patvirtina, kad suteiks reikiamus IT išteklius.</w:t>
            </w:r>
          </w:p>
        </w:tc>
      </w:tr>
      <w:tr w:rsidR="003E7365" w:rsidRPr="00885304" w14:paraId="6212D5F6" w14:textId="77777777" w:rsidTr="002A32BC">
        <w:tc>
          <w:tcPr>
            <w:tcW w:w="755" w:type="dxa"/>
            <w:shd w:val="clear" w:color="auto" w:fill="FFFFFF" w:themeFill="background1"/>
          </w:tcPr>
          <w:p w14:paraId="3F0DC4D0" w14:textId="47A1C824" w:rsidR="003E7365" w:rsidRPr="00885304" w:rsidRDefault="003E7365" w:rsidP="002A32BC">
            <w:pPr>
              <w:rPr>
                <w:rFonts w:ascii="Tahoma" w:hAnsi="Tahoma" w:cs="Tahoma"/>
              </w:rPr>
            </w:pPr>
            <w:r w:rsidRPr="00885304">
              <w:rPr>
                <w:rFonts w:ascii="Tahoma" w:hAnsi="Tahoma" w:cs="Tahoma"/>
              </w:rPr>
              <w:t>24</w:t>
            </w:r>
          </w:p>
        </w:tc>
        <w:tc>
          <w:tcPr>
            <w:tcW w:w="6895" w:type="dxa"/>
          </w:tcPr>
          <w:p w14:paraId="514318E9" w14:textId="2109E96E" w:rsidR="00347CFC" w:rsidRPr="00885304" w:rsidRDefault="00347CFC" w:rsidP="00347CFC">
            <w:pPr>
              <w:pStyle w:val="Default"/>
              <w:jc w:val="both"/>
              <w:rPr>
                <w:sz w:val="22"/>
                <w:szCs w:val="22"/>
              </w:rPr>
            </w:pPr>
            <w:r w:rsidRPr="00885304">
              <w:rPr>
                <w:sz w:val="22"/>
                <w:szCs w:val="22"/>
              </w:rPr>
              <w:t xml:space="preserve">Pirkimo sąlygų priede 1 Techninė specifikacija punktas „459. POLONR turi būti realizuotas </w:t>
            </w:r>
            <w:proofErr w:type="spellStart"/>
            <w:r w:rsidRPr="00885304">
              <w:rPr>
                <w:sz w:val="22"/>
                <w:szCs w:val="22"/>
              </w:rPr>
              <w:t>daugiakalbiškumo</w:t>
            </w:r>
            <w:proofErr w:type="spellEnd"/>
            <w:r w:rsidRPr="00885304">
              <w:rPr>
                <w:sz w:val="22"/>
                <w:szCs w:val="22"/>
              </w:rPr>
              <w:t xml:space="preserve"> funkcionalumas, leidžiantis pritaikyti POLONR portalus norimai kalbai. Vertimus turi būti galima nurodyti ne tik tekstams, bet ir mygtukams, klasifikatoriams ir kt. elementams “</w:t>
            </w:r>
          </w:p>
          <w:p w14:paraId="161F8182" w14:textId="77777777" w:rsidR="00347CFC" w:rsidRPr="00885304" w:rsidRDefault="00347CFC" w:rsidP="00347CFC">
            <w:pPr>
              <w:pStyle w:val="Default"/>
              <w:jc w:val="both"/>
              <w:rPr>
                <w:sz w:val="22"/>
                <w:szCs w:val="22"/>
              </w:rPr>
            </w:pPr>
            <w:r w:rsidRPr="00885304">
              <w:rPr>
                <w:sz w:val="22"/>
                <w:szCs w:val="22"/>
              </w:rPr>
              <w:t>a. Prašome peržiūrėti šį reikalavimą, ar jis nėra perteklinis, atsižvelgiant į 458</w:t>
            </w:r>
          </w:p>
          <w:p w14:paraId="0E443941" w14:textId="51B80A0E" w:rsidR="003E7365" w:rsidRPr="00885304" w:rsidRDefault="00347CFC" w:rsidP="00347CFC">
            <w:pPr>
              <w:pStyle w:val="Default"/>
              <w:jc w:val="both"/>
              <w:rPr>
                <w:sz w:val="22"/>
                <w:szCs w:val="22"/>
              </w:rPr>
            </w:pPr>
            <w:r w:rsidRPr="00885304">
              <w:rPr>
                <w:sz w:val="22"/>
                <w:szCs w:val="22"/>
              </w:rPr>
              <w:t>punktą?</w:t>
            </w:r>
          </w:p>
        </w:tc>
        <w:tc>
          <w:tcPr>
            <w:tcW w:w="7659" w:type="dxa"/>
          </w:tcPr>
          <w:p w14:paraId="61AA92A6" w14:textId="77777777" w:rsidR="00347CFC" w:rsidRPr="00885304" w:rsidRDefault="00347CFC" w:rsidP="00347CFC">
            <w:pPr>
              <w:rPr>
                <w:rFonts w:ascii="Tahoma" w:eastAsia="Calibri" w:hAnsi="Tahoma" w:cs="Tahoma"/>
                <w:color w:val="000000" w:themeColor="text1"/>
              </w:rPr>
            </w:pPr>
            <w:r w:rsidRPr="00885304">
              <w:rPr>
                <w:rFonts w:ascii="Tahoma" w:eastAsia="Calibri" w:hAnsi="Tahoma" w:cs="Tahoma"/>
                <w:color w:val="000000" w:themeColor="text1"/>
              </w:rPr>
              <w:t>458 punkte numatyta, kad POLONR išorinis portalas turi būti realizuotas lietuvių ir anglų kalbomis. Vidinis portalai turi būti realizuoti lietuvių kalba.</w:t>
            </w:r>
          </w:p>
          <w:p w14:paraId="4ADD9FEF" w14:textId="20975D63" w:rsidR="00347CFC" w:rsidRPr="00885304" w:rsidRDefault="00347CFC" w:rsidP="00347CFC">
            <w:pPr>
              <w:rPr>
                <w:rFonts w:ascii="Tahoma" w:eastAsia="Calibri" w:hAnsi="Tahoma" w:cs="Tahoma"/>
                <w:color w:val="000000" w:themeColor="text1"/>
              </w:rPr>
            </w:pPr>
            <w:r w:rsidRPr="00885304">
              <w:rPr>
                <w:rFonts w:ascii="Tahoma" w:eastAsia="Calibri" w:hAnsi="Tahoma" w:cs="Tahoma"/>
                <w:color w:val="000000" w:themeColor="text1"/>
              </w:rPr>
              <w:t xml:space="preserve">459 punkte numatyta, kad POLONR turi būti realizuotas </w:t>
            </w:r>
            <w:proofErr w:type="spellStart"/>
            <w:r w:rsidRPr="00885304">
              <w:rPr>
                <w:rFonts w:ascii="Tahoma" w:eastAsia="Calibri" w:hAnsi="Tahoma" w:cs="Tahoma"/>
                <w:color w:val="000000" w:themeColor="text1"/>
              </w:rPr>
              <w:t>daugiakalbiškumo</w:t>
            </w:r>
            <w:proofErr w:type="spellEnd"/>
            <w:r w:rsidRPr="00885304">
              <w:rPr>
                <w:rFonts w:ascii="Tahoma" w:eastAsia="Calibri" w:hAnsi="Tahoma" w:cs="Tahoma"/>
                <w:color w:val="000000" w:themeColor="text1"/>
              </w:rPr>
              <w:t xml:space="preserve"> funkcionalumas, leidžiantis pritaikyti POLONR portalus norimai kalbai, tai reiškia, turi būti sukonstruotas taip, kad PO galėtų keisti/papildyti palaikomas kalbas ateityje.</w:t>
            </w:r>
          </w:p>
          <w:p w14:paraId="6A553659" w14:textId="77777777" w:rsidR="00347CFC" w:rsidRPr="00885304" w:rsidRDefault="00347CFC" w:rsidP="00347CFC">
            <w:pPr>
              <w:jc w:val="center"/>
              <w:rPr>
                <w:rFonts w:ascii="Tahoma" w:eastAsia="Calibri" w:hAnsi="Tahoma" w:cs="Tahoma"/>
              </w:rPr>
            </w:pPr>
          </w:p>
        </w:tc>
      </w:tr>
      <w:tr w:rsidR="003E7365" w:rsidRPr="00885304" w14:paraId="6F79D2FE" w14:textId="77777777" w:rsidTr="002A32BC">
        <w:tc>
          <w:tcPr>
            <w:tcW w:w="755" w:type="dxa"/>
            <w:shd w:val="clear" w:color="auto" w:fill="FFFFFF" w:themeFill="background1"/>
          </w:tcPr>
          <w:p w14:paraId="07A73236" w14:textId="0C39DC7A" w:rsidR="003E7365" w:rsidRPr="00885304" w:rsidRDefault="003E7365" w:rsidP="002A32BC">
            <w:pPr>
              <w:rPr>
                <w:rFonts w:ascii="Tahoma" w:hAnsi="Tahoma" w:cs="Tahoma"/>
              </w:rPr>
            </w:pPr>
            <w:r w:rsidRPr="00885304">
              <w:rPr>
                <w:rFonts w:ascii="Tahoma" w:hAnsi="Tahoma" w:cs="Tahoma"/>
              </w:rPr>
              <w:lastRenderedPageBreak/>
              <w:t>25</w:t>
            </w:r>
          </w:p>
        </w:tc>
        <w:tc>
          <w:tcPr>
            <w:tcW w:w="6895" w:type="dxa"/>
          </w:tcPr>
          <w:p w14:paraId="45A8BA06" w14:textId="635B5C86" w:rsidR="00347CFC" w:rsidRPr="00885304" w:rsidRDefault="00347CFC" w:rsidP="00347CFC">
            <w:pPr>
              <w:pStyle w:val="Default"/>
              <w:jc w:val="both"/>
              <w:rPr>
                <w:sz w:val="22"/>
                <w:szCs w:val="22"/>
              </w:rPr>
            </w:pPr>
            <w:r w:rsidRPr="00885304">
              <w:rPr>
                <w:sz w:val="22"/>
                <w:szCs w:val="22"/>
              </w:rPr>
              <w:t>Pirkimo sąlygų priede 1 Techninė specifikacija punktas „474. Į POLONR turi būti migruojami šiuo metu naudojamos Politinių partijų narių sąrašų informacinės sistemos duomenys, kad visi procesai būtų tęsiami POLONR priemonėmis. Migravimo būdas ir planas turės būti suderintas su Perkančiąja organizacija“</w:t>
            </w:r>
          </w:p>
          <w:p w14:paraId="343DEE0D" w14:textId="1C5ACD86" w:rsidR="003E7365" w:rsidRPr="00885304" w:rsidRDefault="00347CFC" w:rsidP="00347CFC">
            <w:pPr>
              <w:pStyle w:val="Default"/>
              <w:jc w:val="both"/>
              <w:rPr>
                <w:sz w:val="22"/>
                <w:szCs w:val="22"/>
              </w:rPr>
            </w:pPr>
            <w:r w:rsidRPr="00885304">
              <w:rPr>
                <w:sz w:val="22"/>
                <w:szCs w:val="22"/>
              </w:rPr>
              <w:t>a. TS 35 punkte minima, kad dabar PPNSIS kaupia nepilnus duomenis apie politinių organizacijų (PO) steigėjus ir narius. Vadinasi ši PPNSIS informacija netiksli ir nepatikima. Ar duomenis apie PO steigėjus ir narius irgi planuojama migruoti į POLONR? Ar nepilnos šios informacijos migravimas turi prasmę?</w:t>
            </w:r>
          </w:p>
        </w:tc>
        <w:tc>
          <w:tcPr>
            <w:tcW w:w="7659" w:type="dxa"/>
          </w:tcPr>
          <w:p w14:paraId="46E2378C" w14:textId="38A2B8BA" w:rsidR="003E7365" w:rsidRPr="00885304" w:rsidRDefault="00347CFC" w:rsidP="002A32BC">
            <w:pPr>
              <w:tabs>
                <w:tab w:val="left" w:pos="993"/>
              </w:tabs>
              <w:contextualSpacing/>
              <w:jc w:val="both"/>
              <w:rPr>
                <w:rFonts w:ascii="Tahoma" w:eastAsia="Calibri" w:hAnsi="Tahoma" w:cs="Tahoma"/>
                <w:color w:val="000000" w:themeColor="text1"/>
              </w:rPr>
            </w:pPr>
            <w:r w:rsidRPr="00885304">
              <w:rPr>
                <w:rFonts w:ascii="Tahoma" w:eastAsia="Calibri" w:hAnsi="Tahoma" w:cs="Tahoma"/>
                <w:color w:val="000000" w:themeColor="text1"/>
              </w:rPr>
              <w:t>Teikėjas turės migruoti visus duomenis, kaip nurodyta Pirkimo sąlygų priede 1 Techninės specifikacijos skyriuje 7.10 REIKALAVIMAI DUOMENŲ MIGRAVIMUI.</w:t>
            </w:r>
          </w:p>
        </w:tc>
      </w:tr>
      <w:tr w:rsidR="003E7365" w:rsidRPr="00885304" w14:paraId="033D4936" w14:textId="77777777" w:rsidTr="00BF5316">
        <w:tc>
          <w:tcPr>
            <w:tcW w:w="755" w:type="dxa"/>
            <w:shd w:val="clear" w:color="auto" w:fill="FFFFFF" w:themeFill="background1"/>
          </w:tcPr>
          <w:p w14:paraId="5184FA18" w14:textId="06682DAD" w:rsidR="003E7365" w:rsidRPr="00885304" w:rsidRDefault="003E7365" w:rsidP="00475088">
            <w:pPr>
              <w:rPr>
                <w:rFonts w:ascii="Tahoma" w:hAnsi="Tahoma" w:cs="Tahoma"/>
              </w:rPr>
            </w:pPr>
            <w:r w:rsidRPr="00885304">
              <w:rPr>
                <w:rFonts w:ascii="Tahoma" w:hAnsi="Tahoma" w:cs="Tahoma"/>
              </w:rPr>
              <w:t>26</w:t>
            </w:r>
          </w:p>
        </w:tc>
        <w:tc>
          <w:tcPr>
            <w:tcW w:w="6895" w:type="dxa"/>
          </w:tcPr>
          <w:p w14:paraId="757B3A4A" w14:textId="27DBA1F3" w:rsidR="003E7365" w:rsidRPr="00885304" w:rsidRDefault="00347CFC" w:rsidP="00347CFC">
            <w:pPr>
              <w:pStyle w:val="Default"/>
              <w:jc w:val="both"/>
              <w:rPr>
                <w:sz w:val="22"/>
                <w:szCs w:val="22"/>
              </w:rPr>
            </w:pPr>
            <w:r w:rsidRPr="00885304">
              <w:rPr>
                <w:sz w:val="22"/>
                <w:szCs w:val="22"/>
              </w:rPr>
              <w:t>Tiekėjas siekdamas kuo geriau suprasti pirkimo objektą bei pateikti kuo aiškesnį, suprantamesnį, išsamesnį pasiūlymą, kuo labiau atitinkantį perkančiosios organizacijos poreikius bei lūkesčius prašo perkančiosios organizacijos atsižvengti į pirkimo objekto dydį, svarbą, šventinį periodą ir nukelti pasiūlymo pateikimo terminą iki 2025 m. sausio 10 d.</w:t>
            </w:r>
          </w:p>
        </w:tc>
        <w:tc>
          <w:tcPr>
            <w:tcW w:w="7659" w:type="dxa"/>
          </w:tcPr>
          <w:p w14:paraId="13782557" w14:textId="49425A89" w:rsidR="003E7365" w:rsidRPr="00885304" w:rsidRDefault="00347CFC" w:rsidP="00F627A5">
            <w:pPr>
              <w:tabs>
                <w:tab w:val="left" w:pos="993"/>
              </w:tabs>
              <w:contextualSpacing/>
              <w:jc w:val="both"/>
              <w:rPr>
                <w:rFonts w:ascii="Tahoma" w:eastAsia="Calibri" w:hAnsi="Tahoma" w:cs="Tahoma"/>
                <w:color w:val="000000" w:themeColor="text1"/>
              </w:rPr>
            </w:pPr>
            <w:r w:rsidRPr="00885304">
              <w:rPr>
                <w:rFonts w:ascii="Tahoma" w:eastAsia="Calibri" w:hAnsi="Tahoma" w:cs="Tahoma"/>
                <w:color w:val="000000" w:themeColor="text1"/>
              </w:rPr>
              <w:t>Prašymas nėra tenkinamas. Pasiūlymų pateikimo terminas nebus pratęstas.</w:t>
            </w:r>
          </w:p>
        </w:tc>
      </w:tr>
    </w:tbl>
    <w:p w14:paraId="361BBC5B" w14:textId="7E8E821D" w:rsidR="00823792" w:rsidRPr="00885304" w:rsidRDefault="00823792" w:rsidP="0014112A"/>
    <w:p w14:paraId="5D8FC3CD" w14:textId="77777777" w:rsidR="00F67302" w:rsidRPr="00885304" w:rsidRDefault="00F67302" w:rsidP="00F67302">
      <w:pPr>
        <w:tabs>
          <w:tab w:val="left" w:pos="447"/>
          <w:tab w:val="left" w:pos="825"/>
        </w:tabs>
        <w:spacing w:after="0" w:line="240" w:lineRule="auto"/>
        <w:ind w:left="360"/>
        <w:jc w:val="both"/>
        <w:rPr>
          <w:rFonts w:ascii="Tahoma" w:hAnsi="Tahoma" w:cs="Tahoma"/>
          <w:color w:val="000000"/>
        </w:rPr>
      </w:pPr>
    </w:p>
    <w:p w14:paraId="3C227E5C" w14:textId="77777777" w:rsidR="00F67302" w:rsidRDefault="00F67302" w:rsidP="0014112A"/>
    <w:sectPr w:rsidR="00F67302" w:rsidSect="008A54F4">
      <w:pgSz w:w="16838" w:h="11906" w:orient="landscape"/>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CDA4E" w14:textId="77777777" w:rsidR="005A4BB6" w:rsidRPr="00885304" w:rsidRDefault="005A4BB6" w:rsidP="00FE369B">
      <w:pPr>
        <w:spacing w:after="0" w:line="240" w:lineRule="auto"/>
      </w:pPr>
      <w:r w:rsidRPr="00885304">
        <w:separator/>
      </w:r>
    </w:p>
  </w:endnote>
  <w:endnote w:type="continuationSeparator" w:id="0">
    <w:p w14:paraId="77BA515C" w14:textId="77777777" w:rsidR="005A4BB6" w:rsidRPr="00885304" w:rsidRDefault="005A4BB6" w:rsidP="00FE369B">
      <w:pPr>
        <w:spacing w:after="0" w:line="240" w:lineRule="auto"/>
      </w:pPr>
      <w:r w:rsidRPr="008853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6FA9C" w14:textId="77777777" w:rsidR="005A4BB6" w:rsidRPr="00885304" w:rsidRDefault="005A4BB6" w:rsidP="00FE369B">
      <w:pPr>
        <w:spacing w:after="0" w:line="240" w:lineRule="auto"/>
      </w:pPr>
      <w:r w:rsidRPr="00885304">
        <w:separator/>
      </w:r>
    </w:p>
  </w:footnote>
  <w:footnote w:type="continuationSeparator" w:id="0">
    <w:p w14:paraId="7C7E9E85" w14:textId="77777777" w:rsidR="005A4BB6" w:rsidRPr="00885304" w:rsidRDefault="005A4BB6" w:rsidP="00FE369B">
      <w:pPr>
        <w:spacing w:after="0" w:line="240" w:lineRule="auto"/>
      </w:pPr>
      <w:r w:rsidRPr="0088530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00846D"/>
    <w:multiLevelType w:val="hybridMultilevel"/>
    <w:tmpl w:val="FD7E7866"/>
    <w:lvl w:ilvl="0" w:tplc="FFFFFFFF">
      <w:start w:val="1"/>
      <w:numFmt w:val="ideographDigital"/>
      <w:lvlText w:val=""/>
      <w:lvlJc w:val="left"/>
    </w:lvl>
    <w:lvl w:ilvl="1" w:tplc="55C84F38">
      <w:start w:val="1"/>
      <w:numFmt w:val="decimal"/>
      <w:lvlText w:val="%2."/>
      <w:lvlJc w:val="left"/>
      <w:rPr>
        <w:rFonts w:ascii="Tahoma" w:eastAsiaTheme="minorHAnsi" w:hAnsi="Tahoma" w:cs="Tahoma" w:hint="default"/>
        <w:color w:val="auto"/>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F252887"/>
    <w:multiLevelType w:val="hybridMultilevel"/>
    <w:tmpl w:val="87321B54"/>
    <w:lvl w:ilvl="0" w:tplc="FFFFFFFF">
      <w:start w:val="1"/>
      <w:numFmt w:val="ideographDigital"/>
      <w:lvlText w:val=""/>
      <w:lvlJc w:val="left"/>
    </w:lvl>
    <w:lvl w:ilvl="1" w:tplc="C1E63D90">
      <w:start w:val="1"/>
      <w:numFmt w:val="decimal"/>
      <w:lvlText w:val="%2."/>
      <w:lvlJc w:val="left"/>
      <w:rPr>
        <w:rFonts w:ascii="Tahoma" w:eastAsiaTheme="minorHAnsi" w:hAnsi="Tahoma" w:cs="Tahoma"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2B1FBA1"/>
    <w:multiLevelType w:val="hybridMultilevel"/>
    <w:tmpl w:val="175A62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92CA5F6"/>
    <w:multiLevelType w:val="hybridMultilevel"/>
    <w:tmpl w:val="411FDF0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07104B"/>
    <w:multiLevelType w:val="hybridMultilevel"/>
    <w:tmpl w:val="4AD09D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3463F9A"/>
    <w:multiLevelType w:val="hybridMultilevel"/>
    <w:tmpl w:val="4AD09DD4"/>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8B12672"/>
    <w:multiLevelType w:val="hybridMultilevel"/>
    <w:tmpl w:val="3C4A2F90"/>
    <w:lvl w:ilvl="0" w:tplc="2D488494">
      <w:start w:val="1"/>
      <w:numFmt w:val="decimal"/>
      <w:lvlText w:val="%1)"/>
      <w:lvlJc w:val="left"/>
      <w:pPr>
        <w:ind w:left="720" w:hanging="360"/>
      </w:pPr>
      <w:rPr>
        <w:rFonts w:ascii="Tahoma" w:hAnsi="Tahoma" w:cs="Tahoma"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8DC1612"/>
    <w:multiLevelType w:val="hybridMultilevel"/>
    <w:tmpl w:val="4AD09D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BF5551C"/>
    <w:multiLevelType w:val="hybridMultilevel"/>
    <w:tmpl w:val="A4A013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F0A2D7E"/>
    <w:multiLevelType w:val="hybridMultilevel"/>
    <w:tmpl w:val="A7C6CCF2"/>
    <w:lvl w:ilvl="0" w:tplc="9A64907E">
      <w:start w:val="1"/>
      <w:numFmt w:val="decimal"/>
      <w:lvlText w:val="%1."/>
      <w:lvlJc w:val="left"/>
      <w:pPr>
        <w:ind w:left="720" w:hanging="360"/>
      </w:pPr>
      <w:rPr>
        <w:rFonts w:hint="default"/>
        <w:i/>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07B641A"/>
    <w:multiLevelType w:val="hybridMultilevel"/>
    <w:tmpl w:val="4AD09D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1F52077"/>
    <w:multiLevelType w:val="hybridMultilevel"/>
    <w:tmpl w:val="4AD09D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7096895"/>
    <w:multiLevelType w:val="hybridMultilevel"/>
    <w:tmpl w:val="4AD09D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89F4787"/>
    <w:multiLevelType w:val="hybridMultilevel"/>
    <w:tmpl w:val="25F69FB8"/>
    <w:lvl w:ilvl="0" w:tplc="632053B8">
      <w:start w:val="1"/>
      <w:numFmt w:val="decimal"/>
      <w:lvlText w:val="%1."/>
      <w:lvlJc w:val="left"/>
      <w:pPr>
        <w:ind w:left="340" w:hanging="360"/>
      </w:pPr>
      <w:rPr>
        <w:rFonts w:hint="default"/>
      </w:rPr>
    </w:lvl>
    <w:lvl w:ilvl="1" w:tplc="04270019">
      <w:start w:val="1"/>
      <w:numFmt w:val="lowerLetter"/>
      <w:lvlText w:val="%2."/>
      <w:lvlJc w:val="left"/>
      <w:pPr>
        <w:ind w:left="1060" w:hanging="360"/>
      </w:pPr>
    </w:lvl>
    <w:lvl w:ilvl="2" w:tplc="0427001B" w:tentative="1">
      <w:start w:val="1"/>
      <w:numFmt w:val="lowerRoman"/>
      <w:lvlText w:val="%3."/>
      <w:lvlJc w:val="right"/>
      <w:pPr>
        <w:ind w:left="1780" w:hanging="180"/>
      </w:pPr>
    </w:lvl>
    <w:lvl w:ilvl="3" w:tplc="0427000F" w:tentative="1">
      <w:start w:val="1"/>
      <w:numFmt w:val="decimal"/>
      <w:lvlText w:val="%4."/>
      <w:lvlJc w:val="left"/>
      <w:pPr>
        <w:ind w:left="2500" w:hanging="360"/>
      </w:pPr>
    </w:lvl>
    <w:lvl w:ilvl="4" w:tplc="04270019" w:tentative="1">
      <w:start w:val="1"/>
      <w:numFmt w:val="lowerLetter"/>
      <w:lvlText w:val="%5."/>
      <w:lvlJc w:val="left"/>
      <w:pPr>
        <w:ind w:left="3220" w:hanging="360"/>
      </w:pPr>
    </w:lvl>
    <w:lvl w:ilvl="5" w:tplc="0427001B" w:tentative="1">
      <w:start w:val="1"/>
      <w:numFmt w:val="lowerRoman"/>
      <w:lvlText w:val="%6."/>
      <w:lvlJc w:val="right"/>
      <w:pPr>
        <w:ind w:left="3940" w:hanging="180"/>
      </w:pPr>
    </w:lvl>
    <w:lvl w:ilvl="6" w:tplc="0427000F" w:tentative="1">
      <w:start w:val="1"/>
      <w:numFmt w:val="decimal"/>
      <w:lvlText w:val="%7."/>
      <w:lvlJc w:val="left"/>
      <w:pPr>
        <w:ind w:left="4660" w:hanging="360"/>
      </w:pPr>
    </w:lvl>
    <w:lvl w:ilvl="7" w:tplc="04270019" w:tentative="1">
      <w:start w:val="1"/>
      <w:numFmt w:val="lowerLetter"/>
      <w:lvlText w:val="%8."/>
      <w:lvlJc w:val="left"/>
      <w:pPr>
        <w:ind w:left="5380" w:hanging="360"/>
      </w:pPr>
    </w:lvl>
    <w:lvl w:ilvl="8" w:tplc="0427001B" w:tentative="1">
      <w:start w:val="1"/>
      <w:numFmt w:val="lowerRoman"/>
      <w:lvlText w:val="%9."/>
      <w:lvlJc w:val="right"/>
      <w:pPr>
        <w:ind w:left="6100" w:hanging="180"/>
      </w:pPr>
    </w:lvl>
  </w:abstractNum>
  <w:abstractNum w:abstractNumId="14" w15:restartNumberingAfterBreak="0">
    <w:nsid w:val="1EE27C40"/>
    <w:multiLevelType w:val="hybridMultilevel"/>
    <w:tmpl w:val="4AD09D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1B97B2B"/>
    <w:multiLevelType w:val="hybridMultilevel"/>
    <w:tmpl w:val="4AD09D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2C46A7D"/>
    <w:multiLevelType w:val="hybridMultilevel"/>
    <w:tmpl w:val="4B464074"/>
    <w:lvl w:ilvl="0" w:tplc="FFFFFFFF">
      <w:start w:val="1"/>
      <w:numFmt w:val="decimal"/>
      <w:lvlText w:val="%1."/>
      <w:lvlJc w:val="left"/>
      <w:pPr>
        <w:ind w:left="720" w:hanging="360"/>
      </w:pPr>
      <w:rPr>
        <w:b w:val="0"/>
        <w:bCs w:val="0"/>
      </w:rPr>
    </w:lvl>
    <w:lvl w:ilvl="1" w:tplc="78BE88DE">
      <w:start w:val="1"/>
      <w:numFmt w:val="decimal"/>
      <w:lvlText w:val="%2."/>
      <w:lvlJc w:val="left"/>
      <w:pPr>
        <w:ind w:left="1440" w:hanging="360"/>
      </w:pPr>
      <w:rPr>
        <w:rFonts w:ascii="Tahoma" w:eastAsiaTheme="minorHAnsi" w:hAnsi="Tahoma" w:cs="Tahoma" w:hint="default"/>
      </w:rPr>
    </w:lvl>
    <w:lvl w:ilvl="2" w:tplc="579C843E">
      <w:start w:val="1"/>
      <w:numFmt w:val="lowerRoman"/>
      <w:lvlText w:val="%3."/>
      <w:lvlJc w:val="right"/>
      <w:pPr>
        <w:ind w:left="2160" w:hanging="180"/>
      </w:pPr>
    </w:lvl>
    <w:lvl w:ilvl="3" w:tplc="BC884474">
      <w:start w:val="1"/>
      <w:numFmt w:val="decimal"/>
      <w:lvlText w:val="%4."/>
      <w:lvlJc w:val="left"/>
      <w:pPr>
        <w:ind w:left="2880" w:hanging="360"/>
      </w:pPr>
    </w:lvl>
    <w:lvl w:ilvl="4" w:tplc="68B67B92">
      <w:start w:val="1"/>
      <w:numFmt w:val="lowerLetter"/>
      <w:lvlText w:val="%5."/>
      <w:lvlJc w:val="left"/>
      <w:pPr>
        <w:ind w:left="3600" w:hanging="360"/>
      </w:pPr>
    </w:lvl>
    <w:lvl w:ilvl="5" w:tplc="F3744254">
      <w:start w:val="1"/>
      <w:numFmt w:val="lowerRoman"/>
      <w:lvlText w:val="%6."/>
      <w:lvlJc w:val="right"/>
      <w:pPr>
        <w:ind w:left="4320" w:hanging="180"/>
      </w:pPr>
    </w:lvl>
    <w:lvl w:ilvl="6" w:tplc="1BD8B204">
      <w:start w:val="1"/>
      <w:numFmt w:val="decimal"/>
      <w:lvlText w:val="%7."/>
      <w:lvlJc w:val="left"/>
      <w:pPr>
        <w:ind w:left="5040" w:hanging="360"/>
      </w:pPr>
    </w:lvl>
    <w:lvl w:ilvl="7" w:tplc="C39A627E">
      <w:start w:val="1"/>
      <w:numFmt w:val="lowerLetter"/>
      <w:lvlText w:val="%8."/>
      <w:lvlJc w:val="left"/>
      <w:pPr>
        <w:ind w:left="5760" w:hanging="360"/>
      </w:pPr>
    </w:lvl>
    <w:lvl w:ilvl="8" w:tplc="F7728D88">
      <w:start w:val="1"/>
      <w:numFmt w:val="lowerRoman"/>
      <w:lvlText w:val="%9."/>
      <w:lvlJc w:val="right"/>
      <w:pPr>
        <w:ind w:left="6480" w:hanging="180"/>
      </w:pPr>
    </w:lvl>
  </w:abstractNum>
  <w:abstractNum w:abstractNumId="17" w15:restartNumberingAfterBreak="0">
    <w:nsid w:val="27AA5D7C"/>
    <w:multiLevelType w:val="hybridMultilevel"/>
    <w:tmpl w:val="4AD09D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9490996"/>
    <w:multiLevelType w:val="hybridMultilevel"/>
    <w:tmpl w:val="4AD09D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C1257E7"/>
    <w:multiLevelType w:val="hybridMultilevel"/>
    <w:tmpl w:val="4AD09D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D6E121D"/>
    <w:multiLevelType w:val="hybridMultilevel"/>
    <w:tmpl w:val="4064BE7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30265AB2"/>
    <w:multiLevelType w:val="hybridMultilevel"/>
    <w:tmpl w:val="4AD09D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1CE76C3"/>
    <w:multiLevelType w:val="hybridMultilevel"/>
    <w:tmpl w:val="3C4A2F90"/>
    <w:lvl w:ilvl="0" w:tplc="2D488494">
      <w:start w:val="1"/>
      <w:numFmt w:val="decimal"/>
      <w:lvlText w:val="%1)"/>
      <w:lvlJc w:val="left"/>
      <w:pPr>
        <w:ind w:left="720" w:hanging="360"/>
      </w:pPr>
      <w:rPr>
        <w:rFonts w:ascii="Tahoma" w:hAnsi="Tahoma" w:cs="Tahoma"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41707BB"/>
    <w:multiLevelType w:val="hybridMultilevel"/>
    <w:tmpl w:val="4AD09D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5F94EEF"/>
    <w:multiLevelType w:val="hybridMultilevel"/>
    <w:tmpl w:val="4AD09DD4"/>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78034CB"/>
    <w:multiLevelType w:val="hybridMultilevel"/>
    <w:tmpl w:val="4B464074"/>
    <w:lvl w:ilvl="0" w:tplc="FFFFFFFF">
      <w:start w:val="1"/>
      <w:numFmt w:val="decimal"/>
      <w:lvlText w:val="%1."/>
      <w:lvlJc w:val="left"/>
      <w:pPr>
        <w:ind w:left="720" w:hanging="360"/>
      </w:pPr>
      <w:rPr>
        <w:b w:val="0"/>
        <w:bCs w:val="0"/>
      </w:rPr>
    </w:lvl>
    <w:lvl w:ilvl="1" w:tplc="78BE88DE">
      <w:start w:val="1"/>
      <w:numFmt w:val="decimal"/>
      <w:lvlText w:val="%2."/>
      <w:lvlJc w:val="left"/>
      <w:pPr>
        <w:ind w:left="1440" w:hanging="360"/>
      </w:pPr>
      <w:rPr>
        <w:rFonts w:ascii="Tahoma" w:eastAsiaTheme="minorHAnsi" w:hAnsi="Tahoma" w:cs="Tahoma" w:hint="default"/>
      </w:rPr>
    </w:lvl>
    <w:lvl w:ilvl="2" w:tplc="579C843E">
      <w:start w:val="1"/>
      <w:numFmt w:val="lowerRoman"/>
      <w:lvlText w:val="%3."/>
      <w:lvlJc w:val="right"/>
      <w:pPr>
        <w:ind w:left="2160" w:hanging="180"/>
      </w:pPr>
    </w:lvl>
    <w:lvl w:ilvl="3" w:tplc="BC884474">
      <w:start w:val="1"/>
      <w:numFmt w:val="decimal"/>
      <w:lvlText w:val="%4."/>
      <w:lvlJc w:val="left"/>
      <w:pPr>
        <w:ind w:left="2880" w:hanging="360"/>
      </w:pPr>
    </w:lvl>
    <w:lvl w:ilvl="4" w:tplc="68B67B92">
      <w:start w:val="1"/>
      <w:numFmt w:val="lowerLetter"/>
      <w:lvlText w:val="%5."/>
      <w:lvlJc w:val="left"/>
      <w:pPr>
        <w:ind w:left="3600" w:hanging="360"/>
      </w:pPr>
    </w:lvl>
    <w:lvl w:ilvl="5" w:tplc="F3744254">
      <w:start w:val="1"/>
      <w:numFmt w:val="lowerRoman"/>
      <w:lvlText w:val="%6."/>
      <w:lvlJc w:val="right"/>
      <w:pPr>
        <w:ind w:left="4320" w:hanging="180"/>
      </w:pPr>
    </w:lvl>
    <w:lvl w:ilvl="6" w:tplc="1BD8B204">
      <w:start w:val="1"/>
      <w:numFmt w:val="decimal"/>
      <w:lvlText w:val="%7."/>
      <w:lvlJc w:val="left"/>
      <w:pPr>
        <w:ind w:left="5040" w:hanging="360"/>
      </w:pPr>
    </w:lvl>
    <w:lvl w:ilvl="7" w:tplc="C39A627E">
      <w:start w:val="1"/>
      <w:numFmt w:val="lowerLetter"/>
      <w:lvlText w:val="%8."/>
      <w:lvlJc w:val="left"/>
      <w:pPr>
        <w:ind w:left="5760" w:hanging="360"/>
      </w:pPr>
    </w:lvl>
    <w:lvl w:ilvl="8" w:tplc="F7728D88">
      <w:start w:val="1"/>
      <w:numFmt w:val="lowerRoman"/>
      <w:lvlText w:val="%9."/>
      <w:lvlJc w:val="right"/>
      <w:pPr>
        <w:ind w:left="6480" w:hanging="180"/>
      </w:pPr>
    </w:lvl>
  </w:abstractNum>
  <w:abstractNum w:abstractNumId="26" w15:restartNumberingAfterBreak="0">
    <w:nsid w:val="3945556C"/>
    <w:multiLevelType w:val="hybridMultilevel"/>
    <w:tmpl w:val="CDDA9866"/>
    <w:lvl w:ilvl="0" w:tplc="28583192">
      <w:start w:val="1"/>
      <w:numFmt w:val="lowerLetter"/>
      <w:lvlText w:val="%1."/>
      <w:lvlJc w:val="left"/>
      <w:pPr>
        <w:ind w:left="720" w:hanging="360"/>
      </w:pPr>
      <w:rPr>
        <w:rFonts w:ascii="Tahoma" w:eastAsiaTheme="minorHAnsi" w:hAnsi="Tahoma" w:cs="Tahom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DCB8307"/>
    <w:multiLevelType w:val="hybridMultilevel"/>
    <w:tmpl w:val="AAF6521E"/>
    <w:lvl w:ilvl="0" w:tplc="FFFFFFFF">
      <w:start w:val="1"/>
      <w:numFmt w:val="ideographDigital"/>
      <w:lvlText w:val=""/>
      <w:lvlJc w:val="left"/>
    </w:lvl>
    <w:lvl w:ilvl="1" w:tplc="BCDCF412">
      <w:start w:val="1"/>
      <w:numFmt w:val="decimal"/>
      <w:lvlText w:val="%2."/>
      <w:lvlJc w:val="left"/>
      <w:rPr>
        <w:rFonts w:ascii="Tahoma" w:eastAsiaTheme="minorHAnsi" w:hAnsi="Tahoma" w:cs="Tahoma"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2D236CA"/>
    <w:multiLevelType w:val="hybridMultilevel"/>
    <w:tmpl w:val="4AD09D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7F24403"/>
    <w:multiLevelType w:val="hybridMultilevel"/>
    <w:tmpl w:val="4AD09D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9132D63"/>
    <w:multiLevelType w:val="hybridMultilevel"/>
    <w:tmpl w:val="4AD09DD4"/>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AEB63EB"/>
    <w:multiLevelType w:val="hybridMultilevel"/>
    <w:tmpl w:val="3C4A2F90"/>
    <w:lvl w:ilvl="0" w:tplc="2D488494">
      <w:start w:val="1"/>
      <w:numFmt w:val="decimal"/>
      <w:lvlText w:val="%1)"/>
      <w:lvlJc w:val="left"/>
      <w:pPr>
        <w:ind w:left="720" w:hanging="360"/>
      </w:pPr>
      <w:rPr>
        <w:rFonts w:ascii="Tahoma" w:hAnsi="Tahoma" w:cs="Tahoma"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15F7E93"/>
    <w:multiLevelType w:val="hybridMultilevel"/>
    <w:tmpl w:val="4AD09D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2A42F67"/>
    <w:multiLevelType w:val="hybridMultilevel"/>
    <w:tmpl w:val="4AD09D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8BE2E19"/>
    <w:multiLevelType w:val="hybridMultilevel"/>
    <w:tmpl w:val="4AD09DD4"/>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AB057A4"/>
    <w:multiLevelType w:val="hybridMultilevel"/>
    <w:tmpl w:val="4AD09D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28F4B9E"/>
    <w:multiLevelType w:val="hybridMultilevel"/>
    <w:tmpl w:val="4AD09D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8F07F3F"/>
    <w:multiLevelType w:val="hybridMultilevel"/>
    <w:tmpl w:val="4AD09D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B5F7BAB"/>
    <w:multiLevelType w:val="hybridMultilevel"/>
    <w:tmpl w:val="4AD09D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C193943"/>
    <w:multiLevelType w:val="hybridMultilevel"/>
    <w:tmpl w:val="7048E600"/>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D371C6B"/>
    <w:multiLevelType w:val="hybridMultilevel"/>
    <w:tmpl w:val="E4B81964"/>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0F361BC"/>
    <w:multiLevelType w:val="multilevel"/>
    <w:tmpl w:val="7C7ABB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75811B78"/>
    <w:multiLevelType w:val="hybridMultilevel"/>
    <w:tmpl w:val="4AD09D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5EA52CA"/>
    <w:multiLevelType w:val="hybridMultilevel"/>
    <w:tmpl w:val="4AD09D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A8A19A8"/>
    <w:multiLevelType w:val="hybridMultilevel"/>
    <w:tmpl w:val="779044F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7E472C4B"/>
    <w:multiLevelType w:val="hybridMultilevel"/>
    <w:tmpl w:val="3C4A2F90"/>
    <w:lvl w:ilvl="0" w:tplc="2D488494">
      <w:start w:val="1"/>
      <w:numFmt w:val="decimal"/>
      <w:lvlText w:val="%1)"/>
      <w:lvlJc w:val="left"/>
      <w:pPr>
        <w:ind w:left="720" w:hanging="360"/>
      </w:pPr>
      <w:rPr>
        <w:rFonts w:ascii="Tahoma" w:hAnsi="Tahoma" w:cs="Tahoma"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68409483">
    <w:abstractNumId w:val="25"/>
  </w:num>
  <w:num w:numId="2" w16cid:durableId="855844317">
    <w:abstractNumId w:val="27"/>
  </w:num>
  <w:num w:numId="3" w16cid:durableId="115562925">
    <w:abstractNumId w:val="1"/>
  </w:num>
  <w:num w:numId="4" w16cid:durableId="1103377510">
    <w:abstractNumId w:val="0"/>
  </w:num>
  <w:num w:numId="5" w16cid:durableId="1996952511">
    <w:abstractNumId w:val="13"/>
  </w:num>
  <w:num w:numId="6" w16cid:durableId="932664150">
    <w:abstractNumId w:val="3"/>
  </w:num>
  <w:num w:numId="7" w16cid:durableId="365375894">
    <w:abstractNumId w:val="2"/>
  </w:num>
  <w:num w:numId="8" w16cid:durableId="380521101">
    <w:abstractNumId w:val="45"/>
  </w:num>
  <w:num w:numId="9" w16cid:durableId="1022782818">
    <w:abstractNumId w:val="8"/>
  </w:num>
  <w:num w:numId="10" w16cid:durableId="500433116">
    <w:abstractNumId w:val="7"/>
  </w:num>
  <w:num w:numId="11" w16cid:durableId="934049537">
    <w:abstractNumId w:val="32"/>
  </w:num>
  <w:num w:numId="12" w16cid:durableId="1142849105">
    <w:abstractNumId w:val="12"/>
  </w:num>
  <w:num w:numId="13" w16cid:durableId="1049502012">
    <w:abstractNumId w:val="5"/>
  </w:num>
  <w:num w:numId="14" w16cid:durableId="1806000902">
    <w:abstractNumId w:val="16"/>
  </w:num>
  <w:num w:numId="15" w16cid:durableId="1749039761">
    <w:abstractNumId w:val="43"/>
  </w:num>
  <w:num w:numId="16" w16cid:durableId="324674891">
    <w:abstractNumId w:val="21"/>
  </w:num>
  <w:num w:numId="17" w16cid:durableId="1695232993">
    <w:abstractNumId w:val="19"/>
  </w:num>
  <w:num w:numId="18" w16cid:durableId="791484307">
    <w:abstractNumId w:val="33"/>
  </w:num>
  <w:num w:numId="19" w16cid:durableId="869954207">
    <w:abstractNumId w:val="38"/>
  </w:num>
  <w:num w:numId="20" w16cid:durableId="496772629">
    <w:abstractNumId w:val="34"/>
  </w:num>
  <w:num w:numId="21" w16cid:durableId="333147054">
    <w:abstractNumId w:val="24"/>
  </w:num>
  <w:num w:numId="22" w16cid:durableId="356321444">
    <w:abstractNumId w:val="30"/>
  </w:num>
  <w:num w:numId="23" w16cid:durableId="1459180193">
    <w:abstractNumId w:val="18"/>
  </w:num>
  <w:num w:numId="24" w16cid:durableId="1768960710">
    <w:abstractNumId w:val="15"/>
  </w:num>
  <w:num w:numId="25" w16cid:durableId="1326476408">
    <w:abstractNumId w:val="44"/>
  </w:num>
  <w:num w:numId="26" w16cid:durableId="524441551">
    <w:abstractNumId w:val="37"/>
  </w:num>
  <w:num w:numId="27" w16cid:durableId="954286652">
    <w:abstractNumId w:val="4"/>
  </w:num>
  <w:num w:numId="28" w16cid:durableId="1730110846">
    <w:abstractNumId w:val="23"/>
  </w:num>
  <w:num w:numId="29" w16cid:durableId="1795052686">
    <w:abstractNumId w:val="29"/>
  </w:num>
  <w:num w:numId="30" w16cid:durableId="1520118974">
    <w:abstractNumId w:val="39"/>
  </w:num>
  <w:num w:numId="31" w16cid:durableId="1336299920">
    <w:abstractNumId w:val="14"/>
  </w:num>
  <w:num w:numId="32" w16cid:durableId="1964266965">
    <w:abstractNumId w:val="11"/>
  </w:num>
  <w:num w:numId="33" w16cid:durableId="1532065977">
    <w:abstractNumId w:val="46"/>
  </w:num>
  <w:num w:numId="34" w16cid:durableId="867989231">
    <w:abstractNumId w:val="31"/>
  </w:num>
  <w:num w:numId="35" w16cid:durableId="473646142">
    <w:abstractNumId w:val="6"/>
  </w:num>
  <w:num w:numId="36" w16cid:durableId="654801796">
    <w:abstractNumId w:val="22"/>
  </w:num>
  <w:num w:numId="37" w16cid:durableId="587419711">
    <w:abstractNumId w:val="42"/>
  </w:num>
  <w:num w:numId="38" w16cid:durableId="128484832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9395225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7497764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2812476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4791004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0736754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471928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563741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8487714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2271910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666129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2392658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666854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4301018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16622681">
    <w:abstractNumId w:val="36"/>
  </w:num>
  <w:num w:numId="53" w16cid:durableId="280765075">
    <w:abstractNumId w:val="20"/>
  </w:num>
  <w:num w:numId="54" w16cid:durableId="91366860">
    <w:abstractNumId w:val="17"/>
  </w:num>
  <w:num w:numId="55" w16cid:durableId="1933319271">
    <w:abstractNumId w:val="28"/>
  </w:num>
  <w:num w:numId="56" w16cid:durableId="2109235634">
    <w:abstractNumId w:val="35"/>
  </w:num>
  <w:num w:numId="57" w16cid:durableId="14617703">
    <w:abstractNumId w:val="10"/>
  </w:num>
  <w:num w:numId="58" w16cid:durableId="2025010386">
    <w:abstractNumId w:val="9"/>
  </w:num>
  <w:num w:numId="59" w16cid:durableId="1952934293">
    <w:abstractNumId w:val="26"/>
  </w:num>
  <w:num w:numId="60" w16cid:durableId="558171885">
    <w:abstractNumId w:val="41"/>
  </w:num>
  <w:num w:numId="61" w16cid:durableId="1470785874">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5D2"/>
    <w:rsid w:val="00003BB4"/>
    <w:rsid w:val="00020C1C"/>
    <w:rsid w:val="00024FA8"/>
    <w:rsid w:val="00034FEA"/>
    <w:rsid w:val="00050AA2"/>
    <w:rsid w:val="000601F2"/>
    <w:rsid w:val="0007357A"/>
    <w:rsid w:val="00076455"/>
    <w:rsid w:val="0007DF1D"/>
    <w:rsid w:val="00080B25"/>
    <w:rsid w:val="000A53AE"/>
    <w:rsid w:val="000A7EC5"/>
    <w:rsid w:val="000B2983"/>
    <w:rsid w:val="000B2DD3"/>
    <w:rsid w:val="000B43BC"/>
    <w:rsid w:val="000C70D5"/>
    <w:rsid w:val="000E2D5A"/>
    <w:rsid w:val="000F79FB"/>
    <w:rsid w:val="001004A7"/>
    <w:rsid w:val="00112F22"/>
    <w:rsid w:val="0011492F"/>
    <w:rsid w:val="0013561C"/>
    <w:rsid w:val="00137C42"/>
    <w:rsid w:val="0014112A"/>
    <w:rsid w:val="00145718"/>
    <w:rsid w:val="0014713E"/>
    <w:rsid w:val="0015150C"/>
    <w:rsid w:val="00157CD2"/>
    <w:rsid w:val="00164C48"/>
    <w:rsid w:val="00172900"/>
    <w:rsid w:val="0018384B"/>
    <w:rsid w:val="0018532F"/>
    <w:rsid w:val="0018590E"/>
    <w:rsid w:val="00185C54"/>
    <w:rsid w:val="00187E77"/>
    <w:rsid w:val="0019781C"/>
    <w:rsid w:val="001A30AB"/>
    <w:rsid w:val="001B7C61"/>
    <w:rsid w:val="001C3E3C"/>
    <w:rsid w:val="001E0A47"/>
    <w:rsid w:val="001E180C"/>
    <w:rsid w:val="001F74C3"/>
    <w:rsid w:val="0020692E"/>
    <w:rsid w:val="002075EF"/>
    <w:rsid w:val="00224A8A"/>
    <w:rsid w:val="00231F78"/>
    <w:rsid w:val="00244D70"/>
    <w:rsid w:val="00257D85"/>
    <w:rsid w:val="00262C77"/>
    <w:rsid w:val="0026544B"/>
    <w:rsid w:val="00267364"/>
    <w:rsid w:val="00267838"/>
    <w:rsid w:val="002C6154"/>
    <w:rsid w:val="002F0A0C"/>
    <w:rsid w:val="00313D52"/>
    <w:rsid w:val="003163A9"/>
    <w:rsid w:val="00317761"/>
    <w:rsid w:val="00320A50"/>
    <w:rsid w:val="003268E5"/>
    <w:rsid w:val="003315C2"/>
    <w:rsid w:val="0033249C"/>
    <w:rsid w:val="00341361"/>
    <w:rsid w:val="00347CFC"/>
    <w:rsid w:val="003503EA"/>
    <w:rsid w:val="003604F7"/>
    <w:rsid w:val="003605E2"/>
    <w:rsid w:val="00370FF1"/>
    <w:rsid w:val="003774EC"/>
    <w:rsid w:val="003C46ED"/>
    <w:rsid w:val="003C6DCF"/>
    <w:rsid w:val="003D1281"/>
    <w:rsid w:val="003D5C9A"/>
    <w:rsid w:val="003E392C"/>
    <w:rsid w:val="003E7365"/>
    <w:rsid w:val="003F0FB0"/>
    <w:rsid w:val="003F1FD8"/>
    <w:rsid w:val="003F4188"/>
    <w:rsid w:val="00404817"/>
    <w:rsid w:val="0041430B"/>
    <w:rsid w:val="00420D71"/>
    <w:rsid w:val="00420DD8"/>
    <w:rsid w:val="00421455"/>
    <w:rsid w:val="00433D43"/>
    <w:rsid w:val="0044471C"/>
    <w:rsid w:val="00447733"/>
    <w:rsid w:val="004616BC"/>
    <w:rsid w:val="00472F9F"/>
    <w:rsid w:val="004737F7"/>
    <w:rsid w:val="004742CB"/>
    <w:rsid w:val="00475088"/>
    <w:rsid w:val="00491619"/>
    <w:rsid w:val="0049478F"/>
    <w:rsid w:val="004A2F27"/>
    <w:rsid w:val="004A3C94"/>
    <w:rsid w:val="004A4168"/>
    <w:rsid w:val="004C2B59"/>
    <w:rsid w:val="004C6131"/>
    <w:rsid w:val="004D485F"/>
    <w:rsid w:val="0050462A"/>
    <w:rsid w:val="00520D98"/>
    <w:rsid w:val="0053570A"/>
    <w:rsid w:val="00543DFE"/>
    <w:rsid w:val="00547624"/>
    <w:rsid w:val="0055435F"/>
    <w:rsid w:val="0055561E"/>
    <w:rsid w:val="0055680E"/>
    <w:rsid w:val="00557A57"/>
    <w:rsid w:val="00561236"/>
    <w:rsid w:val="005720F4"/>
    <w:rsid w:val="005909AC"/>
    <w:rsid w:val="00595AEA"/>
    <w:rsid w:val="005A4BB6"/>
    <w:rsid w:val="005A765E"/>
    <w:rsid w:val="005B06DF"/>
    <w:rsid w:val="005B14EB"/>
    <w:rsid w:val="005B2DEE"/>
    <w:rsid w:val="005B685C"/>
    <w:rsid w:val="005C04E5"/>
    <w:rsid w:val="005C6818"/>
    <w:rsid w:val="005C6857"/>
    <w:rsid w:val="005F66D7"/>
    <w:rsid w:val="0060485A"/>
    <w:rsid w:val="006102AC"/>
    <w:rsid w:val="00613329"/>
    <w:rsid w:val="00628A39"/>
    <w:rsid w:val="00631EAF"/>
    <w:rsid w:val="0064240D"/>
    <w:rsid w:val="00643DE2"/>
    <w:rsid w:val="006459ED"/>
    <w:rsid w:val="00656E8D"/>
    <w:rsid w:val="0067769C"/>
    <w:rsid w:val="00677C2D"/>
    <w:rsid w:val="00686450"/>
    <w:rsid w:val="00696F15"/>
    <w:rsid w:val="006A5439"/>
    <w:rsid w:val="006C08F2"/>
    <w:rsid w:val="006D1147"/>
    <w:rsid w:val="006E43A6"/>
    <w:rsid w:val="006E53F5"/>
    <w:rsid w:val="00703098"/>
    <w:rsid w:val="00704872"/>
    <w:rsid w:val="00735A80"/>
    <w:rsid w:val="00740894"/>
    <w:rsid w:val="00743EBD"/>
    <w:rsid w:val="007473E4"/>
    <w:rsid w:val="00747C67"/>
    <w:rsid w:val="007856A3"/>
    <w:rsid w:val="007A5954"/>
    <w:rsid w:val="007A6C06"/>
    <w:rsid w:val="007A7555"/>
    <w:rsid w:val="007B4189"/>
    <w:rsid w:val="007B770B"/>
    <w:rsid w:val="007D4997"/>
    <w:rsid w:val="007F535C"/>
    <w:rsid w:val="0080074C"/>
    <w:rsid w:val="00810AF5"/>
    <w:rsid w:val="00814E63"/>
    <w:rsid w:val="00821D3C"/>
    <w:rsid w:val="008225E2"/>
    <w:rsid w:val="00823792"/>
    <w:rsid w:val="00823F17"/>
    <w:rsid w:val="00836FE7"/>
    <w:rsid w:val="00837A43"/>
    <w:rsid w:val="00840782"/>
    <w:rsid w:val="00840B59"/>
    <w:rsid w:val="00866671"/>
    <w:rsid w:val="00867140"/>
    <w:rsid w:val="008700C3"/>
    <w:rsid w:val="00876E05"/>
    <w:rsid w:val="00877705"/>
    <w:rsid w:val="00885304"/>
    <w:rsid w:val="008862D3"/>
    <w:rsid w:val="0089623F"/>
    <w:rsid w:val="008A0CF8"/>
    <w:rsid w:val="008A54F4"/>
    <w:rsid w:val="008A5BFA"/>
    <w:rsid w:val="008B29C6"/>
    <w:rsid w:val="008E0EEB"/>
    <w:rsid w:val="008E3D4D"/>
    <w:rsid w:val="008E5869"/>
    <w:rsid w:val="00911F16"/>
    <w:rsid w:val="00936D09"/>
    <w:rsid w:val="00937423"/>
    <w:rsid w:val="00941635"/>
    <w:rsid w:val="00941EBE"/>
    <w:rsid w:val="00954A26"/>
    <w:rsid w:val="00955800"/>
    <w:rsid w:val="009777B2"/>
    <w:rsid w:val="0098021B"/>
    <w:rsid w:val="00980437"/>
    <w:rsid w:val="009874B9"/>
    <w:rsid w:val="0099080D"/>
    <w:rsid w:val="009935AE"/>
    <w:rsid w:val="009A1714"/>
    <w:rsid w:val="009A4818"/>
    <w:rsid w:val="009A4BDA"/>
    <w:rsid w:val="009A5B55"/>
    <w:rsid w:val="009B4A73"/>
    <w:rsid w:val="009C6975"/>
    <w:rsid w:val="009F071E"/>
    <w:rsid w:val="009F0850"/>
    <w:rsid w:val="00A111C4"/>
    <w:rsid w:val="00A120AE"/>
    <w:rsid w:val="00A15C50"/>
    <w:rsid w:val="00A2191E"/>
    <w:rsid w:val="00A2290A"/>
    <w:rsid w:val="00A31948"/>
    <w:rsid w:val="00A33649"/>
    <w:rsid w:val="00A3788B"/>
    <w:rsid w:val="00A455E1"/>
    <w:rsid w:val="00A526B7"/>
    <w:rsid w:val="00A6270E"/>
    <w:rsid w:val="00A634CF"/>
    <w:rsid w:val="00A63C80"/>
    <w:rsid w:val="00A70118"/>
    <w:rsid w:val="00A8188C"/>
    <w:rsid w:val="00A818A8"/>
    <w:rsid w:val="00A9332A"/>
    <w:rsid w:val="00A94ACC"/>
    <w:rsid w:val="00A96EBC"/>
    <w:rsid w:val="00AA051A"/>
    <w:rsid w:val="00AB2D42"/>
    <w:rsid w:val="00AD0332"/>
    <w:rsid w:val="00AD5FBF"/>
    <w:rsid w:val="00AE5C45"/>
    <w:rsid w:val="00AE6E8E"/>
    <w:rsid w:val="00AF2394"/>
    <w:rsid w:val="00AF7B88"/>
    <w:rsid w:val="00B019AB"/>
    <w:rsid w:val="00B03DD7"/>
    <w:rsid w:val="00B3134F"/>
    <w:rsid w:val="00B45D0F"/>
    <w:rsid w:val="00B63971"/>
    <w:rsid w:val="00B7240C"/>
    <w:rsid w:val="00B73A0C"/>
    <w:rsid w:val="00B741E9"/>
    <w:rsid w:val="00B924AD"/>
    <w:rsid w:val="00BA6662"/>
    <w:rsid w:val="00BB3ACC"/>
    <w:rsid w:val="00BC5E0C"/>
    <w:rsid w:val="00BC702B"/>
    <w:rsid w:val="00BE1248"/>
    <w:rsid w:val="00BE3C3F"/>
    <w:rsid w:val="00BE4DFA"/>
    <w:rsid w:val="00BE5966"/>
    <w:rsid w:val="00BF0CAB"/>
    <w:rsid w:val="00BF45D2"/>
    <w:rsid w:val="00BF5316"/>
    <w:rsid w:val="00C02886"/>
    <w:rsid w:val="00C07004"/>
    <w:rsid w:val="00C10D23"/>
    <w:rsid w:val="00C14199"/>
    <w:rsid w:val="00C1721E"/>
    <w:rsid w:val="00C241F1"/>
    <w:rsid w:val="00C24682"/>
    <w:rsid w:val="00C3349A"/>
    <w:rsid w:val="00C47E09"/>
    <w:rsid w:val="00C51A0E"/>
    <w:rsid w:val="00C8492E"/>
    <w:rsid w:val="00C84CED"/>
    <w:rsid w:val="00C923CC"/>
    <w:rsid w:val="00C93E32"/>
    <w:rsid w:val="00C96AA8"/>
    <w:rsid w:val="00CC4583"/>
    <w:rsid w:val="00CD3494"/>
    <w:rsid w:val="00CD36D4"/>
    <w:rsid w:val="00CD6980"/>
    <w:rsid w:val="00CE5E02"/>
    <w:rsid w:val="00CF2E2A"/>
    <w:rsid w:val="00CF3A62"/>
    <w:rsid w:val="00CF4672"/>
    <w:rsid w:val="00CF4FE0"/>
    <w:rsid w:val="00D11C19"/>
    <w:rsid w:val="00D1572C"/>
    <w:rsid w:val="00D23A8B"/>
    <w:rsid w:val="00D26C2E"/>
    <w:rsid w:val="00D343E5"/>
    <w:rsid w:val="00D35DA5"/>
    <w:rsid w:val="00D60A30"/>
    <w:rsid w:val="00D63B1B"/>
    <w:rsid w:val="00D63DA3"/>
    <w:rsid w:val="00D81A31"/>
    <w:rsid w:val="00D95FB4"/>
    <w:rsid w:val="00D9768D"/>
    <w:rsid w:val="00DA4EDC"/>
    <w:rsid w:val="00DB46C3"/>
    <w:rsid w:val="00DD09BC"/>
    <w:rsid w:val="00DD4996"/>
    <w:rsid w:val="00DD7EDC"/>
    <w:rsid w:val="00DE4B0E"/>
    <w:rsid w:val="00DF3E6C"/>
    <w:rsid w:val="00E0551C"/>
    <w:rsid w:val="00E2018C"/>
    <w:rsid w:val="00E2318B"/>
    <w:rsid w:val="00E2356E"/>
    <w:rsid w:val="00E239E7"/>
    <w:rsid w:val="00E437D1"/>
    <w:rsid w:val="00E44F84"/>
    <w:rsid w:val="00E51923"/>
    <w:rsid w:val="00E5561D"/>
    <w:rsid w:val="00E56665"/>
    <w:rsid w:val="00E6629F"/>
    <w:rsid w:val="00E81FF0"/>
    <w:rsid w:val="00E843F4"/>
    <w:rsid w:val="00E93F6B"/>
    <w:rsid w:val="00EB51DC"/>
    <w:rsid w:val="00EB7BC2"/>
    <w:rsid w:val="00EC5720"/>
    <w:rsid w:val="00ED1A1A"/>
    <w:rsid w:val="00ED1C30"/>
    <w:rsid w:val="00ED2919"/>
    <w:rsid w:val="00ED4FF5"/>
    <w:rsid w:val="00EE09CA"/>
    <w:rsid w:val="00EE239F"/>
    <w:rsid w:val="00EE5B78"/>
    <w:rsid w:val="00EF4581"/>
    <w:rsid w:val="00EF50CC"/>
    <w:rsid w:val="00F024FA"/>
    <w:rsid w:val="00F04D66"/>
    <w:rsid w:val="00F07906"/>
    <w:rsid w:val="00F1302D"/>
    <w:rsid w:val="00F1585D"/>
    <w:rsid w:val="00F15A1F"/>
    <w:rsid w:val="00F20F80"/>
    <w:rsid w:val="00F21309"/>
    <w:rsid w:val="00F21C2E"/>
    <w:rsid w:val="00F27DA5"/>
    <w:rsid w:val="00F56387"/>
    <w:rsid w:val="00F6040B"/>
    <w:rsid w:val="00F627A5"/>
    <w:rsid w:val="00F63FE5"/>
    <w:rsid w:val="00F67302"/>
    <w:rsid w:val="00F73897"/>
    <w:rsid w:val="00F8267E"/>
    <w:rsid w:val="00F8511F"/>
    <w:rsid w:val="00F91C0C"/>
    <w:rsid w:val="00F91EC0"/>
    <w:rsid w:val="00F96E35"/>
    <w:rsid w:val="00FA2351"/>
    <w:rsid w:val="00FB3B2A"/>
    <w:rsid w:val="00FC4F18"/>
    <w:rsid w:val="00FE1C69"/>
    <w:rsid w:val="00FE369B"/>
    <w:rsid w:val="00FE7C2C"/>
    <w:rsid w:val="02CEE411"/>
    <w:rsid w:val="04E8EB8C"/>
    <w:rsid w:val="052ABB4D"/>
    <w:rsid w:val="0684BBED"/>
    <w:rsid w:val="0ADDA389"/>
    <w:rsid w:val="0B58BE0D"/>
    <w:rsid w:val="0CA24882"/>
    <w:rsid w:val="0CAAB15F"/>
    <w:rsid w:val="0DB2C94D"/>
    <w:rsid w:val="0DE77EA5"/>
    <w:rsid w:val="0F0119B8"/>
    <w:rsid w:val="100E4FAB"/>
    <w:rsid w:val="1164FA25"/>
    <w:rsid w:val="11CF5C1A"/>
    <w:rsid w:val="12260CF4"/>
    <w:rsid w:val="122A4AE6"/>
    <w:rsid w:val="12E8B56E"/>
    <w:rsid w:val="1488C5C2"/>
    <w:rsid w:val="1626B9BC"/>
    <w:rsid w:val="16A2CD3D"/>
    <w:rsid w:val="17CEFF9C"/>
    <w:rsid w:val="17D163F2"/>
    <w:rsid w:val="183E9D9E"/>
    <w:rsid w:val="19821E58"/>
    <w:rsid w:val="1C5D1B9F"/>
    <w:rsid w:val="1C6770A2"/>
    <w:rsid w:val="1D09A7FB"/>
    <w:rsid w:val="1FCA9758"/>
    <w:rsid w:val="1FF2760B"/>
    <w:rsid w:val="200E0F88"/>
    <w:rsid w:val="2083A84E"/>
    <w:rsid w:val="208CA2A1"/>
    <w:rsid w:val="21209F15"/>
    <w:rsid w:val="22657AE4"/>
    <w:rsid w:val="23874B88"/>
    <w:rsid w:val="24BAAC37"/>
    <w:rsid w:val="25894F9D"/>
    <w:rsid w:val="25F05EB3"/>
    <w:rsid w:val="26E1B92E"/>
    <w:rsid w:val="278C2F14"/>
    <w:rsid w:val="28ACE4F1"/>
    <w:rsid w:val="2AD6C67D"/>
    <w:rsid w:val="2BD83777"/>
    <w:rsid w:val="2BE3C051"/>
    <w:rsid w:val="2D14A46C"/>
    <w:rsid w:val="2FC41DB8"/>
    <w:rsid w:val="32318E10"/>
    <w:rsid w:val="323A9EDA"/>
    <w:rsid w:val="33D7A4A6"/>
    <w:rsid w:val="34310E1E"/>
    <w:rsid w:val="38B29B9A"/>
    <w:rsid w:val="38B56F02"/>
    <w:rsid w:val="396E272C"/>
    <w:rsid w:val="39D8A913"/>
    <w:rsid w:val="3A0580E1"/>
    <w:rsid w:val="3B09F78D"/>
    <w:rsid w:val="3B6AB127"/>
    <w:rsid w:val="3BC5A573"/>
    <w:rsid w:val="3C5E4C7F"/>
    <w:rsid w:val="3C7159BD"/>
    <w:rsid w:val="3E1981E8"/>
    <w:rsid w:val="3F638596"/>
    <w:rsid w:val="3F78F0B0"/>
    <w:rsid w:val="3FB192E2"/>
    <w:rsid w:val="415DB8E0"/>
    <w:rsid w:val="419B32A9"/>
    <w:rsid w:val="4241806E"/>
    <w:rsid w:val="4254814A"/>
    <w:rsid w:val="4538A4BF"/>
    <w:rsid w:val="459050EC"/>
    <w:rsid w:val="492EBF11"/>
    <w:rsid w:val="49F88011"/>
    <w:rsid w:val="4BE63EB8"/>
    <w:rsid w:val="4C05F5FC"/>
    <w:rsid w:val="4D820F19"/>
    <w:rsid w:val="4F1BF5E4"/>
    <w:rsid w:val="5006476D"/>
    <w:rsid w:val="50B9AFDB"/>
    <w:rsid w:val="51696A79"/>
    <w:rsid w:val="51C7B38C"/>
    <w:rsid w:val="52ACA966"/>
    <w:rsid w:val="542B9C97"/>
    <w:rsid w:val="553FD7E2"/>
    <w:rsid w:val="55EE7CA8"/>
    <w:rsid w:val="5745DF65"/>
    <w:rsid w:val="58275AC0"/>
    <w:rsid w:val="58E1D41E"/>
    <w:rsid w:val="59E9ED83"/>
    <w:rsid w:val="5A2D5501"/>
    <w:rsid w:val="5AFC2F82"/>
    <w:rsid w:val="5C936D79"/>
    <w:rsid w:val="5CCEAC07"/>
    <w:rsid w:val="5F4D40D1"/>
    <w:rsid w:val="60E91132"/>
    <w:rsid w:val="60EA59A4"/>
    <w:rsid w:val="61F84B6E"/>
    <w:rsid w:val="62769B19"/>
    <w:rsid w:val="6284E193"/>
    <w:rsid w:val="629348D0"/>
    <w:rsid w:val="635F9254"/>
    <w:rsid w:val="657DD9C2"/>
    <w:rsid w:val="66973316"/>
    <w:rsid w:val="66AB7EF0"/>
    <w:rsid w:val="6719AA23"/>
    <w:rsid w:val="6819AFBF"/>
    <w:rsid w:val="684840D8"/>
    <w:rsid w:val="685ED517"/>
    <w:rsid w:val="689589F4"/>
    <w:rsid w:val="69028A54"/>
    <w:rsid w:val="695D4765"/>
    <w:rsid w:val="6A325674"/>
    <w:rsid w:val="6A931AA6"/>
    <w:rsid w:val="6B21A6D7"/>
    <w:rsid w:val="6B515081"/>
    <w:rsid w:val="6CED20E2"/>
    <w:rsid w:val="6EE68E47"/>
    <w:rsid w:val="6F24BC08"/>
    <w:rsid w:val="71236CE2"/>
    <w:rsid w:val="720FD8FD"/>
    <w:rsid w:val="73A57183"/>
    <w:rsid w:val="7428FBED"/>
    <w:rsid w:val="743B2049"/>
    <w:rsid w:val="74744C04"/>
    <w:rsid w:val="7482D57B"/>
    <w:rsid w:val="761D5E8A"/>
    <w:rsid w:val="77B8FD15"/>
    <w:rsid w:val="780D48C4"/>
    <w:rsid w:val="7D7F53A5"/>
    <w:rsid w:val="7E92D264"/>
    <w:rsid w:val="7EC6B9D7"/>
    <w:rsid w:val="7FF589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9ACAA"/>
  <w15:chartTrackingRefBased/>
  <w15:docId w15:val="{9E150B0E-0CD9-4E65-8259-2E48813B7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66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E2D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87770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Bullet EY,ERP-List Paragraph,List Paragraph11,Numbering,Sąrašo pastraipa1,Sąrašo pastraipa.Bullet,List Paragraph1,Sąrašo pastraipa.Bullet1,Sąrašo pastraipa.Bullet11,lp1,Bullet 1,Use Case List Paragraph,Body 1"/>
    <w:basedOn w:val="Normal"/>
    <w:link w:val="ListParagraphChar"/>
    <w:uiPriority w:val="34"/>
    <w:qFormat/>
    <w:rsid w:val="00823792"/>
    <w:pPr>
      <w:ind w:left="720"/>
      <w:contextualSpacing/>
    </w:pPr>
  </w:style>
  <w:style w:type="table" w:styleId="TableGrid">
    <w:name w:val="Table Grid"/>
    <w:basedOn w:val="TableNormal"/>
    <w:uiPriority w:val="39"/>
    <w:rsid w:val="001411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BE4DFA"/>
    <w:rPr>
      <w:sz w:val="16"/>
    </w:rPr>
  </w:style>
  <w:style w:type="paragraph" w:styleId="CommentText">
    <w:name w:val="annotation text"/>
    <w:basedOn w:val="Normal"/>
    <w:link w:val="CommentTextChar1"/>
    <w:uiPriority w:val="99"/>
    <w:rsid w:val="00BE4DFA"/>
    <w:pPr>
      <w:suppressAutoHyphens/>
      <w:spacing w:after="200" w:line="276"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uiPriority w:val="99"/>
    <w:semiHidden/>
    <w:rsid w:val="00BE4DFA"/>
    <w:rPr>
      <w:sz w:val="20"/>
      <w:szCs w:val="20"/>
    </w:rPr>
  </w:style>
  <w:style w:type="character" w:customStyle="1" w:styleId="CommentTextChar1">
    <w:name w:val="Comment Text Char1"/>
    <w:basedOn w:val="DefaultParagraphFont"/>
    <w:link w:val="CommentText"/>
    <w:rsid w:val="00BE4DFA"/>
    <w:rPr>
      <w:rFonts w:ascii="Times New Roman" w:eastAsia="Times New Roman" w:hAnsi="Times New Roman" w:cs="Times New Roman"/>
      <w:sz w:val="20"/>
      <w:szCs w:val="20"/>
    </w:rPr>
  </w:style>
  <w:style w:type="character" w:styleId="Hyperlink">
    <w:name w:val="Hyperlink"/>
    <w:basedOn w:val="DefaultParagraphFont"/>
    <w:uiPriority w:val="99"/>
    <w:unhideWhenUsed/>
    <w:rsid w:val="00BE4DFA"/>
    <w:rPr>
      <w:color w:val="0563C1" w:themeColor="hyperlink"/>
      <w:u w:val="single"/>
    </w:rPr>
  </w:style>
  <w:style w:type="paragraph" w:styleId="Revision">
    <w:name w:val="Revision"/>
    <w:hidden/>
    <w:uiPriority w:val="99"/>
    <w:semiHidden/>
    <w:rsid w:val="00E2318B"/>
    <w:pPr>
      <w:spacing w:after="0" w:line="240" w:lineRule="auto"/>
    </w:pPr>
  </w:style>
  <w:style w:type="paragraph" w:customStyle="1" w:styleId="Default">
    <w:name w:val="Default"/>
    <w:rsid w:val="00B741E9"/>
    <w:pPr>
      <w:autoSpaceDE w:val="0"/>
      <w:autoSpaceDN w:val="0"/>
      <w:adjustRightInd w:val="0"/>
      <w:spacing w:after="0" w:line="240" w:lineRule="auto"/>
    </w:pPr>
    <w:rPr>
      <w:rFonts w:ascii="Tahoma" w:hAnsi="Tahoma" w:cs="Tahoma"/>
      <w:color w:val="000000"/>
      <w:sz w:val="24"/>
      <w:szCs w:val="24"/>
    </w:rPr>
  </w:style>
  <w:style w:type="paragraph" w:styleId="BalloonText">
    <w:name w:val="Balloon Text"/>
    <w:basedOn w:val="Normal"/>
    <w:link w:val="BalloonTextChar"/>
    <w:uiPriority w:val="99"/>
    <w:semiHidden/>
    <w:unhideWhenUsed/>
    <w:rsid w:val="00B741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41E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A5B55"/>
    <w:pPr>
      <w:suppressAutoHyphens w:val="0"/>
      <w:spacing w:after="160" w:line="240" w:lineRule="auto"/>
    </w:pPr>
    <w:rPr>
      <w:rFonts w:asciiTheme="minorHAnsi" w:eastAsiaTheme="minorHAnsi" w:hAnsiTheme="minorHAnsi" w:cstheme="minorBidi"/>
      <w:b/>
      <w:bCs/>
    </w:rPr>
  </w:style>
  <w:style w:type="character" w:customStyle="1" w:styleId="CommentSubjectChar">
    <w:name w:val="Comment Subject Char"/>
    <w:basedOn w:val="CommentTextChar1"/>
    <w:link w:val="CommentSubject"/>
    <w:uiPriority w:val="99"/>
    <w:semiHidden/>
    <w:rsid w:val="009A5B55"/>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E56665"/>
    <w:rPr>
      <w:rFonts w:asciiTheme="majorHAnsi" w:eastAsiaTheme="majorEastAsia" w:hAnsiTheme="majorHAnsi" w:cstheme="majorBidi"/>
      <w:color w:val="2F5496" w:themeColor="accent1" w:themeShade="BF"/>
      <w:sz w:val="32"/>
      <w:szCs w:val="32"/>
    </w:rPr>
  </w:style>
  <w:style w:type="character" w:customStyle="1" w:styleId="ListParagraphChar">
    <w:name w:val="List Paragraph Char"/>
    <w:aliases w:val="Table of contents numbered Char,Bullet EY Char,ERP-List Paragraph Char,List Paragraph11 Char,Numbering Char,Sąrašo pastraipa1 Char,Sąrašo pastraipa.Bullet Char,List Paragraph1 Char,Sąrašo pastraipa.Bullet1 Char,lp1 Char,Bullet 1 Char"/>
    <w:link w:val="ListParagraph"/>
    <w:uiPriority w:val="34"/>
    <w:qFormat/>
    <w:locked/>
    <w:rsid w:val="00ED2919"/>
  </w:style>
  <w:style w:type="paragraph" w:styleId="Header">
    <w:name w:val="header"/>
    <w:basedOn w:val="Normal"/>
    <w:link w:val="HeaderChar"/>
    <w:uiPriority w:val="99"/>
    <w:unhideWhenUsed/>
    <w:rsid w:val="00F07906"/>
    <w:pPr>
      <w:tabs>
        <w:tab w:val="center" w:pos="4819"/>
        <w:tab w:val="right" w:pos="9638"/>
      </w:tabs>
      <w:spacing w:after="0" w:line="240" w:lineRule="auto"/>
    </w:pPr>
  </w:style>
  <w:style w:type="character" w:customStyle="1" w:styleId="HeaderChar">
    <w:name w:val="Header Char"/>
    <w:basedOn w:val="DefaultParagraphFont"/>
    <w:link w:val="Header"/>
    <w:uiPriority w:val="99"/>
    <w:rsid w:val="00F07906"/>
  </w:style>
  <w:style w:type="paragraph" w:styleId="Footer">
    <w:name w:val="footer"/>
    <w:basedOn w:val="Normal"/>
    <w:link w:val="FooterChar"/>
    <w:uiPriority w:val="99"/>
    <w:unhideWhenUsed/>
    <w:rsid w:val="00F07906"/>
    <w:pPr>
      <w:tabs>
        <w:tab w:val="center" w:pos="4819"/>
        <w:tab w:val="right" w:pos="9638"/>
      </w:tabs>
      <w:spacing w:after="0" w:line="240" w:lineRule="auto"/>
    </w:pPr>
  </w:style>
  <w:style w:type="character" w:customStyle="1" w:styleId="FooterChar">
    <w:name w:val="Footer Char"/>
    <w:basedOn w:val="DefaultParagraphFont"/>
    <w:link w:val="Footer"/>
    <w:uiPriority w:val="99"/>
    <w:rsid w:val="00F07906"/>
  </w:style>
  <w:style w:type="paragraph" w:customStyle="1" w:styleId="Lenpavadarial">
    <w:name w:val="Len_pavad_arial"/>
    <w:basedOn w:val="Normal"/>
    <w:link w:val="LenpavadarialChar"/>
    <w:qFormat/>
    <w:rsid w:val="0018590E"/>
    <w:pPr>
      <w:keepNext/>
      <w:spacing w:after="0" w:line="276" w:lineRule="auto"/>
    </w:pPr>
    <w:rPr>
      <w:rFonts w:ascii="Times New Roman" w:eastAsia="Times New Roman" w:hAnsi="Times New Roman" w:cs="Arial"/>
      <w:sz w:val="24"/>
      <w:szCs w:val="20"/>
      <w:lang w:val="en-US" w:eastAsia="lt-LT"/>
    </w:rPr>
  </w:style>
  <w:style w:type="character" w:customStyle="1" w:styleId="LenpavadarialChar">
    <w:name w:val="Len_pavad_arial Char"/>
    <w:basedOn w:val="DefaultParagraphFont"/>
    <w:link w:val="Lenpavadarial"/>
    <w:rsid w:val="0018590E"/>
    <w:rPr>
      <w:rFonts w:ascii="Times New Roman" w:eastAsia="Times New Roman" w:hAnsi="Times New Roman" w:cs="Arial"/>
      <w:sz w:val="24"/>
      <w:szCs w:val="20"/>
      <w:lang w:val="en-US" w:eastAsia="lt-LT"/>
    </w:rPr>
  </w:style>
  <w:style w:type="character" w:styleId="FollowedHyperlink">
    <w:name w:val="FollowedHyperlink"/>
    <w:basedOn w:val="DefaultParagraphFont"/>
    <w:uiPriority w:val="99"/>
    <w:semiHidden/>
    <w:unhideWhenUsed/>
    <w:rsid w:val="00B63971"/>
    <w:rPr>
      <w:color w:val="954F72" w:themeColor="followedHyperlink"/>
      <w:u w:val="single"/>
    </w:rPr>
  </w:style>
  <w:style w:type="character" w:customStyle="1" w:styleId="Heading4Char">
    <w:name w:val="Heading 4 Char"/>
    <w:basedOn w:val="DefaultParagraphFont"/>
    <w:link w:val="Heading4"/>
    <w:uiPriority w:val="9"/>
    <w:rsid w:val="00877705"/>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semiHidden/>
    <w:rsid w:val="000E2D5A"/>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E5561D"/>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23940">
      <w:bodyDiv w:val="1"/>
      <w:marLeft w:val="0"/>
      <w:marRight w:val="0"/>
      <w:marTop w:val="0"/>
      <w:marBottom w:val="0"/>
      <w:divBdr>
        <w:top w:val="none" w:sz="0" w:space="0" w:color="auto"/>
        <w:left w:val="none" w:sz="0" w:space="0" w:color="auto"/>
        <w:bottom w:val="none" w:sz="0" w:space="0" w:color="auto"/>
        <w:right w:val="none" w:sz="0" w:space="0" w:color="auto"/>
      </w:divBdr>
    </w:div>
    <w:div w:id="180751392">
      <w:bodyDiv w:val="1"/>
      <w:marLeft w:val="0"/>
      <w:marRight w:val="0"/>
      <w:marTop w:val="0"/>
      <w:marBottom w:val="0"/>
      <w:divBdr>
        <w:top w:val="none" w:sz="0" w:space="0" w:color="auto"/>
        <w:left w:val="none" w:sz="0" w:space="0" w:color="auto"/>
        <w:bottom w:val="none" w:sz="0" w:space="0" w:color="auto"/>
        <w:right w:val="none" w:sz="0" w:space="0" w:color="auto"/>
      </w:divBdr>
    </w:div>
    <w:div w:id="331643150">
      <w:bodyDiv w:val="1"/>
      <w:marLeft w:val="0"/>
      <w:marRight w:val="0"/>
      <w:marTop w:val="0"/>
      <w:marBottom w:val="0"/>
      <w:divBdr>
        <w:top w:val="none" w:sz="0" w:space="0" w:color="auto"/>
        <w:left w:val="none" w:sz="0" w:space="0" w:color="auto"/>
        <w:bottom w:val="none" w:sz="0" w:space="0" w:color="auto"/>
        <w:right w:val="none" w:sz="0" w:space="0" w:color="auto"/>
      </w:divBdr>
    </w:div>
    <w:div w:id="653339706">
      <w:bodyDiv w:val="1"/>
      <w:marLeft w:val="0"/>
      <w:marRight w:val="0"/>
      <w:marTop w:val="0"/>
      <w:marBottom w:val="0"/>
      <w:divBdr>
        <w:top w:val="none" w:sz="0" w:space="0" w:color="auto"/>
        <w:left w:val="none" w:sz="0" w:space="0" w:color="auto"/>
        <w:bottom w:val="none" w:sz="0" w:space="0" w:color="auto"/>
        <w:right w:val="none" w:sz="0" w:space="0" w:color="auto"/>
      </w:divBdr>
    </w:div>
    <w:div w:id="694579982">
      <w:bodyDiv w:val="1"/>
      <w:marLeft w:val="0"/>
      <w:marRight w:val="0"/>
      <w:marTop w:val="0"/>
      <w:marBottom w:val="0"/>
      <w:divBdr>
        <w:top w:val="none" w:sz="0" w:space="0" w:color="auto"/>
        <w:left w:val="none" w:sz="0" w:space="0" w:color="auto"/>
        <w:bottom w:val="none" w:sz="0" w:space="0" w:color="auto"/>
        <w:right w:val="none" w:sz="0" w:space="0" w:color="auto"/>
      </w:divBdr>
      <w:divsChild>
        <w:div w:id="2099136889">
          <w:marLeft w:val="0"/>
          <w:marRight w:val="0"/>
          <w:marTop w:val="0"/>
          <w:marBottom w:val="0"/>
          <w:divBdr>
            <w:top w:val="none" w:sz="0" w:space="0" w:color="auto"/>
            <w:left w:val="none" w:sz="0" w:space="0" w:color="auto"/>
            <w:bottom w:val="none" w:sz="0" w:space="0" w:color="auto"/>
            <w:right w:val="none" w:sz="0" w:space="0" w:color="auto"/>
          </w:divBdr>
        </w:div>
        <w:div w:id="1236816003">
          <w:marLeft w:val="0"/>
          <w:marRight w:val="0"/>
          <w:marTop w:val="0"/>
          <w:marBottom w:val="0"/>
          <w:divBdr>
            <w:top w:val="none" w:sz="0" w:space="0" w:color="auto"/>
            <w:left w:val="none" w:sz="0" w:space="0" w:color="auto"/>
            <w:bottom w:val="none" w:sz="0" w:space="0" w:color="auto"/>
            <w:right w:val="none" w:sz="0" w:space="0" w:color="auto"/>
          </w:divBdr>
        </w:div>
        <w:div w:id="1070614787">
          <w:marLeft w:val="0"/>
          <w:marRight w:val="0"/>
          <w:marTop w:val="0"/>
          <w:marBottom w:val="0"/>
          <w:divBdr>
            <w:top w:val="none" w:sz="0" w:space="0" w:color="auto"/>
            <w:left w:val="none" w:sz="0" w:space="0" w:color="auto"/>
            <w:bottom w:val="none" w:sz="0" w:space="0" w:color="auto"/>
            <w:right w:val="none" w:sz="0" w:space="0" w:color="auto"/>
          </w:divBdr>
        </w:div>
        <w:div w:id="75830324">
          <w:marLeft w:val="0"/>
          <w:marRight w:val="0"/>
          <w:marTop w:val="0"/>
          <w:marBottom w:val="0"/>
          <w:divBdr>
            <w:top w:val="none" w:sz="0" w:space="0" w:color="auto"/>
            <w:left w:val="none" w:sz="0" w:space="0" w:color="auto"/>
            <w:bottom w:val="none" w:sz="0" w:space="0" w:color="auto"/>
            <w:right w:val="none" w:sz="0" w:space="0" w:color="auto"/>
          </w:divBdr>
        </w:div>
      </w:divsChild>
    </w:div>
    <w:div w:id="752968255">
      <w:bodyDiv w:val="1"/>
      <w:marLeft w:val="0"/>
      <w:marRight w:val="0"/>
      <w:marTop w:val="0"/>
      <w:marBottom w:val="0"/>
      <w:divBdr>
        <w:top w:val="none" w:sz="0" w:space="0" w:color="auto"/>
        <w:left w:val="none" w:sz="0" w:space="0" w:color="auto"/>
        <w:bottom w:val="none" w:sz="0" w:space="0" w:color="auto"/>
        <w:right w:val="none" w:sz="0" w:space="0" w:color="auto"/>
      </w:divBdr>
    </w:div>
    <w:div w:id="796527884">
      <w:bodyDiv w:val="1"/>
      <w:marLeft w:val="0"/>
      <w:marRight w:val="0"/>
      <w:marTop w:val="0"/>
      <w:marBottom w:val="0"/>
      <w:divBdr>
        <w:top w:val="none" w:sz="0" w:space="0" w:color="auto"/>
        <w:left w:val="none" w:sz="0" w:space="0" w:color="auto"/>
        <w:bottom w:val="none" w:sz="0" w:space="0" w:color="auto"/>
        <w:right w:val="none" w:sz="0" w:space="0" w:color="auto"/>
      </w:divBdr>
    </w:div>
    <w:div w:id="819151586">
      <w:bodyDiv w:val="1"/>
      <w:marLeft w:val="0"/>
      <w:marRight w:val="0"/>
      <w:marTop w:val="0"/>
      <w:marBottom w:val="0"/>
      <w:divBdr>
        <w:top w:val="none" w:sz="0" w:space="0" w:color="auto"/>
        <w:left w:val="none" w:sz="0" w:space="0" w:color="auto"/>
        <w:bottom w:val="none" w:sz="0" w:space="0" w:color="auto"/>
        <w:right w:val="none" w:sz="0" w:space="0" w:color="auto"/>
      </w:divBdr>
    </w:div>
    <w:div w:id="844327440">
      <w:bodyDiv w:val="1"/>
      <w:marLeft w:val="0"/>
      <w:marRight w:val="0"/>
      <w:marTop w:val="0"/>
      <w:marBottom w:val="0"/>
      <w:divBdr>
        <w:top w:val="none" w:sz="0" w:space="0" w:color="auto"/>
        <w:left w:val="none" w:sz="0" w:space="0" w:color="auto"/>
        <w:bottom w:val="none" w:sz="0" w:space="0" w:color="auto"/>
        <w:right w:val="none" w:sz="0" w:space="0" w:color="auto"/>
      </w:divBdr>
    </w:div>
    <w:div w:id="1014266490">
      <w:bodyDiv w:val="1"/>
      <w:marLeft w:val="0"/>
      <w:marRight w:val="0"/>
      <w:marTop w:val="0"/>
      <w:marBottom w:val="0"/>
      <w:divBdr>
        <w:top w:val="none" w:sz="0" w:space="0" w:color="auto"/>
        <w:left w:val="none" w:sz="0" w:space="0" w:color="auto"/>
        <w:bottom w:val="none" w:sz="0" w:space="0" w:color="auto"/>
        <w:right w:val="none" w:sz="0" w:space="0" w:color="auto"/>
      </w:divBdr>
    </w:div>
    <w:div w:id="1022897795">
      <w:bodyDiv w:val="1"/>
      <w:marLeft w:val="0"/>
      <w:marRight w:val="0"/>
      <w:marTop w:val="0"/>
      <w:marBottom w:val="0"/>
      <w:divBdr>
        <w:top w:val="none" w:sz="0" w:space="0" w:color="auto"/>
        <w:left w:val="none" w:sz="0" w:space="0" w:color="auto"/>
        <w:bottom w:val="none" w:sz="0" w:space="0" w:color="auto"/>
        <w:right w:val="none" w:sz="0" w:space="0" w:color="auto"/>
      </w:divBdr>
    </w:div>
    <w:div w:id="1097561108">
      <w:bodyDiv w:val="1"/>
      <w:marLeft w:val="0"/>
      <w:marRight w:val="0"/>
      <w:marTop w:val="0"/>
      <w:marBottom w:val="0"/>
      <w:divBdr>
        <w:top w:val="none" w:sz="0" w:space="0" w:color="auto"/>
        <w:left w:val="none" w:sz="0" w:space="0" w:color="auto"/>
        <w:bottom w:val="none" w:sz="0" w:space="0" w:color="auto"/>
        <w:right w:val="none" w:sz="0" w:space="0" w:color="auto"/>
      </w:divBdr>
    </w:div>
    <w:div w:id="1254050919">
      <w:bodyDiv w:val="1"/>
      <w:marLeft w:val="0"/>
      <w:marRight w:val="0"/>
      <w:marTop w:val="0"/>
      <w:marBottom w:val="0"/>
      <w:divBdr>
        <w:top w:val="none" w:sz="0" w:space="0" w:color="auto"/>
        <w:left w:val="none" w:sz="0" w:space="0" w:color="auto"/>
        <w:bottom w:val="none" w:sz="0" w:space="0" w:color="auto"/>
        <w:right w:val="none" w:sz="0" w:space="0" w:color="auto"/>
      </w:divBdr>
    </w:div>
    <w:div w:id="1586761267">
      <w:bodyDiv w:val="1"/>
      <w:marLeft w:val="0"/>
      <w:marRight w:val="0"/>
      <w:marTop w:val="0"/>
      <w:marBottom w:val="0"/>
      <w:divBdr>
        <w:top w:val="none" w:sz="0" w:space="0" w:color="auto"/>
        <w:left w:val="none" w:sz="0" w:space="0" w:color="auto"/>
        <w:bottom w:val="none" w:sz="0" w:space="0" w:color="auto"/>
        <w:right w:val="none" w:sz="0" w:space="0" w:color="auto"/>
      </w:divBdr>
    </w:div>
    <w:div w:id="1631744918">
      <w:bodyDiv w:val="1"/>
      <w:marLeft w:val="0"/>
      <w:marRight w:val="0"/>
      <w:marTop w:val="0"/>
      <w:marBottom w:val="0"/>
      <w:divBdr>
        <w:top w:val="none" w:sz="0" w:space="0" w:color="auto"/>
        <w:left w:val="none" w:sz="0" w:space="0" w:color="auto"/>
        <w:bottom w:val="none" w:sz="0" w:space="0" w:color="auto"/>
        <w:right w:val="none" w:sz="0" w:space="0" w:color="auto"/>
      </w:divBdr>
    </w:div>
    <w:div w:id="1714040563">
      <w:bodyDiv w:val="1"/>
      <w:marLeft w:val="0"/>
      <w:marRight w:val="0"/>
      <w:marTop w:val="0"/>
      <w:marBottom w:val="0"/>
      <w:divBdr>
        <w:top w:val="none" w:sz="0" w:space="0" w:color="auto"/>
        <w:left w:val="none" w:sz="0" w:space="0" w:color="auto"/>
        <w:bottom w:val="none" w:sz="0" w:space="0" w:color="auto"/>
        <w:right w:val="none" w:sz="0" w:space="0" w:color="auto"/>
      </w:divBdr>
    </w:div>
    <w:div w:id="1969310171">
      <w:bodyDiv w:val="1"/>
      <w:marLeft w:val="0"/>
      <w:marRight w:val="0"/>
      <w:marTop w:val="0"/>
      <w:marBottom w:val="0"/>
      <w:divBdr>
        <w:top w:val="none" w:sz="0" w:space="0" w:color="auto"/>
        <w:left w:val="none" w:sz="0" w:space="0" w:color="auto"/>
        <w:bottom w:val="none" w:sz="0" w:space="0" w:color="auto"/>
        <w:right w:val="none" w:sz="0" w:space="0" w:color="auto"/>
      </w:divBdr>
      <w:divsChild>
        <w:div w:id="1013843496">
          <w:marLeft w:val="0"/>
          <w:marRight w:val="0"/>
          <w:marTop w:val="0"/>
          <w:marBottom w:val="0"/>
          <w:divBdr>
            <w:top w:val="none" w:sz="0" w:space="0" w:color="auto"/>
            <w:left w:val="none" w:sz="0" w:space="0" w:color="auto"/>
            <w:bottom w:val="none" w:sz="0" w:space="0" w:color="auto"/>
            <w:right w:val="none" w:sz="0" w:space="0" w:color="auto"/>
          </w:divBdr>
        </w:div>
        <w:div w:id="807821028">
          <w:marLeft w:val="0"/>
          <w:marRight w:val="0"/>
          <w:marTop w:val="0"/>
          <w:marBottom w:val="0"/>
          <w:divBdr>
            <w:top w:val="none" w:sz="0" w:space="0" w:color="auto"/>
            <w:left w:val="none" w:sz="0" w:space="0" w:color="auto"/>
            <w:bottom w:val="none" w:sz="0" w:space="0" w:color="auto"/>
            <w:right w:val="none" w:sz="0" w:space="0" w:color="auto"/>
          </w:divBdr>
        </w:div>
        <w:div w:id="1779324583">
          <w:marLeft w:val="0"/>
          <w:marRight w:val="0"/>
          <w:marTop w:val="0"/>
          <w:marBottom w:val="0"/>
          <w:divBdr>
            <w:top w:val="none" w:sz="0" w:space="0" w:color="auto"/>
            <w:left w:val="none" w:sz="0" w:space="0" w:color="auto"/>
            <w:bottom w:val="none" w:sz="0" w:space="0" w:color="auto"/>
            <w:right w:val="none" w:sz="0" w:space="0" w:color="auto"/>
          </w:divBdr>
        </w:div>
      </w:divsChild>
    </w:div>
    <w:div w:id="2051833827">
      <w:bodyDiv w:val="1"/>
      <w:marLeft w:val="0"/>
      <w:marRight w:val="0"/>
      <w:marTop w:val="0"/>
      <w:marBottom w:val="0"/>
      <w:divBdr>
        <w:top w:val="none" w:sz="0" w:space="0" w:color="auto"/>
        <w:left w:val="none" w:sz="0" w:space="0" w:color="auto"/>
        <w:bottom w:val="none" w:sz="0" w:space="0" w:color="auto"/>
        <w:right w:val="none" w:sz="0" w:space="0" w:color="auto"/>
      </w:divBdr>
    </w:div>
    <w:div w:id="214449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C697ABB9EB42E580536A75041F7278"/>
        <w:category>
          <w:name w:val="General"/>
          <w:gallery w:val="placeholder"/>
        </w:category>
        <w:types>
          <w:type w:val="bbPlcHdr"/>
        </w:types>
        <w:behaviors>
          <w:behavior w:val="content"/>
        </w:behaviors>
        <w:guid w:val="{516FD294-8AB7-449C-8570-C65A0A27E6D1}"/>
      </w:docPartPr>
      <w:docPartBody>
        <w:p w:rsidR="004A6BE3" w:rsidRDefault="00727635" w:rsidP="00727635">
          <w:pPr>
            <w:pStyle w:val="24C697ABB9EB42E580536A75041F7278"/>
          </w:pPr>
          <w:r w:rsidRPr="00AC5634">
            <w:rPr>
              <w:rStyle w:val="PlaceholderText"/>
              <w:rFonts w:cs="Tahoma"/>
              <w:color w:val="FF000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635"/>
    <w:rsid w:val="004A6BE3"/>
    <w:rsid w:val="00544EC6"/>
    <w:rsid w:val="00704872"/>
    <w:rsid w:val="00727635"/>
    <w:rsid w:val="008862D3"/>
    <w:rsid w:val="00A04F6A"/>
    <w:rsid w:val="00B45D0F"/>
    <w:rsid w:val="00EB51DC"/>
    <w:rsid w:val="00ED4F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27635"/>
    <w:rPr>
      <w:rFonts w:cs="Times New Roman"/>
      <w:color w:val="808080"/>
    </w:rPr>
  </w:style>
  <w:style w:type="paragraph" w:customStyle="1" w:styleId="24C697ABB9EB42E580536A75041F7278">
    <w:name w:val="24C697ABB9EB42E580536A75041F7278"/>
    <w:rsid w:val="007276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C690DE56B2F040BCC317A0CA1CE61A" ma:contentTypeVersion="19" ma:contentTypeDescription="Create a new document." ma:contentTypeScope="" ma:versionID="29d1f1eda65f86415b272337eff3171b">
  <xsd:schema xmlns:xsd="http://www.w3.org/2001/XMLSchema" xmlns:xs="http://www.w3.org/2001/XMLSchema" xmlns:p="http://schemas.microsoft.com/office/2006/metadata/properties" xmlns:ns2="a8bd4714-d743-4df9-bee0-5d43c2387bfe" xmlns:ns3="1ee6cdd7-be3c-4414-bbb8-e0b090f2b29d" targetNamespace="http://schemas.microsoft.com/office/2006/metadata/properties" ma:root="true" ma:fieldsID="aee0fb17655b7470f3f75315675896d4" ns2:_="" ns3:_="">
    <xsd:import namespace="a8bd4714-d743-4df9-bee0-5d43c2387bfe"/>
    <xsd:import namespace="1ee6cdd7-be3c-4414-bbb8-e0b090f2b29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SusietasuPreliminariasutartimi"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bd4714-d743-4df9-bee0-5d43c2387b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usietasuPreliminariasutartimi" ma:index="21" nillable="true" ma:displayName="Susieta su Preliminaria sutartimi" ma:description="Susieta su Preliminaria sutartimi, pasirašyta laimėjus VP 2021" ma:format="Hyperlink" ma:internalName="SusietasuPreliminariasutartimi">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97e1292-cc7b-4a13-9f66-40c3822530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e6cdd7-be3c-4414-bbb8-e0b090f2b29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25caad8-30d0-4b7a-a289-d46a2358cf41}" ma:internalName="TaxCatchAll" ma:showField="CatchAllData" ma:web="1ee6cdd7-be3c-4414-bbb8-e0b090f2b2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usietasuPreliminariasutartimi xmlns="a8bd4714-d743-4df9-bee0-5d43c2387bfe">
      <Url xsi:nil="true"/>
      <Description xsi:nil="true"/>
    </SusietasuPreliminariasutartimi>
    <lcf76f155ced4ddcb4097134ff3c332f xmlns="a8bd4714-d743-4df9-bee0-5d43c2387bfe">
      <Terms xmlns="http://schemas.microsoft.com/office/infopath/2007/PartnerControls"/>
    </lcf76f155ced4ddcb4097134ff3c332f>
    <TaxCatchAll xmlns="1ee6cdd7-be3c-4414-bbb8-e0b090f2b29d" xsi:nil="true"/>
  </documentManagement>
</p:properties>
</file>

<file path=customXml/itemProps1.xml><?xml version="1.0" encoding="utf-8"?>
<ds:datastoreItem xmlns:ds="http://schemas.openxmlformats.org/officeDocument/2006/customXml" ds:itemID="{AF9F7A1C-0F03-4723-8C4A-32FF2860E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bd4714-d743-4df9-bee0-5d43c2387bfe"/>
    <ds:schemaRef ds:uri="1ee6cdd7-be3c-4414-bbb8-e0b090f2b2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ED0B8F-DACA-46B2-9EFE-C96D2E6AE272}">
  <ds:schemaRefs>
    <ds:schemaRef ds:uri="http://schemas.microsoft.com/sharepoint/v3/contenttype/forms"/>
  </ds:schemaRefs>
</ds:datastoreItem>
</file>

<file path=customXml/itemProps3.xml><?xml version="1.0" encoding="utf-8"?>
<ds:datastoreItem xmlns:ds="http://schemas.openxmlformats.org/officeDocument/2006/customXml" ds:itemID="{14792DCD-06F8-499C-AD3B-0F7B6F72A096}">
  <ds:schemaRefs>
    <ds:schemaRef ds:uri="http://schemas.openxmlformats.org/officeDocument/2006/bibliography"/>
  </ds:schemaRefs>
</ds:datastoreItem>
</file>

<file path=customXml/itemProps4.xml><?xml version="1.0" encoding="utf-8"?>
<ds:datastoreItem xmlns:ds="http://schemas.openxmlformats.org/officeDocument/2006/customXml" ds:itemID="{CB3F8FA6-C86E-4B69-9D29-B16103F5F6CF}">
  <ds:schemaRefs>
    <ds:schemaRef ds:uri="http://schemas.microsoft.com/office/2006/metadata/properties"/>
    <ds:schemaRef ds:uri="http://schemas.microsoft.com/office/infopath/2007/PartnerControls"/>
    <ds:schemaRef ds:uri="a8bd4714-d743-4df9-bee0-5d43c2387bfe"/>
    <ds:schemaRef ds:uri="1ee6cdd7-be3c-4414-bbb8-e0b090f2b29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13078</Words>
  <Characters>7456</Characters>
  <Application>Microsoft Office Word</Application>
  <DocSecurity>0</DocSecurity>
  <Lines>62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Aidas Gudavičius</dc:creator>
  <cp:keywords/>
  <dc:description/>
  <cp:lastModifiedBy>Aidas Gudavičius</cp:lastModifiedBy>
  <cp:revision>4</cp:revision>
  <dcterms:created xsi:type="dcterms:W3CDTF">2024-12-27T15:24:00Z</dcterms:created>
  <dcterms:modified xsi:type="dcterms:W3CDTF">2024-12-27T17:08:00Z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0x01010034C690DE56B2F040BCC317A0CA1CE61A</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2024-03-13T08:02:03Z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f8061921-beb3-4aa5-9c51-6224f9ac6068</vt:lpwstr>
  </property>
  <property fmtid="{D5CDD505-2E9C-101B-9397-08002B2CF9AE}" pid="10" name="MSIP_Label_179ca552-b207-4d72-8d58-818aee87ca18_ContentBits">
    <vt:lpwstr>0</vt:lpwstr>
  </property>
</Properties>
</file>