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0307A1"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1C78F87" w:rsidR="00B757D3" w:rsidRPr="00455D9F" w:rsidRDefault="00B757D3" w:rsidP="00B757D3">
      <w:pPr>
        <w:jc w:val="center"/>
        <w:rPr>
          <w:b/>
          <w:bCs/>
          <w:caps/>
          <w:smallCaps/>
          <w:color w:val="000000"/>
          <w:lang w:val="lt-LT" w:eastAsia="en-US"/>
        </w:rPr>
      </w:pPr>
      <w:r w:rsidRPr="00455D9F">
        <w:rPr>
          <w:b/>
          <w:color w:val="000000"/>
          <w:lang w:val="lt-LT" w:eastAsia="en-US"/>
        </w:rPr>
        <w:t>„</w:t>
      </w:r>
      <w:r w:rsidR="003A2EEB" w:rsidRPr="00455D9F">
        <w:rPr>
          <w:b/>
          <w:color w:val="000000"/>
          <w:lang w:val="lt-LT" w:eastAsia="en-US"/>
        </w:rPr>
        <w:t>PACIENTO FIKSAVIMO IR KĖLIMO ĮRANGA (MOBILUS PACIENTO KELTUVAS)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5E8026AD" w:rsidR="00B757D3" w:rsidRPr="00455D9F" w:rsidRDefault="00B757D3" w:rsidP="003A2EEB">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455D9F">
        <w:rPr>
          <w:rFonts w:eastAsia="Calibri"/>
          <w:color w:val="000000"/>
          <w:lang w:val="lt-LT" w:eastAsia="lt-LT"/>
        </w:rPr>
        <w:t>, vykdydamas projektą „</w:t>
      </w:r>
      <w:r w:rsidR="003A2EEB" w:rsidRPr="00455D9F">
        <w:rPr>
          <w:rFonts w:eastAsia="Calibri"/>
          <w:color w:val="000000"/>
          <w:lang w:val="lt-LT" w:eastAsia="lt-LT"/>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r w:rsidR="0065296A" w:rsidRPr="00455D9F">
        <w:rPr>
          <w:rFonts w:eastAsia="Calibri"/>
          <w:color w:val="000000"/>
          <w:lang w:val="lt-LT" w:eastAsia="lt-LT"/>
        </w:rPr>
        <w:t>,</w:t>
      </w:r>
      <w:r w:rsidRPr="00455D9F">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455D9F">
        <w:rPr>
          <w:rFonts w:eastAsia="Calibri"/>
          <w:color w:val="000000"/>
          <w:lang w:val="lt-LT" w:eastAsia="lt-LT"/>
        </w:rPr>
        <w:t>supaprastintą viešąjį mažos vertės pirkimą</w:t>
      </w:r>
      <w:r w:rsidR="004550BD" w:rsidRPr="00455D9F">
        <w:rPr>
          <w:rFonts w:eastAsia="Calibri"/>
          <w:color w:val="000000"/>
          <w:lang w:val="lt-LT" w:eastAsia="lt-LT"/>
        </w:rPr>
        <w:t xml:space="preserve"> </w:t>
      </w:r>
      <w:r w:rsidR="003A2EEB" w:rsidRPr="00455D9F">
        <w:rPr>
          <w:rFonts w:eastAsia="Calibri"/>
          <w:color w:val="000000"/>
          <w:lang w:val="lt-LT" w:eastAsia="lt-LT"/>
        </w:rPr>
        <w:t>paciento fiksavimo ir kėlimo įrangai (mobiliam paciento keltuvui)</w:t>
      </w:r>
      <w:r w:rsidR="008756B1" w:rsidRPr="00455D9F">
        <w:rPr>
          <w:rFonts w:eastAsia="Calibri"/>
          <w:color w:val="000000"/>
          <w:lang w:val="lt-LT" w:eastAsia="lt-LT"/>
        </w:rPr>
        <w:t xml:space="preserve"> įsigyti.</w:t>
      </w:r>
      <w:r w:rsidRPr="00455D9F">
        <w:rPr>
          <w:rFonts w:eastAsia="Calibri"/>
          <w:color w:val="000000"/>
          <w:lang w:val="lt-LT" w:eastAsia="lt-LT"/>
        </w:rPr>
        <w:t xml:space="preserve"> </w:t>
      </w:r>
      <w:bookmarkEnd w:id="2"/>
      <w:bookmarkEnd w:id="3"/>
      <w:r w:rsidR="008756B1" w:rsidRPr="00455D9F">
        <w:rPr>
          <w:lang w:val="lt-LT" w:eastAsia="lt-LT"/>
        </w:rPr>
        <w:t xml:space="preserve">Pirkimo objektui priskirtinas </w:t>
      </w:r>
      <w:r w:rsidR="008756B1" w:rsidRPr="00455D9F">
        <w:rPr>
          <w:rFonts w:eastAsia="Calibri"/>
          <w:color w:val="000000"/>
          <w:lang w:val="lt-LT" w:eastAsia="en-US"/>
        </w:rPr>
        <w:t>pagrindinis</w:t>
      </w:r>
      <w:r w:rsidR="008756B1" w:rsidRPr="00455D9F">
        <w:rPr>
          <w:lang w:val="lt-LT" w:eastAsia="lt-LT"/>
        </w:rPr>
        <w:t xml:space="preserve"> kodas pagal </w:t>
      </w:r>
      <w:r w:rsidR="008756B1" w:rsidRPr="00455D9F">
        <w:rPr>
          <w:rFonts w:eastAsia="Calibri"/>
          <w:color w:val="000000"/>
          <w:lang w:val="lt-LT" w:eastAsia="en-US"/>
        </w:rPr>
        <w:t xml:space="preserve">Bendrąjį viešųjų pirkimų žodyną (toliau – BVPŽ) </w:t>
      </w:r>
      <w:r w:rsidR="008756B1" w:rsidRPr="00455D9F">
        <w:rPr>
          <w:lang w:val="lt-LT" w:eastAsia="lt-LT"/>
        </w:rPr>
        <w:t>–</w:t>
      </w:r>
      <w:r w:rsidR="006E11A5" w:rsidRPr="00455D9F">
        <w:rPr>
          <w:lang w:val="lt-LT" w:eastAsia="lt-LT"/>
        </w:rPr>
        <w:t xml:space="preserve"> </w:t>
      </w:r>
      <w:r w:rsidR="003A2EEB" w:rsidRPr="00455D9F">
        <w:rPr>
          <w:lang w:val="lt-LT" w:eastAsia="lt-LT"/>
        </w:rPr>
        <w:t>42416300-8</w:t>
      </w:r>
      <w:r w:rsidR="0065296A" w:rsidRPr="00455D9F">
        <w:rPr>
          <w:lang w:val="lt-LT" w:eastAsia="lt-LT"/>
        </w:rPr>
        <w:t xml:space="preserve"> </w:t>
      </w:r>
      <w:r w:rsidR="00555854" w:rsidRPr="00455D9F">
        <w:rPr>
          <w:lang w:val="lt-LT" w:eastAsia="lt-LT"/>
        </w:rPr>
        <w:t>– „</w:t>
      </w:r>
      <w:r w:rsidR="003A2EEB" w:rsidRPr="00455D9F">
        <w:rPr>
          <w:lang w:val="lt-LT" w:eastAsia="lt-LT"/>
        </w:rPr>
        <w:t>Keltuvai</w:t>
      </w:r>
      <w:r w:rsidR="00555854" w:rsidRPr="00455D9F">
        <w:rPr>
          <w:lang w:val="lt-LT" w:eastAsia="lt-LT"/>
        </w:rPr>
        <w:t>“.</w:t>
      </w:r>
      <w:r w:rsidR="003A2EEB" w:rsidRPr="00455D9F">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 xml:space="preserve">+370349 69042, adresas: Žeimių g. 19, Jonava; el. paštas: </w:t>
      </w:r>
      <w:proofErr w:type="spellStart"/>
      <w:r w:rsidR="00C10636" w:rsidRPr="00455D9F">
        <w:rPr>
          <w:color w:val="000000"/>
          <w:lang w:val="lt-LT" w:eastAsia="lt-LT"/>
        </w:rPr>
        <w:t>tatjana.seliugina@jonavospspc.lt</w:t>
      </w:r>
      <w:proofErr w:type="spellEnd"/>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1745CCA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455D9F" w:rsidRPr="00455D9F">
        <w:rPr>
          <w:lang w:val="lt-LT" w:eastAsia="lt-LT"/>
        </w:rPr>
        <w:t>3 mėnesius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lastRenderedPageBreak/>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55D9F">
        <w:rPr>
          <w:lang w:val="lt-LT" w:eastAsia="en-US"/>
        </w:rPr>
        <w:t>pdf</w:t>
      </w:r>
      <w:proofErr w:type="spellEnd"/>
      <w:r w:rsidRPr="00455D9F">
        <w:rPr>
          <w:lang w:val="lt-LT" w:eastAsia="en-US"/>
        </w:rPr>
        <w:t xml:space="preserve">, jpg, </w:t>
      </w:r>
      <w:proofErr w:type="spellStart"/>
      <w:r w:rsidRPr="00455D9F">
        <w:rPr>
          <w:lang w:val="lt-LT" w:eastAsia="en-US"/>
        </w:rPr>
        <w:t>doc</w:t>
      </w:r>
      <w:proofErr w:type="spellEnd"/>
      <w:r w:rsidRPr="00455D9F">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00108FA6"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0307A1">
        <w:rPr>
          <w:b/>
          <w:bCs/>
          <w:iCs/>
          <w:color w:val="000000"/>
          <w:u w:val="single"/>
          <w:lang w:val="lt-LT" w:eastAsia="en-US"/>
        </w:rPr>
        <w:t>6</w:t>
      </w:r>
      <w:r w:rsidR="00F553AC" w:rsidRPr="00455D9F">
        <w:rPr>
          <w:b/>
          <w:bCs/>
          <w:iCs/>
          <w:color w:val="000000"/>
          <w:u w:val="single"/>
          <w:lang w:val="lt-LT" w:eastAsia="en-US"/>
        </w:rPr>
        <w:t xml:space="preserve"> m. </w:t>
      </w:r>
      <w:r w:rsidR="000307A1">
        <w:rPr>
          <w:b/>
          <w:bCs/>
          <w:iCs/>
          <w:color w:val="000000"/>
          <w:u w:val="single"/>
          <w:lang w:val="lt-LT" w:eastAsia="en-US"/>
        </w:rPr>
        <w:t>sausio 23</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lastRenderedPageBreak/>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455D9F">
        <w:rPr>
          <w:bCs/>
          <w:iCs/>
          <w:lang w:val="lt-LT" w:eastAsia="en-US"/>
        </w:rPr>
        <w:lastRenderedPageBreak/>
        <w:t>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034A8CDB"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0307A1">
        <w:rPr>
          <w:b/>
          <w:bCs/>
          <w:color w:val="000000"/>
          <w:lang w:val="lt-LT" w:eastAsia="en-US"/>
        </w:rPr>
        <w:t>2026-01-23</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0307A1">
        <w:rPr>
          <w:b/>
          <w:bCs/>
          <w:color w:val="000000"/>
          <w:lang w:val="lt-LT" w:eastAsia="en-US"/>
        </w:rPr>
        <w:t>2026-01-23</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0307A1">
        <w:rPr>
          <w:b/>
          <w:iCs/>
          <w:u w:val="single"/>
          <w:lang w:val="lt-LT" w:eastAsia="en-US"/>
        </w:rPr>
        <w:t>6</w:t>
      </w:r>
      <w:r w:rsidRPr="00455D9F">
        <w:rPr>
          <w:b/>
          <w:iCs/>
          <w:u w:val="single"/>
          <w:lang w:val="lt-LT" w:eastAsia="en-US"/>
        </w:rPr>
        <w:t xml:space="preserve"> m. </w:t>
      </w:r>
      <w:r w:rsidR="000307A1">
        <w:rPr>
          <w:b/>
          <w:iCs/>
          <w:u w:val="single"/>
          <w:lang w:val="lt-LT" w:eastAsia="en-US"/>
        </w:rPr>
        <w:t>sausio 23</w:t>
      </w:r>
      <w:r w:rsidR="006E11A5" w:rsidRPr="00455D9F">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455D9F">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1B80A9B7"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 xml:space="preserve">kainos ir kokybės santykį. 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455D9F" w:rsidRPr="00455D9F" w14:paraId="4F76AA39"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9F3A2C"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8758AA"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306151D2"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08CAA86"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455D9F" w:rsidRPr="00455D9F" w14:paraId="15B717FF"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6D3ADB" w14:textId="77777777" w:rsidR="00455D9F" w:rsidRPr="00455D9F" w:rsidRDefault="00455D9F" w:rsidP="003C53E3">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7777977B" w14:textId="21566980" w:rsidR="00455D9F" w:rsidRPr="00455D9F" w:rsidRDefault="00455D9F" w:rsidP="003C53E3">
            <w:pPr>
              <w:pStyle w:val="Body2"/>
              <w:widowControl w:val="0"/>
              <w:spacing w:after="0"/>
              <w:rPr>
                <w:rFonts w:cs="Times New Roman"/>
                <w:bCs/>
                <w:color w:val="FF0000"/>
                <w:lang w:val="lt-LT"/>
              </w:rPr>
            </w:pPr>
            <w:r w:rsidRPr="00455D9F">
              <w:rPr>
                <w:bCs/>
                <w:lang w:val="lt-LT"/>
              </w:rPr>
              <w:t>Paciento fiksavimo ir kėlimo įranga (mobilus paciento keltuvas)</w:t>
            </w:r>
          </w:p>
        </w:tc>
        <w:tc>
          <w:tcPr>
            <w:tcW w:w="1984" w:type="dxa"/>
            <w:tcBorders>
              <w:top w:val="single" w:sz="4" w:space="0" w:color="000000"/>
              <w:left w:val="single" w:sz="4" w:space="0" w:color="000000"/>
              <w:bottom w:val="single" w:sz="4" w:space="0" w:color="000000"/>
              <w:right w:val="single" w:sz="4" w:space="0" w:color="000000"/>
            </w:tcBorders>
            <w:vAlign w:val="center"/>
          </w:tcPr>
          <w:p w14:paraId="41FB452A" w14:textId="03515DD0" w:rsidR="00455D9F" w:rsidRPr="00455D9F" w:rsidRDefault="000307A1" w:rsidP="003C53E3">
            <w:pPr>
              <w:widowControl w:val="0"/>
              <w:jc w:val="center"/>
              <w:rPr>
                <w:lang w:val="lt-LT"/>
              </w:rPr>
            </w:pPr>
            <w:r>
              <w:rPr>
                <w:lang w:val="lt-LT"/>
              </w:rPr>
              <w:t>1487,61</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94348" w14:textId="794586BC" w:rsidR="00455D9F" w:rsidRPr="00455D9F" w:rsidRDefault="000307A1" w:rsidP="003C53E3">
            <w:pPr>
              <w:widowControl w:val="0"/>
              <w:jc w:val="center"/>
              <w:rPr>
                <w:lang w:val="lt-LT"/>
              </w:rPr>
            </w:pPr>
            <w:r>
              <w:rPr>
                <w:lang w:val="lt-LT"/>
              </w:rPr>
              <w:t>1800,00</w:t>
            </w:r>
          </w:p>
        </w:tc>
      </w:tr>
    </w:tbl>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lastRenderedPageBreak/>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39FCE543" w:rsidR="00787D50" w:rsidRPr="00455D9F" w:rsidRDefault="00455D9F" w:rsidP="00787D50">
      <w:pPr>
        <w:jc w:val="center"/>
        <w:rPr>
          <w:b/>
          <w:color w:val="000000"/>
          <w:lang w:val="lt-LT" w:eastAsia="en-US"/>
        </w:rPr>
      </w:pPr>
      <w:r w:rsidRPr="00455D9F">
        <w:rPr>
          <w:b/>
          <w:color w:val="000000"/>
          <w:lang w:val="lt-LT" w:eastAsia="en-US"/>
        </w:rPr>
        <w:t>PACIENTO FIKSAVIMO IR KĖLIMO ĮRANG</w:t>
      </w:r>
      <w:r>
        <w:rPr>
          <w:b/>
          <w:color w:val="000000"/>
          <w:lang w:val="lt-LT" w:eastAsia="en-US"/>
        </w:rPr>
        <w:t>OS</w:t>
      </w:r>
      <w:r w:rsidRPr="00455D9F">
        <w:rPr>
          <w:b/>
          <w:color w:val="000000"/>
          <w:lang w:val="lt-LT" w:eastAsia="en-US"/>
        </w:rPr>
        <w:t xml:space="preserve"> (MOBIL</w:t>
      </w:r>
      <w:r>
        <w:rPr>
          <w:b/>
          <w:color w:val="000000"/>
          <w:lang w:val="lt-LT" w:eastAsia="en-US"/>
        </w:rPr>
        <w:t>A</w:t>
      </w:r>
      <w:r w:rsidRPr="00455D9F">
        <w:rPr>
          <w:b/>
          <w:color w:val="000000"/>
          <w:lang w:val="lt-LT" w:eastAsia="en-US"/>
        </w:rPr>
        <w:t>US PACIENTO KELTUV</w:t>
      </w:r>
      <w:r>
        <w:rPr>
          <w:b/>
          <w:color w:val="000000"/>
          <w:lang w:val="lt-LT" w:eastAsia="en-US"/>
        </w:rPr>
        <w:t>O</w:t>
      </w:r>
      <w:r w:rsidRPr="00455D9F">
        <w:rPr>
          <w:b/>
          <w:color w:val="000000"/>
          <w:lang w:val="lt-LT" w:eastAsia="en-US"/>
        </w:rPr>
        <w:t>)</w:t>
      </w:r>
      <w:r>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307A1"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0307A1"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0307A1"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0307A1"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307A1"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5"/>
        <w:gridCol w:w="2870"/>
        <w:gridCol w:w="905"/>
        <w:gridCol w:w="906"/>
        <w:gridCol w:w="1208"/>
        <w:gridCol w:w="1208"/>
        <w:gridCol w:w="2115"/>
      </w:tblGrid>
      <w:tr w:rsidR="00E03748" w:rsidRPr="000307A1" w14:paraId="405AD1A5" w14:textId="77777777" w:rsidTr="00E03748">
        <w:trPr>
          <w:trHeight w:val="286"/>
        </w:trPr>
        <w:tc>
          <w:tcPr>
            <w:tcW w:w="755" w:type="dxa"/>
            <w:tcBorders>
              <w:top w:val="single" w:sz="6" w:space="0" w:color="auto"/>
              <w:left w:val="single" w:sz="6" w:space="0" w:color="auto"/>
              <w:bottom w:val="single" w:sz="6" w:space="0" w:color="auto"/>
              <w:right w:val="single" w:sz="6" w:space="0" w:color="auto"/>
            </w:tcBorders>
          </w:tcPr>
          <w:p w14:paraId="0B5ED972" w14:textId="77777777" w:rsidR="00E03748" w:rsidRPr="00455D9F" w:rsidRDefault="00E03748" w:rsidP="007F4AA8">
            <w:pPr>
              <w:jc w:val="center"/>
              <w:rPr>
                <w:b/>
                <w:sz w:val="18"/>
                <w:szCs w:val="18"/>
                <w:lang w:val="lt-LT"/>
              </w:rPr>
            </w:pPr>
            <w:r w:rsidRPr="00455D9F">
              <w:rPr>
                <w:b/>
                <w:sz w:val="18"/>
                <w:szCs w:val="18"/>
                <w:lang w:val="lt-LT"/>
              </w:rPr>
              <w:t>Eil.</w:t>
            </w:r>
          </w:p>
          <w:p w14:paraId="50C89619" w14:textId="77777777" w:rsidR="00E03748" w:rsidRPr="00455D9F" w:rsidRDefault="00E03748" w:rsidP="007F4AA8">
            <w:pPr>
              <w:jc w:val="center"/>
              <w:rPr>
                <w:b/>
                <w:sz w:val="18"/>
                <w:szCs w:val="18"/>
                <w:lang w:val="lt-LT"/>
              </w:rPr>
            </w:pPr>
            <w:r w:rsidRPr="00455D9F">
              <w:rPr>
                <w:b/>
                <w:sz w:val="18"/>
                <w:szCs w:val="18"/>
                <w:lang w:val="lt-LT"/>
              </w:rPr>
              <w:t>Nr.</w:t>
            </w:r>
          </w:p>
        </w:tc>
        <w:tc>
          <w:tcPr>
            <w:tcW w:w="2870" w:type="dxa"/>
            <w:tcBorders>
              <w:top w:val="single" w:sz="6" w:space="0" w:color="auto"/>
              <w:left w:val="single" w:sz="6" w:space="0" w:color="auto"/>
              <w:bottom w:val="single" w:sz="6" w:space="0" w:color="auto"/>
              <w:right w:val="single" w:sz="6" w:space="0" w:color="auto"/>
            </w:tcBorders>
          </w:tcPr>
          <w:p w14:paraId="3A3312F3" w14:textId="77777777" w:rsidR="00E03748" w:rsidRPr="00455D9F" w:rsidRDefault="00E03748" w:rsidP="007F4AA8">
            <w:pPr>
              <w:jc w:val="center"/>
              <w:rPr>
                <w:b/>
                <w:sz w:val="18"/>
                <w:szCs w:val="18"/>
                <w:lang w:val="lt-LT"/>
              </w:rPr>
            </w:pPr>
            <w:r w:rsidRPr="00455D9F">
              <w:rPr>
                <w:b/>
                <w:sz w:val="18"/>
                <w:szCs w:val="18"/>
                <w:lang w:val="lt-LT"/>
              </w:rPr>
              <w:t>Pavadinimas</w:t>
            </w:r>
          </w:p>
        </w:tc>
        <w:tc>
          <w:tcPr>
            <w:tcW w:w="905" w:type="dxa"/>
            <w:tcBorders>
              <w:top w:val="single" w:sz="6" w:space="0" w:color="auto"/>
              <w:left w:val="single" w:sz="6" w:space="0" w:color="auto"/>
              <w:bottom w:val="single" w:sz="6" w:space="0" w:color="auto"/>
              <w:right w:val="single" w:sz="6" w:space="0" w:color="auto"/>
            </w:tcBorders>
          </w:tcPr>
          <w:p w14:paraId="546AD442" w14:textId="77777777" w:rsidR="00E03748" w:rsidRPr="00455D9F" w:rsidRDefault="00E03748" w:rsidP="007F4AA8">
            <w:pPr>
              <w:jc w:val="center"/>
              <w:rPr>
                <w:b/>
                <w:sz w:val="18"/>
                <w:szCs w:val="18"/>
                <w:lang w:val="lt-LT"/>
              </w:rPr>
            </w:pPr>
            <w:r w:rsidRPr="00455D9F">
              <w:rPr>
                <w:b/>
                <w:sz w:val="18"/>
                <w:szCs w:val="18"/>
                <w:lang w:val="lt-LT"/>
              </w:rPr>
              <w:t>Mato vienetas</w:t>
            </w:r>
          </w:p>
        </w:tc>
        <w:tc>
          <w:tcPr>
            <w:tcW w:w="906" w:type="dxa"/>
            <w:tcBorders>
              <w:top w:val="single" w:sz="6" w:space="0" w:color="auto"/>
              <w:left w:val="single" w:sz="6" w:space="0" w:color="auto"/>
              <w:bottom w:val="single" w:sz="6" w:space="0" w:color="auto"/>
              <w:right w:val="single" w:sz="6" w:space="0" w:color="auto"/>
            </w:tcBorders>
          </w:tcPr>
          <w:p w14:paraId="215DDBF8" w14:textId="77777777" w:rsidR="00E03748" w:rsidRPr="00455D9F" w:rsidRDefault="00E03748" w:rsidP="007F4AA8">
            <w:pPr>
              <w:jc w:val="center"/>
              <w:rPr>
                <w:b/>
                <w:sz w:val="18"/>
                <w:szCs w:val="18"/>
                <w:lang w:val="lt-LT"/>
              </w:rPr>
            </w:pPr>
            <w:r w:rsidRPr="00455D9F">
              <w:rPr>
                <w:b/>
                <w:sz w:val="18"/>
                <w:szCs w:val="18"/>
                <w:lang w:val="lt-LT"/>
              </w:rPr>
              <w:t>Kiekis</w:t>
            </w:r>
          </w:p>
        </w:tc>
        <w:tc>
          <w:tcPr>
            <w:tcW w:w="1208" w:type="dxa"/>
            <w:tcBorders>
              <w:top w:val="single" w:sz="6" w:space="0" w:color="auto"/>
              <w:left w:val="single" w:sz="6" w:space="0" w:color="auto"/>
              <w:bottom w:val="single" w:sz="6" w:space="0" w:color="auto"/>
              <w:right w:val="single" w:sz="6" w:space="0" w:color="auto"/>
            </w:tcBorders>
          </w:tcPr>
          <w:p w14:paraId="467662D0" w14:textId="77777777" w:rsidR="00E03748" w:rsidRPr="00455D9F" w:rsidRDefault="00E03748" w:rsidP="007F4AA8">
            <w:pPr>
              <w:jc w:val="center"/>
              <w:rPr>
                <w:b/>
                <w:sz w:val="18"/>
                <w:szCs w:val="18"/>
                <w:lang w:val="lt-LT"/>
              </w:rPr>
            </w:pPr>
            <w:r w:rsidRPr="00455D9F">
              <w:rPr>
                <w:b/>
                <w:sz w:val="18"/>
                <w:szCs w:val="18"/>
                <w:lang w:val="lt-LT"/>
              </w:rPr>
              <w:t>Mato vieneto kaina, € (be PVM)</w:t>
            </w:r>
          </w:p>
        </w:tc>
        <w:tc>
          <w:tcPr>
            <w:tcW w:w="1208" w:type="dxa"/>
            <w:tcBorders>
              <w:top w:val="single" w:sz="6" w:space="0" w:color="auto"/>
              <w:left w:val="single" w:sz="6" w:space="0" w:color="auto"/>
              <w:bottom w:val="single" w:sz="6" w:space="0" w:color="auto"/>
              <w:right w:val="single" w:sz="6" w:space="0" w:color="auto"/>
            </w:tcBorders>
          </w:tcPr>
          <w:p w14:paraId="46B9A373" w14:textId="77777777" w:rsidR="00E03748" w:rsidRPr="00455D9F" w:rsidRDefault="00E03748" w:rsidP="007F4AA8">
            <w:pPr>
              <w:jc w:val="center"/>
              <w:rPr>
                <w:b/>
                <w:sz w:val="18"/>
                <w:szCs w:val="18"/>
                <w:lang w:val="lt-LT"/>
              </w:rPr>
            </w:pPr>
            <w:r w:rsidRPr="00455D9F">
              <w:rPr>
                <w:b/>
                <w:sz w:val="18"/>
                <w:szCs w:val="18"/>
                <w:lang w:val="lt-LT"/>
              </w:rPr>
              <w:t>Mato vieneto kaina, €  (su PVM)</w:t>
            </w:r>
          </w:p>
        </w:tc>
        <w:tc>
          <w:tcPr>
            <w:tcW w:w="2115" w:type="dxa"/>
            <w:tcBorders>
              <w:top w:val="single" w:sz="6" w:space="0" w:color="auto"/>
              <w:left w:val="single" w:sz="6" w:space="0" w:color="auto"/>
              <w:bottom w:val="single" w:sz="6" w:space="0" w:color="auto"/>
              <w:right w:val="single" w:sz="6" w:space="0" w:color="auto"/>
            </w:tcBorders>
            <w:shd w:val="clear" w:color="auto" w:fill="FFFF00"/>
          </w:tcPr>
          <w:p w14:paraId="2453BB90" w14:textId="77777777" w:rsidR="00E03748" w:rsidRPr="00455D9F" w:rsidRDefault="00E03748" w:rsidP="007F4AA8">
            <w:pPr>
              <w:jc w:val="center"/>
              <w:rPr>
                <w:b/>
                <w:sz w:val="18"/>
                <w:szCs w:val="18"/>
                <w:highlight w:val="yellow"/>
                <w:lang w:val="lt-LT"/>
              </w:rPr>
            </w:pPr>
            <w:r w:rsidRPr="00455D9F">
              <w:rPr>
                <w:b/>
                <w:sz w:val="18"/>
                <w:szCs w:val="18"/>
                <w:highlight w:val="yellow"/>
                <w:lang w:val="lt-LT"/>
              </w:rPr>
              <w:t>Kaina eurais su PVM žodžiu</w:t>
            </w:r>
          </w:p>
        </w:tc>
      </w:tr>
      <w:tr w:rsidR="00E03748" w:rsidRPr="00455D9F" w14:paraId="12819322" w14:textId="77777777" w:rsidTr="00E03748">
        <w:trPr>
          <w:trHeight w:val="520"/>
        </w:trPr>
        <w:tc>
          <w:tcPr>
            <w:tcW w:w="755" w:type="dxa"/>
            <w:tcBorders>
              <w:right w:val="single" w:sz="6" w:space="0" w:color="auto"/>
            </w:tcBorders>
          </w:tcPr>
          <w:p w14:paraId="0C624479" w14:textId="3DD42973" w:rsidR="00E03748" w:rsidRPr="00455D9F" w:rsidRDefault="00E03748" w:rsidP="00E03748">
            <w:pPr>
              <w:overflowPunct w:val="0"/>
              <w:autoSpaceDE w:val="0"/>
              <w:autoSpaceDN w:val="0"/>
              <w:adjustRightInd w:val="0"/>
              <w:textAlignment w:val="baseline"/>
              <w:rPr>
                <w:lang w:val="lt-LT"/>
              </w:rPr>
            </w:pPr>
            <w:r w:rsidRPr="00455D9F">
              <w:rPr>
                <w:lang w:val="lt-LT"/>
              </w:rPr>
              <w:t>1.</w:t>
            </w:r>
          </w:p>
        </w:tc>
        <w:tc>
          <w:tcPr>
            <w:tcW w:w="2870" w:type="dxa"/>
          </w:tcPr>
          <w:p w14:paraId="0B52AD1A" w14:textId="53097876" w:rsidR="00E03748" w:rsidRPr="00455D9F" w:rsidRDefault="00455D9F" w:rsidP="00E03748">
            <w:pPr>
              <w:rPr>
                <w:sz w:val="20"/>
                <w:szCs w:val="20"/>
                <w:lang w:val="lt-LT"/>
              </w:rPr>
            </w:pPr>
            <w:r w:rsidRPr="00455D9F">
              <w:rPr>
                <w:b/>
                <w:sz w:val="22"/>
                <w:lang w:val="lt-LT"/>
              </w:rPr>
              <w:t>PACIENTO FIKSAVIMO IR KĖLIMO ĮRANGA (MOBILUS PACIENTO KELTUVAS)</w:t>
            </w:r>
          </w:p>
        </w:tc>
        <w:tc>
          <w:tcPr>
            <w:tcW w:w="905" w:type="dxa"/>
          </w:tcPr>
          <w:p w14:paraId="7DC775F7" w14:textId="3D1B6490" w:rsidR="00E03748" w:rsidRPr="00455D9F" w:rsidRDefault="00E03748" w:rsidP="00E03748">
            <w:pPr>
              <w:spacing w:after="200" w:line="276" w:lineRule="auto"/>
              <w:jc w:val="center"/>
              <w:rPr>
                <w:rFonts w:eastAsia="Calibri"/>
                <w:lang w:val="lt-LT" w:eastAsia="en-US"/>
              </w:rPr>
            </w:pPr>
            <w:r w:rsidRPr="00455D9F">
              <w:rPr>
                <w:sz w:val="20"/>
                <w:szCs w:val="20"/>
                <w:lang w:val="lt-LT"/>
              </w:rPr>
              <w:t>Vnt.</w:t>
            </w:r>
          </w:p>
        </w:tc>
        <w:tc>
          <w:tcPr>
            <w:tcW w:w="906" w:type="dxa"/>
          </w:tcPr>
          <w:p w14:paraId="6805756C" w14:textId="5EEDB2CA" w:rsidR="00E03748" w:rsidRPr="00455D9F" w:rsidRDefault="00E03748" w:rsidP="00E03748">
            <w:pPr>
              <w:spacing w:after="200" w:line="276" w:lineRule="auto"/>
              <w:jc w:val="center"/>
              <w:rPr>
                <w:rFonts w:eastAsia="Calibri"/>
                <w:lang w:val="lt-LT" w:eastAsia="en-US"/>
              </w:rPr>
            </w:pPr>
            <w:r w:rsidRPr="00455D9F">
              <w:rPr>
                <w:color w:val="000000"/>
                <w:sz w:val="22"/>
                <w:szCs w:val="22"/>
                <w:lang w:val="lt-LT"/>
              </w:rPr>
              <w:t>1</w:t>
            </w:r>
          </w:p>
        </w:tc>
        <w:tc>
          <w:tcPr>
            <w:tcW w:w="1208" w:type="dxa"/>
          </w:tcPr>
          <w:p w14:paraId="76A63694" w14:textId="77777777" w:rsidR="00E03748" w:rsidRPr="00455D9F" w:rsidRDefault="00E03748" w:rsidP="00E03748">
            <w:pPr>
              <w:rPr>
                <w:lang w:val="lt-LT"/>
              </w:rPr>
            </w:pPr>
          </w:p>
        </w:tc>
        <w:tc>
          <w:tcPr>
            <w:tcW w:w="1208" w:type="dxa"/>
          </w:tcPr>
          <w:p w14:paraId="6188CEF7" w14:textId="77777777" w:rsidR="00E03748" w:rsidRPr="00455D9F" w:rsidRDefault="00E03748" w:rsidP="00E03748">
            <w:pPr>
              <w:rPr>
                <w:lang w:val="lt-LT"/>
              </w:rPr>
            </w:pPr>
          </w:p>
        </w:tc>
        <w:tc>
          <w:tcPr>
            <w:tcW w:w="2115" w:type="dxa"/>
            <w:shd w:val="clear" w:color="auto" w:fill="FFFF00"/>
          </w:tcPr>
          <w:p w14:paraId="29DE3617" w14:textId="77777777" w:rsidR="00E03748" w:rsidRPr="00455D9F" w:rsidRDefault="00E03748"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3260"/>
      </w:tblGrid>
      <w:tr w:rsidR="00774160" w:rsidRPr="000307A1" w14:paraId="021CF177" w14:textId="77777777" w:rsidTr="00774160">
        <w:trPr>
          <w:trHeight w:val="567"/>
        </w:trPr>
        <w:tc>
          <w:tcPr>
            <w:tcW w:w="817" w:type="dxa"/>
            <w:vMerge w:val="restart"/>
            <w:vAlign w:val="center"/>
          </w:tcPr>
          <w:p w14:paraId="13A12A3A" w14:textId="325B7150" w:rsidR="00774160" w:rsidRPr="00455D9F" w:rsidRDefault="00774160" w:rsidP="003C53E3">
            <w:pPr>
              <w:jc w:val="center"/>
              <w:rPr>
                <w:b/>
                <w:lang w:val="lt-LT"/>
              </w:rPr>
            </w:pPr>
            <w:r w:rsidRPr="00DA493C">
              <w:rPr>
                <w:rFonts w:eastAsia="Arial Unicode MS"/>
                <w:b/>
                <w:noProof/>
              </w:rPr>
              <w:t>Eil. Nr.</w:t>
            </w:r>
          </w:p>
        </w:tc>
        <w:tc>
          <w:tcPr>
            <w:tcW w:w="5670" w:type="dxa"/>
            <w:vMerge w:val="restart"/>
            <w:vAlign w:val="center"/>
          </w:tcPr>
          <w:p w14:paraId="5D3C38A5" w14:textId="47F6C9F1" w:rsidR="00774160" w:rsidRPr="00455D9F" w:rsidRDefault="00774160" w:rsidP="003C53E3">
            <w:pPr>
              <w:jc w:val="center"/>
              <w:rPr>
                <w:b/>
                <w:lang w:val="lt-LT"/>
              </w:rPr>
            </w:pPr>
            <w:r w:rsidRPr="00DA493C">
              <w:rPr>
                <w:rFonts w:eastAsia="Arial Unicode MS"/>
                <w:b/>
                <w:noProof/>
              </w:rPr>
              <w:t>Reikalaujamos parametrų reikšmės</w:t>
            </w:r>
          </w:p>
        </w:tc>
        <w:tc>
          <w:tcPr>
            <w:tcW w:w="3260" w:type="dxa"/>
            <w:vAlign w:val="center"/>
          </w:tcPr>
          <w:p w14:paraId="5FE69055" w14:textId="77777777" w:rsidR="00774160" w:rsidRDefault="00774160" w:rsidP="00E11106">
            <w:pPr>
              <w:ind w:left="83"/>
              <w:jc w:val="center"/>
              <w:rPr>
                <w:b/>
                <w:lang w:val="lt-LT"/>
              </w:rPr>
            </w:pPr>
            <w:r w:rsidRPr="00BE76EC">
              <w:rPr>
                <w:rFonts w:eastAsia="Arial Unicode MS"/>
                <w:b/>
                <w:noProof/>
                <w:lang w:val="lt-LT"/>
              </w:rPr>
              <w:t>Siūlomos parametrų reikšmės</w:t>
            </w:r>
            <w:r w:rsidRPr="00455D9F">
              <w:rPr>
                <w:b/>
                <w:sz w:val="22"/>
                <w:szCs w:val="22"/>
                <w:lang w:val="lt-LT"/>
              </w:rPr>
              <w:t xml:space="preserve"> </w:t>
            </w:r>
          </w:p>
          <w:p w14:paraId="0D7520CE" w14:textId="56463EDD" w:rsidR="00774160" w:rsidRPr="00455D9F" w:rsidRDefault="00774160" w:rsidP="00E11106">
            <w:pPr>
              <w:ind w:left="83"/>
              <w:jc w:val="center"/>
              <w:rPr>
                <w:b/>
                <w:lang w:val="lt-LT"/>
              </w:rPr>
            </w:pPr>
            <w:r w:rsidRPr="00455D9F">
              <w:rPr>
                <w:b/>
                <w:sz w:val="22"/>
                <w:szCs w:val="22"/>
                <w:lang w:val="lt-LT"/>
              </w:rPr>
              <w:t>Atitikimas charakteristikoms</w:t>
            </w:r>
          </w:p>
          <w:p w14:paraId="4C846613" w14:textId="77777777" w:rsidR="00774160" w:rsidRPr="00455D9F" w:rsidRDefault="00774160" w:rsidP="00E03748">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A560C26" w14:textId="208A6FA4" w:rsidR="00774160" w:rsidRPr="00455D9F" w:rsidRDefault="00774160" w:rsidP="00E03748">
            <w:pPr>
              <w:jc w:val="both"/>
              <w:rPr>
                <w:sz w:val="20"/>
                <w:szCs w:val="20"/>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774160" w:rsidRPr="000307A1" w14:paraId="2A40CB73" w14:textId="77777777" w:rsidTr="00D06B3A">
        <w:tc>
          <w:tcPr>
            <w:tcW w:w="817" w:type="dxa"/>
            <w:vMerge/>
            <w:tcBorders>
              <w:bottom w:val="single" w:sz="4" w:space="0" w:color="auto"/>
            </w:tcBorders>
            <w:vAlign w:val="center"/>
            <w:hideMark/>
          </w:tcPr>
          <w:p w14:paraId="495BAE41" w14:textId="7EFC5BD2" w:rsidR="00774160" w:rsidRPr="00BE76EC" w:rsidRDefault="00774160" w:rsidP="003C53E3">
            <w:pPr>
              <w:jc w:val="center"/>
              <w:rPr>
                <w:rFonts w:eastAsia="Arial Unicode MS"/>
                <w:b/>
                <w:noProof/>
                <w:lang w:val="lt-LT"/>
              </w:rPr>
            </w:pPr>
          </w:p>
        </w:tc>
        <w:tc>
          <w:tcPr>
            <w:tcW w:w="5670" w:type="dxa"/>
            <w:vMerge/>
            <w:tcBorders>
              <w:bottom w:val="single" w:sz="4" w:space="0" w:color="auto"/>
            </w:tcBorders>
            <w:vAlign w:val="center"/>
            <w:hideMark/>
          </w:tcPr>
          <w:p w14:paraId="5D38C642" w14:textId="0C5585B3" w:rsidR="00774160" w:rsidRPr="00BE76EC" w:rsidRDefault="00774160" w:rsidP="003C53E3">
            <w:pPr>
              <w:jc w:val="center"/>
              <w:rPr>
                <w:rFonts w:eastAsia="Arial Unicode MS"/>
                <w:b/>
                <w:noProof/>
                <w:lang w:val="lt-LT"/>
              </w:rPr>
            </w:pPr>
          </w:p>
        </w:tc>
        <w:tc>
          <w:tcPr>
            <w:tcW w:w="3260" w:type="dxa"/>
            <w:tcBorders>
              <w:top w:val="single" w:sz="4" w:space="0" w:color="auto"/>
              <w:bottom w:val="single" w:sz="4" w:space="0" w:color="auto"/>
              <w:right w:val="single" w:sz="4" w:space="0" w:color="auto"/>
            </w:tcBorders>
            <w:vAlign w:val="center"/>
            <w:hideMark/>
          </w:tcPr>
          <w:p w14:paraId="661AB93A" w14:textId="267345D2" w:rsidR="00774160" w:rsidRPr="00BE76EC" w:rsidRDefault="00774160" w:rsidP="003C53E3">
            <w:pPr>
              <w:jc w:val="center"/>
              <w:rPr>
                <w:rFonts w:eastAsia="Arial Unicode MS"/>
                <w:b/>
                <w:noProof/>
                <w:lang w:val="lt-LT"/>
              </w:rPr>
            </w:pPr>
          </w:p>
        </w:tc>
      </w:tr>
      <w:tr w:rsidR="000307A1" w:rsidRPr="000307A1" w14:paraId="72C949BE" w14:textId="77777777" w:rsidTr="00774160">
        <w:tc>
          <w:tcPr>
            <w:tcW w:w="817" w:type="dxa"/>
            <w:tcBorders>
              <w:top w:val="single" w:sz="4" w:space="0" w:color="auto"/>
              <w:left w:val="single" w:sz="4" w:space="0" w:color="auto"/>
              <w:bottom w:val="single" w:sz="4" w:space="0" w:color="auto"/>
              <w:right w:val="single" w:sz="4" w:space="0" w:color="auto"/>
            </w:tcBorders>
          </w:tcPr>
          <w:p w14:paraId="12C9CB67" w14:textId="6DEE5697" w:rsidR="000307A1" w:rsidRPr="00DA493C" w:rsidRDefault="000307A1" w:rsidP="000307A1">
            <w:pPr>
              <w:jc w:val="both"/>
              <w:rPr>
                <w:rFonts w:eastAsia="Arial Unicode MS"/>
                <w:noProof/>
              </w:rPr>
            </w:pPr>
            <w:r w:rsidRPr="00DA493C">
              <w:rPr>
                <w:rFonts w:eastAsia="Arial Unicode MS"/>
                <w:noProof/>
              </w:rPr>
              <w:t>1.</w:t>
            </w:r>
          </w:p>
        </w:tc>
        <w:tc>
          <w:tcPr>
            <w:tcW w:w="5670" w:type="dxa"/>
            <w:tcBorders>
              <w:top w:val="single" w:sz="4" w:space="0" w:color="auto"/>
              <w:left w:val="single" w:sz="4" w:space="0" w:color="auto"/>
              <w:bottom w:val="single" w:sz="4" w:space="0" w:color="auto"/>
              <w:right w:val="single" w:sz="4" w:space="0" w:color="auto"/>
            </w:tcBorders>
          </w:tcPr>
          <w:p w14:paraId="628CF2FA" w14:textId="6B7CDE75" w:rsidR="000307A1" w:rsidRPr="00866CC0" w:rsidRDefault="000307A1" w:rsidP="000307A1">
            <w:pPr>
              <w:contextualSpacing/>
              <w:rPr>
                <w:rFonts w:eastAsia="Calibri"/>
                <w:noProof/>
                <w:lang w:val="en-GB"/>
              </w:rPr>
            </w:pPr>
            <w:r w:rsidRPr="000D71C0">
              <w:rPr>
                <w:rFonts w:eastAsia="Calibri"/>
                <w:noProof/>
                <w:lang w:val="en-GB"/>
              </w:rPr>
              <w:t>Mobilus paciento keltuvas (nurodyti siūlomos prekės pavadinimą (modelis, konkreti modifikacija), gamintoją, kilmės šalį)</w:t>
            </w:r>
          </w:p>
        </w:tc>
        <w:tc>
          <w:tcPr>
            <w:tcW w:w="3260" w:type="dxa"/>
            <w:tcBorders>
              <w:top w:val="single" w:sz="4" w:space="0" w:color="auto"/>
              <w:left w:val="single" w:sz="4" w:space="0" w:color="auto"/>
              <w:bottom w:val="single" w:sz="4" w:space="0" w:color="auto"/>
              <w:right w:val="single" w:sz="4" w:space="0" w:color="auto"/>
            </w:tcBorders>
            <w:hideMark/>
          </w:tcPr>
          <w:p w14:paraId="54524260" w14:textId="77777777" w:rsidR="000307A1" w:rsidRPr="00866CC0" w:rsidRDefault="000307A1" w:rsidP="000307A1">
            <w:pPr>
              <w:rPr>
                <w:rFonts w:eastAsia="Arial Unicode MS"/>
                <w:noProof/>
                <w:lang w:val="en-GB"/>
              </w:rPr>
            </w:pPr>
            <w:r w:rsidRPr="00866CC0">
              <w:rPr>
                <w:rFonts w:eastAsia="Arial Unicode MS"/>
                <w:i/>
                <w:iCs/>
                <w:noProof/>
                <w:lang w:val="en-GB"/>
              </w:rPr>
              <w:t xml:space="preserve"> </w:t>
            </w:r>
          </w:p>
        </w:tc>
      </w:tr>
      <w:tr w:rsidR="000307A1" w:rsidRPr="000307A1" w14:paraId="39934AD3" w14:textId="77777777" w:rsidTr="00774160">
        <w:tc>
          <w:tcPr>
            <w:tcW w:w="817" w:type="dxa"/>
            <w:tcBorders>
              <w:top w:val="single" w:sz="4" w:space="0" w:color="auto"/>
              <w:left w:val="single" w:sz="4" w:space="0" w:color="auto"/>
              <w:bottom w:val="single" w:sz="4" w:space="0" w:color="auto"/>
              <w:right w:val="single" w:sz="4" w:space="0" w:color="auto"/>
            </w:tcBorders>
          </w:tcPr>
          <w:p w14:paraId="2F1EFB4E" w14:textId="306F153B" w:rsidR="000307A1" w:rsidRPr="00DA493C" w:rsidRDefault="000307A1" w:rsidP="000307A1">
            <w:pPr>
              <w:jc w:val="both"/>
              <w:rPr>
                <w:rFonts w:eastAsia="Arial Unicode MS"/>
                <w:noProof/>
              </w:rPr>
            </w:pPr>
            <w:r>
              <w:rPr>
                <w:rFonts w:eastAsia="Calibri"/>
                <w:noProof/>
              </w:rPr>
              <w:t>1.1</w:t>
            </w:r>
            <w:r w:rsidRPr="00F07B07">
              <w:rPr>
                <w:rFonts w:eastAsia="Calibri"/>
                <w:noProof/>
              </w:rPr>
              <w:t>.</w:t>
            </w:r>
          </w:p>
        </w:tc>
        <w:tc>
          <w:tcPr>
            <w:tcW w:w="5670" w:type="dxa"/>
            <w:tcBorders>
              <w:top w:val="single" w:sz="4" w:space="0" w:color="auto"/>
              <w:left w:val="single" w:sz="4" w:space="0" w:color="auto"/>
              <w:bottom w:val="single" w:sz="4" w:space="0" w:color="auto"/>
              <w:right w:val="single" w:sz="4" w:space="0" w:color="auto"/>
            </w:tcBorders>
          </w:tcPr>
          <w:p w14:paraId="529BADC9" w14:textId="308E5379" w:rsidR="000307A1" w:rsidRPr="00866CC0" w:rsidRDefault="000307A1" w:rsidP="000307A1">
            <w:pPr>
              <w:rPr>
                <w:rFonts w:eastAsia="Arial Unicode MS"/>
                <w:noProof/>
                <w:lang w:val="en-GB"/>
              </w:rPr>
            </w:pPr>
            <w:r w:rsidRPr="000D71C0">
              <w:rPr>
                <w:rFonts w:eastAsia="Calibri"/>
                <w:noProof/>
                <w:lang w:val="en-GB"/>
              </w:rPr>
              <w:t>Skirtas perkelti asmenį su negalia iš sėdimos ar gulimos padėties</w:t>
            </w:r>
          </w:p>
        </w:tc>
        <w:tc>
          <w:tcPr>
            <w:tcW w:w="3260" w:type="dxa"/>
            <w:tcBorders>
              <w:top w:val="single" w:sz="4" w:space="0" w:color="auto"/>
              <w:left w:val="single" w:sz="4" w:space="0" w:color="auto"/>
              <w:bottom w:val="single" w:sz="4" w:space="0" w:color="auto"/>
              <w:right w:val="single" w:sz="4" w:space="0" w:color="auto"/>
            </w:tcBorders>
            <w:hideMark/>
          </w:tcPr>
          <w:p w14:paraId="3966D8AE" w14:textId="77777777" w:rsidR="000307A1" w:rsidRPr="00866CC0" w:rsidRDefault="000307A1" w:rsidP="000307A1">
            <w:pPr>
              <w:rPr>
                <w:rFonts w:eastAsia="Arial Unicode MS"/>
                <w:noProof/>
                <w:lang w:val="en-GB"/>
              </w:rPr>
            </w:pPr>
          </w:p>
        </w:tc>
      </w:tr>
      <w:tr w:rsidR="000307A1" w:rsidRPr="00DA493C" w14:paraId="3F8B962A" w14:textId="77777777" w:rsidTr="00774160">
        <w:tc>
          <w:tcPr>
            <w:tcW w:w="817" w:type="dxa"/>
            <w:tcBorders>
              <w:top w:val="single" w:sz="4" w:space="0" w:color="auto"/>
              <w:left w:val="single" w:sz="4" w:space="0" w:color="auto"/>
              <w:bottom w:val="single" w:sz="4" w:space="0" w:color="auto"/>
              <w:right w:val="single" w:sz="4" w:space="0" w:color="auto"/>
            </w:tcBorders>
          </w:tcPr>
          <w:p w14:paraId="62AA62A8" w14:textId="5F251708" w:rsidR="000307A1" w:rsidRPr="00DA493C" w:rsidRDefault="000307A1" w:rsidP="000307A1">
            <w:pPr>
              <w:jc w:val="both"/>
              <w:rPr>
                <w:rFonts w:eastAsia="Calibri"/>
                <w:noProof/>
              </w:rPr>
            </w:pPr>
            <w:r>
              <w:rPr>
                <w:rFonts w:eastAsia="Calibri"/>
                <w:noProof/>
              </w:rPr>
              <w:t>1.2</w:t>
            </w:r>
            <w:r w:rsidRPr="00F07B07">
              <w:rPr>
                <w:rFonts w:eastAsia="Calibri"/>
                <w:noProof/>
              </w:rPr>
              <w:t>.</w:t>
            </w:r>
          </w:p>
        </w:tc>
        <w:tc>
          <w:tcPr>
            <w:tcW w:w="5670" w:type="dxa"/>
            <w:tcBorders>
              <w:top w:val="single" w:sz="4" w:space="0" w:color="auto"/>
              <w:left w:val="single" w:sz="4" w:space="0" w:color="auto"/>
              <w:bottom w:val="single" w:sz="4" w:space="0" w:color="auto"/>
              <w:right w:val="single" w:sz="4" w:space="0" w:color="auto"/>
            </w:tcBorders>
          </w:tcPr>
          <w:p w14:paraId="3D97B759" w14:textId="2CF17216" w:rsidR="000307A1" w:rsidRPr="00DA493C" w:rsidRDefault="000307A1" w:rsidP="000307A1">
            <w:pPr>
              <w:rPr>
                <w:rFonts w:eastAsia="Calibri"/>
                <w:noProof/>
              </w:rPr>
            </w:pPr>
            <w:r w:rsidRPr="00013EFA">
              <w:rPr>
                <w:rFonts w:eastAsia="Calibri"/>
                <w:noProof/>
              </w:rPr>
              <w:t>Maksimali kėlimo galia ≥150 kg</w:t>
            </w:r>
          </w:p>
        </w:tc>
        <w:tc>
          <w:tcPr>
            <w:tcW w:w="3260" w:type="dxa"/>
            <w:tcBorders>
              <w:top w:val="single" w:sz="4" w:space="0" w:color="auto"/>
              <w:left w:val="single" w:sz="4" w:space="0" w:color="auto"/>
              <w:bottom w:val="single" w:sz="4" w:space="0" w:color="auto"/>
              <w:right w:val="single" w:sz="4" w:space="0" w:color="auto"/>
            </w:tcBorders>
          </w:tcPr>
          <w:p w14:paraId="0061B5E4" w14:textId="77777777" w:rsidR="000307A1" w:rsidRPr="00DA493C" w:rsidRDefault="000307A1" w:rsidP="000307A1">
            <w:pPr>
              <w:rPr>
                <w:rFonts w:eastAsia="Arial Unicode MS"/>
                <w:noProof/>
              </w:rPr>
            </w:pPr>
          </w:p>
        </w:tc>
      </w:tr>
      <w:tr w:rsidR="000307A1" w:rsidRPr="000307A1" w14:paraId="1B52875F" w14:textId="77777777" w:rsidTr="00774160">
        <w:tc>
          <w:tcPr>
            <w:tcW w:w="817" w:type="dxa"/>
            <w:tcBorders>
              <w:top w:val="single" w:sz="4" w:space="0" w:color="auto"/>
              <w:left w:val="single" w:sz="4" w:space="0" w:color="auto"/>
              <w:bottom w:val="single" w:sz="4" w:space="0" w:color="auto"/>
              <w:right w:val="single" w:sz="4" w:space="0" w:color="auto"/>
            </w:tcBorders>
          </w:tcPr>
          <w:p w14:paraId="690C94C9" w14:textId="45B28A36" w:rsidR="000307A1" w:rsidRPr="00DA493C" w:rsidRDefault="000307A1" w:rsidP="000307A1">
            <w:pPr>
              <w:jc w:val="both"/>
              <w:rPr>
                <w:rFonts w:eastAsia="Arial Unicode MS"/>
                <w:noProof/>
              </w:rPr>
            </w:pPr>
            <w:r>
              <w:rPr>
                <w:rFonts w:eastAsia="Calibri"/>
                <w:noProof/>
              </w:rPr>
              <w:t>1.3.</w:t>
            </w:r>
          </w:p>
        </w:tc>
        <w:tc>
          <w:tcPr>
            <w:tcW w:w="5670" w:type="dxa"/>
            <w:tcBorders>
              <w:top w:val="single" w:sz="4" w:space="0" w:color="auto"/>
              <w:left w:val="single" w:sz="4" w:space="0" w:color="auto"/>
              <w:bottom w:val="single" w:sz="4" w:space="0" w:color="auto"/>
              <w:right w:val="single" w:sz="4" w:space="0" w:color="auto"/>
            </w:tcBorders>
          </w:tcPr>
          <w:p w14:paraId="22B4CED8" w14:textId="6D6D19BF" w:rsidR="000307A1" w:rsidRPr="00866CC0" w:rsidRDefault="000307A1" w:rsidP="000307A1">
            <w:pPr>
              <w:rPr>
                <w:rFonts w:eastAsia="Arial Unicode MS"/>
                <w:noProof/>
                <w:lang w:val="en-GB"/>
              </w:rPr>
            </w:pPr>
            <w:r w:rsidRPr="000D71C0">
              <w:rPr>
                <w:rFonts w:eastAsia="Calibri"/>
                <w:noProof/>
                <w:lang w:val="en-GB"/>
              </w:rPr>
              <w:t>Valdomas pulteliu arba kojinio pedalo pagalba</w:t>
            </w:r>
          </w:p>
        </w:tc>
        <w:tc>
          <w:tcPr>
            <w:tcW w:w="3260" w:type="dxa"/>
            <w:tcBorders>
              <w:top w:val="single" w:sz="4" w:space="0" w:color="auto"/>
              <w:left w:val="single" w:sz="4" w:space="0" w:color="auto"/>
              <w:bottom w:val="single" w:sz="4" w:space="0" w:color="auto"/>
              <w:right w:val="single" w:sz="4" w:space="0" w:color="auto"/>
            </w:tcBorders>
            <w:hideMark/>
          </w:tcPr>
          <w:p w14:paraId="0D6FF68F" w14:textId="77777777" w:rsidR="000307A1" w:rsidRPr="00866CC0" w:rsidRDefault="000307A1" w:rsidP="000307A1">
            <w:pPr>
              <w:rPr>
                <w:rFonts w:eastAsia="Arial Unicode MS"/>
                <w:noProof/>
                <w:lang w:val="en-GB"/>
              </w:rPr>
            </w:pPr>
          </w:p>
        </w:tc>
      </w:tr>
      <w:tr w:rsidR="000307A1" w:rsidRPr="00DA493C" w14:paraId="3AAC5ECD" w14:textId="77777777" w:rsidTr="00774160">
        <w:tc>
          <w:tcPr>
            <w:tcW w:w="817" w:type="dxa"/>
            <w:tcBorders>
              <w:top w:val="single" w:sz="4" w:space="0" w:color="auto"/>
              <w:left w:val="single" w:sz="4" w:space="0" w:color="auto"/>
              <w:bottom w:val="single" w:sz="4" w:space="0" w:color="auto"/>
              <w:right w:val="single" w:sz="4" w:space="0" w:color="auto"/>
            </w:tcBorders>
          </w:tcPr>
          <w:p w14:paraId="481FFC90" w14:textId="0D81B651" w:rsidR="000307A1" w:rsidRPr="00DA493C" w:rsidRDefault="000307A1" w:rsidP="000307A1">
            <w:pPr>
              <w:jc w:val="both"/>
              <w:rPr>
                <w:rFonts w:eastAsia="Calibri"/>
                <w:noProof/>
              </w:rPr>
            </w:pPr>
            <w:r>
              <w:rPr>
                <w:rFonts w:eastAsia="Calibri"/>
                <w:noProof/>
              </w:rPr>
              <w:t>1.4.</w:t>
            </w:r>
          </w:p>
        </w:tc>
        <w:tc>
          <w:tcPr>
            <w:tcW w:w="5670" w:type="dxa"/>
            <w:tcBorders>
              <w:top w:val="single" w:sz="4" w:space="0" w:color="auto"/>
              <w:left w:val="single" w:sz="4" w:space="0" w:color="auto"/>
              <w:bottom w:val="single" w:sz="4" w:space="0" w:color="auto"/>
              <w:right w:val="single" w:sz="4" w:space="0" w:color="auto"/>
            </w:tcBorders>
          </w:tcPr>
          <w:p w14:paraId="0E28EADF" w14:textId="443BF3B4" w:rsidR="000307A1" w:rsidRPr="00DA493C" w:rsidRDefault="000307A1" w:rsidP="000307A1">
            <w:pPr>
              <w:rPr>
                <w:rFonts w:eastAsia="Calibri"/>
                <w:noProof/>
              </w:rPr>
            </w:pPr>
            <w:r w:rsidRPr="00013EFA">
              <w:rPr>
                <w:rFonts w:eastAsia="Calibri"/>
                <w:noProof/>
              </w:rPr>
              <w:t>Stumimo rankenos</w:t>
            </w:r>
          </w:p>
        </w:tc>
        <w:tc>
          <w:tcPr>
            <w:tcW w:w="3260" w:type="dxa"/>
            <w:tcBorders>
              <w:top w:val="single" w:sz="4" w:space="0" w:color="auto"/>
              <w:left w:val="single" w:sz="4" w:space="0" w:color="auto"/>
              <w:bottom w:val="single" w:sz="4" w:space="0" w:color="auto"/>
              <w:right w:val="single" w:sz="4" w:space="0" w:color="auto"/>
            </w:tcBorders>
          </w:tcPr>
          <w:p w14:paraId="52C71639" w14:textId="77777777" w:rsidR="000307A1" w:rsidRPr="00DA493C" w:rsidRDefault="000307A1" w:rsidP="000307A1">
            <w:pPr>
              <w:rPr>
                <w:rFonts w:eastAsia="Arial Unicode MS"/>
                <w:noProof/>
              </w:rPr>
            </w:pPr>
          </w:p>
        </w:tc>
      </w:tr>
      <w:tr w:rsidR="000307A1" w:rsidRPr="00DA493C" w14:paraId="4ECD1D8C" w14:textId="77777777" w:rsidTr="00774160">
        <w:tc>
          <w:tcPr>
            <w:tcW w:w="817" w:type="dxa"/>
            <w:tcBorders>
              <w:top w:val="single" w:sz="4" w:space="0" w:color="auto"/>
              <w:left w:val="single" w:sz="4" w:space="0" w:color="auto"/>
              <w:bottom w:val="single" w:sz="4" w:space="0" w:color="auto"/>
              <w:right w:val="single" w:sz="4" w:space="0" w:color="auto"/>
            </w:tcBorders>
          </w:tcPr>
          <w:p w14:paraId="01BDAD00" w14:textId="4B0115A9" w:rsidR="000307A1" w:rsidRPr="00DA493C" w:rsidRDefault="000307A1" w:rsidP="000307A1">
            <w:pPr>
              <w:jc w:val="both"/>
              <w:rPr>
                <w:rFonts w:eastAsia="Calibri"/>
                <w:noProof/>
              </w:rPr>
            </w:pPr>
            <w:r>
              <w:rPr>
                <w:rFonts w:eastAsia="Calibri"/>
                <w:noProof/>
              </w:rPr>
              <w:t>1.5</w:t>
            </w:r>
            <w:r w:rsidRPr="00F07B07">
              <w:rPr>
                <w:rFonts w:eastAsia="Calibri"/>
                <w:noProof/>
              </w:rPr>
              <w:t>.</w:t>
            </w:r>
          </w:p>
        </w:tc>
        <w:tc>
          <w:tcPr>
            <w:tcW w:w="5670" w:type="dxa"/>
            <w:tcBorders>
              <w:top w:val="single" w:sz="4" w:space="0" w:color="auto"/>
              <w:left w:val="single" w:sz="4" w:space="0" w:color="auto"/>
              <w:bottom w:val="single" w:sz="4" w:space="0" w:color="auto"/>
              <w:right w:val="single" w:sz="4" w:space="0" w:color="auto"/>
            </w:tcBorders>
          </w:tcPr>
          <w:p w14:paraId="64A29A43" w14:textId="03A8C300" w:rsidR="000307A1" w:rsidRPr="00DA493C" w:rsidRDefault="000307A1" w:rsidP="000307A1">
            <w:pPr>
              <w:rPr>
                <w:rFonts w:eastAsia="Calibri"/>
                <w:noProof/>
              </w:rPr>
            </w:pPr>
            <w:r w:rsidRPr="00013EFA">
              <w:rPr>
                <w:rFonts w:eastAsia="Calibri"/>
                <w:noProof/>
              </w:rPr>
              <w:t>Su ne mažiau kaip 4 ratukais, iš kurių ne mažiau kaip 2 su fiksuojamais stabdžiais</w:t>
            </w:r>
          </w:p>
        </w:tc>
        <w:tc>
          <w:tcPr>
            <w:tcW w:w="3260" w:type="dxa"/>
            <w:tcBorders>
              <w:top w:val="single" w:sz="4" w:space="0" w:color="auto"/>
              <w:left w:val="single" w:sz="4" w:space="0" w:color="auto"/>
              <w:bottom w:val="single" w:sz="4" w:space="0" w:color="auto"/>
              <w:right w:val="single" w:sz="4" w:space="0" w:color="auto"/>
            </w:tcBorders>
          </w:tcPr>
          <w:p w14:paraId="4D04DE33" w14:textId="77777777" w:rsidR="000307A1" w:rsidRPr="00DA493C" w:rsidRDefault="000307A1" w:rsidP="000307A1">
            <w:pPr>
              <w:rPr>
                <w:rFonts w:eastAsia="Arial Unicode MS"/>
                <w:noProof/>
              </w:rPr>
            </w:pPr>
          </w:p>
        </w:tc>
      </w:tr>
      <w:tr w:rsidR="000307A1" w:rsidRPr="00DA493C" w14:paraId="2F0442F0" w14:textId="77777777" w:rsidTr="00774160">
        <w:tc>
          <w:tcPr>
            <w:tcW w:w="817" w:type="dxa"/>
            <w:tcBorders>
              <w:top w:val="single" w:sz="4" w:space="0" w:color="auto"/>
              <w:left w:val="single" w:sz="4" w:space="0" w:color="auto"/>
              <w:bottom w:val="single" w:sz="4" w:space="0" w:color="auto"/>
              <w:right w:val="single" w:sz="4" w:space="0" w:color="auto"/>
            </w:tcBorders>
          </w:tcPr>
          <w:p w14:paraId="2DF36797" w14:textId="7C4D78DD" w:rsidR="000307A1" w:rsidRPr="00DA493C" w:rsidRDefault="000307A1" w:rsidP="000307A1">
            <w:pPr>
              <w:jc w:val="both"/>
              <w:rPr>
                <w:rFonts w:eastAsia="Calibri"/>
                <w:noProof/>
              </w:rPr>
            </w:pPr>
            <w:r>
              <w:rPr>
                <w:rFonts w:eastAsia="Arial Unicode MS"/>
                <w:noProof/>
              </w:rPr>
              <w:t>1.6.</w:t>
            </w:r>
          </w:p>
        </w:tc>
        <w:tc>
          <w:tcPr>
            <w:tcW w:w="5670" w:type="dxa"/>
            <w:tcBorders>
              <w:top w:val="single" w:sz="4" w:space="0" w:color="auto"/>
              <w:left w:val="single" w:sz="4" w:space="0" w:color="auto"/>
              <w:bottom w:val="single" w:sz="4" w:space="0" w:color="auto"/>
              <w:right w:val="single" w:sz="4" w:space="0" w:color="auto"/>
            </w:tcBorders>
          </w:tcPr>
          <w:p w14:paraId="6DD9DCA0" w14:textId="4322BA62" w:rsidR="000307A1" w:rsidRPr="00DA493C" w:rsidRDefault="000307A1" w:rsidP="000307A1">
            <w:pPr>
              <w:rPr>
                <w:rFonts w:eastAsia="Calibri"/>
                <w:noProof/>
              </w:rPr>
            </w:pPr>
            <w:r w:rsidRPr="00013EFA">
              <w:rPr>
                <w:rFonts w:eastAsia="Arial Unicode MS"/>
                <w:noProof/>
              </w:rPr>
              <w:t>Avarinis stabdymas ir nuleidimas</w:t>
            </w:r>
          </w:p>
        </w:tc>
        <w:tc>
          <w:tcPr>
            <w:tcW w:w="3260" w:type="dxa"/>
            <w:tcBorders>
              <w:top w:val="single" w:sz="4" w:space="0" w:color="auto"/>
              <w:left w:val="single" w:sz="4" w:space="0" w:color="auto"/>
              <w:bottom w:val="single" w:sz="4" w:space="0" w:color="auto"/>
              <w:right w:val="single" w:sz="4" w:space="0" w:color="auto"/>
            </w:tcBorders>
          </w:tcPr>
          <w:p w14:paraId="59F1DEFC" w14:textId="77777777" w:rsidR="000307A1" w:rsidRPr="00DA493C" w:rsidRDefault="000307A1" w:rsidP="000307A1">
            <w:pPr>
              <w:rPr>
                <w:rFonts w:eastAsia="Arial Unicode MS"/>
                <w:noProof/>
              </w:rPr>
            </w:pPr>
          </w:p>
        </w:tc>
      </w:tr>
      <w:tr w:rsidR="000307A1" w:rsidRPr="00DA493C" w14:paraId="78071B4E" w14:textId="77777777" w:rsidTr="00774160">
        <w:tc>
          <w:tcPr>
            <w:tcW w:w="817" w:type="dxa"/>
            <w:tcBorders>
              <w:top w:val="single" w:sz="4" w:space="0" w:color="auto"/>
              <w:left w:val="single" w:sz="4" w:space="0" w:color="auto"/>
              <w:bottom w:val="single" w:sz="4" w:space="0" w:color="auto"/>
              <w:right w:val="single" w:sz="4" w:space="0" w:color="auto"/>
            </w:tcBorders>
          </w:tcPr>
          <w:p w14:paraId="5188BF69" w14:textId="2655246F" w:rsidR="000307A1" w:rsidRPr="00DA493C" w:rsidRDefault="000307A1" w:rsidP="000307A1">
            <w:pPr>
              <w:jc w:val="both"/>
              <w:rPr>
                <w:rFonts w:eastAsia="Calibri"/>
                <w:noProof/>
              </w:rPr>
            </w:pPr>
            <w:r>
              <w:rPr>
                <w:rFonts w:eastAsia="Calibri"/>
                <w:noProof/>
              </w:rPr>
              <w:t>1.7.</w:t>
            </w:r>
          </w:p>
        </w:tc>
        <w:tc>
          <w:tcPr>
            <w:tcW w:w="5670" w:type="dxa"/>
            <w:tcBorders>
              <w:top w:val="single" w:sz="4" w:space="0" w:color="auto"/>
              <w:left w:val="single" w:sz="4" w:space="0" w:color="auto"/>
              <w:bottom w:val="single" w:sz="4" w:space="0" w:color="auto"/>
              <w:right w:val="single" w:sz="4" w:space="0" w:color="auto"/>
            </w:tcBorders>
          </w:tcPr>
          <w:p w14:paraId="06241144" w14:textId="2B638035" w:rsidR="000307A1" w:rsidRPr="00DA493C" w:rsidRDefault="000307A1" w:rsidP="000307A1">
            <w:pPr>
              <w:rPr>
                <w:rFonts w:eastAsia="Calibri"/>
                <w:noProof/>
              </w:rPr>
            </w:pPr>
            <w:r w:rsidRPr="00013EFA">
              <w:rPr>
                <w:rFonts w:eastAsia="Calibri"/>
                <w:noProof/>
              </w:rPr>
              <w:t>Komplekte: kėlimo diržai</w:t>
            </w:r>
          </w:p>
        </w:tc>
        <w:tc>
          <w:tcPr>
            <w:tcW w:w="3260" w:type="dxa"/>
            <w:tcBorders>
              <w:top w:val="single" w:sz="4" w:space="0" w:color="auto"/>
              <w:left w:val="single" w:sz="4" w:space="0" w:color="auto"/>
              <w:bottom w:val="single" w:sz="4" w:space="0" w:color="auto"/>
              <w:right w:val="single" w:sz="4" w:space="0" w:color="auto"/>
            </w:tcBorders>
          </w:tcPr>
          <w:p w14:paraId="30B70352" w14:textId="77777777" w:rsidR="000307A1" w:rsidRPr="00DA493C" w:rsidRDefault="000307A1" w:rsidP="000307A1">
            <w:pPr>
              <w:rPr>
                <w:rFonts w:eastAsia="Arial Unicode MS"/>
                <w:noProof/>
              </w:rPr>
            </w:pPr>
          </w:p>
        </w:tc>
      </w:tr>
      <w:tr w:rsidR="000307A1" w:rsidRPr="00DA493C" w14:paraId="70D24AE5" w14:textId="77777777" w:rsidTr="00774160">
        <w:tc>
          <w:tcPr>
            <w:tcW w:w="817" w:type="dxa"/>
            <w:tcBorders>
              <w:top w:val="single" w:sz="4" w:space="0" w:color="auto"/>
              <w:left w:val="single" w:sz="4" w:space="0" w:color="auto"/>
              <w:bottom w:val="single" w:sz="4" w:space="0" w:color="auto"/>
              <w:right w:val="single" w:sz="4" w:space="0" w:color="auto"/>
            </w:tcBorders>
          </w:tcPr>
          <w:p w14:paraId="43AF7A38" w14:textId="233A287A" w:rsidR="000307A1" w:rsidRPr="00DA493C" w:rsidRDefault="000307A1" w:rsidP="000307A1">
            <w:pPr>
              <w:jc w:val="both"/>
              <w:rPr>
                <w:rFonts w:eastAsia="Calibri"/>
                <w:noProof/>
              </w:rPr>
            </w:pPr>
            <w:r w:rsidRPr="004100A0">
              <w:rPr>
                <w:rFonts w:eastAsia="Calibri"/>
                <w:noProof/>
              </w:rPr>
              <w:t>1.8.</w:t>
            </w:r>
          </w:p>
        </w:tc>
        <w:tc>
          <w:tcPr>
            <w:tcW w:w="5670" w:type="dxa"/>
            <w:tcBorders>
              <w:top w:val="single" w:sz="4" w:space="0" w:color="auto"/>
              <w:left w:val="single" w:sz="4" w:space="0" w:color="auto"/>
              <w:bottom w:val="single" w:sz="4" w:space="0" w:color="auto"/>
              <w:right w:val="single" w:sz="4" w:space="0" w:color="auto"/>
            </w:tcBorders>
          </w:tcPr>
          <w:p w14:paraId="3DF08BFD" w14:textId="092FA525" w:rsidR="000307A1" w:rsidRPr="00DA493C" w:rsidRDefault="000307A1" w:rsidP="000307A1">
            <w:pPr>
              <w:rPr>
                <w:rFonts w:eastAsia="Calibri"/>
                <w:noProof/>
              </w:rPr>
            </w:pPr>
            <w:r w:rsidRPr="00DA493C">
              <w:rPr>
                <w:rFonts w:eastAsia="Calibri"/>
                <w:noProof/>
              </w:rPr>
              <w:t>Kėlimo aukščio diapozonas</w:t>
            </w:r>
            <w:r>
              <w:rPr>
                <w:rFonts w:eastAsia="Calibri"/>
                <w:noProof/>
              </w:rPr>
              <w:t xml:space="preserve">: apatinė riba ≤ 58 cm., viršutinė riba ≥ </w:t>
            </w:r>
            <w:r w:rsidRPr="000D71C0">
              <w:rPr>
                <w:rFonts w:eastAsia="Calibri"/>
                <w:noProof/>
                <w:color w:val="000000"/>
              </w:rPr>
              <w:t>155 cm.</w:t>
            </w:r>
          </w:p>
        </w:tc>
        <w:tc>
          <w:tcPr>
            <w:tcW w:w="3260" w:type="dxa"/>
            <w:tcBorders>
              <w:top w:val="single" w:sz="4" w:space="0" w:color="auto"/>
              <w:left w:val="single" w:sz="4" w:space="0" w:color="auto"/>
              <w:bottom w:val="single" w:sz="4" w:space="0" w:color="auto"/>
              <w:right w:val="single" w:sz="4" w:space="0" w:color="auto"/>
            </w:tcBorders>
          </w:tcPr>
          <w:p w14:paraId="503733FD" w14:textId="77777777" w:rsidR="000307A1" w:rsidRPr="00DA493C" w:rsidRDefault="000307A1" w:rsidP="000307A1">
            <w:pPr>
              <w:rPr>
                <w:rFonts w:eastAsia="Arial Unicode MS"/>
                <w:noProof/>
              </w:rPr>
            </w:pPr>
          </w:p>
        </w:tc>
      </w:tr>
      <w:tr w:rsidR="000307A1" w:rsidRPr="000307A1" w14:paraId="1D584430" w14:textId="77777777" w:rsidTr="00774160">
        <w:tc>
          <w:tcPr>
            <w:tcW w:w="817" w:type="dxa"/>
            <w:tcBorders>
              <w:top w:val="single" w:sz="4" w:space="0" w:color="auto"/>
              <w:left w:val="single" w:sz="4" w:space="0" w:color="auto"/>
              <w:bottom w:val="single" w:sz="4" w:space="0" w:color="auto"/>
              <w:right w:val="single" w:sz="4" w:space="0" w:color="auto"/>
            </w:tcBorders>
          </w:tcPr>
          <w:p w14:paraId="4E90392A" w14:textId="03DF213C" w:rsidR="000307A1" w:rsidRPr="00DA493C" w:rsidRDefault="000307A1" w:rsidP="000307A1">
            <w:pPr>
              <w:jc w:val="both"/>
              <w:rPr>
                <w:rFonts w:eastAsia="Calibri"/>
                <w:noProof/>
              </w:rPr>
            </w:pPr>
            <w:r>
              <w:rPr>
                <w:rFonts w:eastAsia="Calibri"/>
                <w:noProof/>
              </w:rPr>
              <w:lastRenderedPageBreak/>
              <w:t>1.9.</w:t>
            </w:r>
          </w:p>
        </w:tc>
        <w:tc>
          <w:tcPr>
            <w:tcW w:w="5670" w:type="dxa"/>
            <w:tcBorders>
              <w:top w:val="single" w:sz="4" w:space="0" w:color="auto"/>
              <w:left w:val="single" w:sz="4" w:space="0" w:color="auto"/>
              <w:bottom w:val="single" w:sz="4" w:space="0" w:color="auto"/>
              <w:right w:val="single" w:sz="4" w:space="0" w:color="auto"/>
            </w:tcBorders>
          </w:tcPr>
          <w:p w14:paraId="0DEDD169" w14:textId="220AB565" w:rsidR="000307A1" w:rsidRPr="00866CC0" w:rsidRDefault="000307A1" w:rsidP="000307A1">
            <w:pPr>
              <w:rPr>
                <w:rFonts w:eastAsia="Calibri"/>
                <w:noProof/>
                <w:lang w:val="en-GB"/>
              </w:rPr>
            </w:pPr>
            <w:r w:rsidRPr="000D71C0">
              <w:rPr>
                <w:rFonts w:eastAsia="Calibri"/>
                <w:noProof/>
                <w:lang w:val="en-GB"/>
              </w:rPr>
              <w:t>Keltuvo bazės ilgis ne daugiau 130 cm.</w:t>
            </w:r>
          </w:p>
        </w:tc>
        <w:tc>
          <w:tcPr>
            <w:tcW w:w="3260" w:type="dxa"/>
            <w:tcBorders>
              <w:top w:val="single" w:sz="4" w:space="0" w:color="auto"/>
              <w:left w:val="single" w:sz="4" w:space="0" w:color="auto"/>
              <w:bottom w:val="single" w:sz="4" w:space="0" w:color="auto"/>
              <w:right w:val="single" w:sz="4" w:space="0" w:color="auto"/>
            </w:tcBorders>
          </w:tcPr>
          <w:p w14:paraId="778751C1" w14:textId="77777777" w:rsidR="000307A1" w:rsidRPr="00866CC0" w:rsidRDefault="000307A1" w:rsidP="000307A1">
            <w:pPr>
              <w:rPr>
                <w:rFonts w:eastAsia="Arial Unicode MS"/>
                <w:noProof/>
                <w:lang w:val="en-GB"/>
              </w:rPr>
            </w:pPr>
          </w:p>
        </w:tc>
      </w:tr>
      <w:tr w:rsidR="000307A1" w:rsidRPr="000307A1" w14:paraId="4223E2F9" w14:textId="77777777" w:rsidTr="00774160">
        <w:tc>
          <w:tcPr>
            <w:tcW w:w="817" w:type="dxa"/>
            <w:tcBorders>
              <w:top w:val="single" w:sz="4" w:space="0" w:color="auto"/>
              <w:left w:val="single" w:sz="4" w:space="0" w:color="auto"/>
              <w:bottom w:val="single" w:sz="4" w:space="0" w:color="auto"/>
              <w:right w:val="single" w:sz="4" w:space="0" w:color="auto"/>
            </w:tcBorders>
          </w:tcPr>
          <w:p w14:paraId="5E3CAEA4" w14:textId="0FDD98D2" w:rsidR="000307A1" w:rsidRPr="00DA493C" w:rsidRDefault="000307A1" w:rsidP="000307A1">
            <w:pPr>
              <w:jc w:val="both"/>
              <w:rPr>
                <w:rFonts w:eastAsia="Calibri"/>
                <w:noProof/>
              </w:rPr>
            </w:pPr>
            <w:r>
              <w:rPr>
                <w:rFonts w:eastAsia="Calibri"/>
                <w:noProof/>
              </w:rPr>
              <w:t>1.10.</w:t>
            </w:r>
          </w:p>
        </w:tc>
        <w:tc>
          <w:tcPr>
            <w:tcW w:w="5670" w:type="dxa"/>
            <w:tcBorders>
              <w:top w:val="single" w:sz="4" w:space="0" w:color="auto"/>
              <w:left w:val="single" w:sz="4" w:space="0" w:color="auto"/>
              <w:bottom w:val="single" w:sz="4" w:space="0" w:color="auto"/>
              <w:right w:val="single" w:sz="4" w:space="0" w:color="auto"/>
            </w:tcBorders>
          </w:tcPr>
          <w:p w14:paraId="5904B52D" w14:textId="433C5B73" w:rsidR="000307A1" w:rsidRPr="00866CC0" w:rsidRDefault="000307A1" w:rsidP="000307A1">
            <w:pPr>
              <w:rPr>
                <w:rFonts w:eastAsia="Calibri"/>
                <w:noProof/>
                <w:lang w:val="en-GB"/>
              </w:rPr>
            </w:pPr>
            <w:r>
              <w:rPr>
                <w:rFonts w:eastAsia="Calibri"/>
                <w:noProof/>
              </w:rPr>
              <w:t>Svoris ≤ 40 kg.</w:t>
            </w:r>
          </w:p>
        </w:tc>
        <w:tc>
          <w:tcPr>
            <w:tcW w:w="3260" w:type="dxa"/>
            <w:tcBorders>
              <w:top w:val="single" w:sz="4" w:space="0" w:color="auto"/>
              <w:left w:val="single" w:sz="4" w:space="0" w:color="auto"/>
              <w:bottom w:val="single" w:sz="4" w:space="0" w:color="auto"/>
              <w:right w:val="single" w:sz="4" w:space="0" w:color="auto"/>
            </w:tcBorders>
          </w:tcPr>
          <w:p w14:paraId="24A752E5" w14:textId="77777777" w:rsidR="000307A1" w:rsidRPr="00866CC0" w:rsidRDefault="000307A1" w:rsidP="000307A1">
            <w:pPr>
              <w:rPr>
                <w:rFonts w:eastAsia="Arial Unicode MS"/>
                <w:noProof/>
                <w:lang w:val="en-GB"/>
              </w:rPr>
            </w:pPr>
          </w:p>
        </w:tc>
      </w:tr>
      <w:tr w:rsidR="000307A1" w:rsidRPr="00DA493C" w14:paraId="3EDAD260" w14:textId="77777777" w:rsidTr="00774160">
        <w:tc>
          <w:tcPr>
            <w:tcW w:w="817" w:type="dxa"/>
            <w:tcBorders>
              <w:top w:val="single" w:sz="4" w:space="0" w:color="auto"/>
              <w:left w:val="single" w:sz="4" w:space="0" w:color="auto"/>
              <w:bottom w:val="single" w:sz="4" w:space="0" w:color="auto"/>
              <w:right w:val="single" w:sz="4" w:space="0" w:color="auto"/>
            </w:tcBorders>
          </w:tcPr>
          <w:p w14:paraId="75C744BE" w14:textId="7D8D163A" w:rsidR="000307A1" w:rsidRPr="00DA493C" w:rsidRDefault="000307A1" w:rsidP="000307A1">
            <w:pPr>
              <w:jc w:val="both"/>
              <w:rPr>
                <w:rFonts w:eastAsia="Calibri"/>
                <w:noProof/>
              </w:rPr>
            </w:pPr>
            <w:r>
              <w:rPr>
                <w:rFonts w:eastAsia="Calibri"/>
                <w:noProof/>
              </w:rPr>
              <w:t>1.11.</w:t>
            </w:r>
          </w:p>
        </w:tc>
        <w:tc>
          <w:tcPr>
            <w:tcW w:w="5670" w:type="dxa"/>
            <w:tcBorders>
              <w:top w:val="single" w:sz="4" w:space="0" w:color="auto"/>
              <w:left w:val="single" w:sz="4" w:space="0" w:color="auto"/>
              <w:bottom w:val="single" w:sz="4" w:space="0" w:color="auto"/>
              <w:right w:val="single" w:sz="4" w:space="0" w:color="auto"/>
            </w:tcBorders>
          </w:tcPr>
          <w:p w14:paraId="78A52881" w14:textId="289AABE7" w:rsidR="000307A1" w:rsidRPr="00DA493C" w:rsidRDefault="000307A1" w:rsidP="000307A1">
            <w:pPr>
              <w:rPr>
                <w:rFonts w:eastAsia="Calibri"/>
                <w:noProof/>
              </w:rPr>
            </w:pPr>
            <w:r w:rsidRPr="00C74669">
              <w:rPr>
                <w:rFonts w:eastAsia="Calibri"/>
                <w:noProof/>
              </w:rPr>
              <w:t xml:space="preserve">Kėlimo diržo laikiklis pagamintas iš plieno, </w:t>
            </w:r>
            <w:r>
              <w:rPr>
                <w:rFonts w:eastAsia="Calibri"/>
                <w:noProof/>
              </w:rPr>
              <w:t xml:space="preserve">ne mažiau kaip 2 </w:t>
            </w:r>
            <w:r w:rsidRPr="00C74669">
              <w:rPr>
                <w:rFonts w:eastAsia="Calibri"/>
                <w:noProof/>
              </w:rPr>
              <w:t>kėlimo kabliukai</w:t>
            </w:r>
          </w:p>
        </w:tc>
        <w:tc>
          <w:tcPr>
            <w:tcW w:w="3260" w:type="dxa"/>
            <w:tcBorders>
              <w:top w:val="single" w:sz="4" w:space="0" w:color="auto"/>
              <w:left w:val="single" w:sz="4" w:space="0" w:color="auto"/>
              <w:bottom w:val="single" w:sz="4" w:space="0" w:color="auto"/>
              <w:right w:val="single" w:sz="4" w:space="0" w:color="auto"/>
            </w:tcBorders>
          </w:tcPr>
          <w:p w14:paraId="730FC3E3" w14:textId="77777777" w:rsidR="000307A1" w:rsidRPr="00DA493C" w:rsidRDefault="000307A1" w:rsidP="000307A1">
            <w:pPr>
              <w:rPr>
                <w:rFonts w:eastAsia="Arial Unicode MS"/>
                <w:noProof/>
              </w:rPr>
            </w:pPr>
          </w:p>
        </w:tc>
      </w:tr>
      <w:tr w:rsidR="000307A1" w:rsidRPr="000307A1" w14:paraId="1FAD307F" w14:textId="77777777" w:rsidTr="00774160">
        <w:tc>
          <w:tcPr>
            <w:tcW w:w="817" w:type="dxa"/>
            <w:tcBorders>
              <w:top w:val="single" w:sz="4" w:space="0" w:color="auto"/>
              <w:left w:val="single" w:sz="4" w:space="0" w:color="auto"/>
              <w:bottom w:val="single" w:sz="4" w:space="0" w:color="auto"/>
              <w:right w:val="single" w:sz="4" w:space="0" w:color="auto"/>
            </w:tcBorders>
          </w:tcPr>
          <w:p w14:paraId="6BC590E7" w14:textId="50C18812" w:rsidR="000307A1" w:rsidRPr="00DA493C" w:rsidRDefault="000307A1" w:rsidP="000307A1">
            <w:pPr>
              <w:jc w:val="both"/>
              <w:rPr>
                <w:rFonts w:eastAsia="Calibri"/>
                <w:noProof/>
              </w:rPr>
            </w:pPr>
            <w:r>
              <w:rPr>
                <w:rFonts w:eastAsia="Calibri"/>
                <w:noProof/>
              </w:rPr>
              <w:t>1.12.</w:t>
            </w:r>
          </w:p>
        </w:tc>
        <w:tc>
          <w:tcPr>
            <w:tcW w:w="5670" w:type="dxa"/>
            <w:tcBorders>
              <w:top w:val="single" w:sz="4" w:space="0" w:color="auto"/>
              <w:left w:val="single" w:sz="4" w:space="0" w:color="auto"/>
              <w:bottom w:val="single" w:sz="4" w:space="0" w:color="auto"/>
              <w:right w:val="single" w:sz="4" w:space="0" w:color="auto"/>
            </w:tcBorders>
          </w:tcPr>
          <w:p w14:paraId="1554DA91" w14:textId="2B8DFB7F" w:rsidR="000307A1" w:rsidRPr="00866CC0" w:rsidRDefault="000307A1" w:rsidP="000307A1">
            <w:pPr>
              <w:rPr>
                <w:rFonts w:eastAsia="Calibri"/>
                <w:noProof/>
                <w:lang w:val="en-GB"/>
              </w:rPr>
            </w:pPr>
            <w:r w:rsidRPr="00DA493C">
              <w:rPr>
                <w:rFonts w:eastAsia="Calibri"/>
                <w:noProof/>
              </w:rPr>
              <w:t>Elektrinis su baterija</w:t>
            </w:r>
          </w:p>
        </w:tc>
        <w:tc>
          <w:tcPr>
            <w:tcW w:w="3260" w:type="dxa"/>
            <w:tcBorders>
              <w:top w:val="single" w:sz="4" w:space="0" w:color="auto"/>
              <w:left w:val="single" w:sz="4" w:space="0" w:color="auto"/>
              <w:bottom w:val="single" w:sz="4" w:space="0" w:color="auto"/>
              <w:right w:val="single" w:sz="4" w:space="0" w:color="auto"/>
            </w:tcBorders>
          </w:tcPr>
          <w:p w14:paraId="7351AED6" w14:textId="77777777" w:rsidR="000307A1" w:rsidRPr="00866CC0" w:rsidRDefault="000307A1" w:rsidP="000307A1">
            <w:pPr>
              <w:rPr>
                <w:rFonts w:eastAsia="Arial Unicode MS"/>
                <w:noProof/>
                <w:lang w:val="en-GB"/>
              </w:rPr>
            </w:pPr>
          </w:p>
        </w:tc>
      </w:tr>
      <w:tr w:rsidR="000307A1" w:rsidRPr="000307A1" w14:paraId="47EFB72E" w14:textId="77777777" w:rsidTr="00774160">
        <w:tc>
          <w:tcPr>
            <w:tcW w:w="817" w:type="dxa"/>
            <w:tcBorders>
              <w:top w:val="single" w:sz="4" w:space="0" w:color="auto"/>
              <w:left w:val="single" w:sz="4" w:space="0" w:color="auto"/>
              <w:bottom w:val="single" w:sz="4" w:space="0" w:color="auto"/>
              <w:right w:val="single" w:sz="4" w:space="0" w:color="auto"/>
            </w:tcBorders>
          </w:tcPr>
          <w:p w14:paraId="522A2937" w14:textId="00F612A1" w:rsidR="000307A1" w:rsidRPr="00DA493C" w:rsidRDefault="000307A1" w:rsidP="000307A1">
            <w:pPr>
              <w:jc w:val="both"/>
              <w:rPr>
                <w:rFonts w:eastAsia="Calibri"/>
                <w:noProof/>
              </w:rPr>
            </w:pPr>
            <w:r>
              <w:rPr>
                <w:rFonts w:eastAsia="Calibri"/>
                <w:noProof/>
              </w:rPr>
              <w:t>1.13</w:t>
            </w:r>
          </w:p>
        </w:tc>
        <w:tc>
          <w:tcPr>
            <w:tcW w:w="5670" w:type="dxa"/>
            <w:tcBorders>
              <w:top w:val="single" w:sz="4" w:space="0" w:color="auto"/>
              <w:left w:val="single" w:sz="4" w:space="0" w:color="auto"/>
              <w:bottom w:val="single" w:sz="4" w:space="0" w:color="auto"/>
              <w:right w:val="single" w:sz="4" w:space="0" w:color="auto"/>
            </w:tcBorders>
          </w:tcPr>
          <w:p w14:paraId="367BFBD9" w14:textId="7B3555A5" w:rsidR="000307A1" w:rsidRPr="00866CC0" w:rsidRDefault="000307A1" w:rsidP="000307A1">
            <w:pPr>
              <w:rPr>
                <w:rFonts w:eastAsia="Calibri"/>
                <w:noProof/>
                <w:lang w:val="en-GB"/>
              </w:rPr>
            </w:pPr>
            <w:r w:rsidRPr="000D71C0">
              <w:rPr>
                <w:rFonts w:eastAsia="Calibri"/>
                <w:noProof/>
                <w:lang w:val="en-GB"/>
              </w:rPr>
              <w:t>Galimybė patikrinti baterijos įkrovos lygį</w:t>
            </w:r>
          </w:p>
        </w:tc>
        <w:tc>
          <w:tcPr>
            <w:tcW w:w="3260" w:type="dxa"/>
            <w:tcBorders>
              <w:top w:val="single" w:sz="4" w:space="0" w:color="auto"/>
              <w:left w:val="single" w:sz="4" w:space="0" w:color="auto"/>
              <w:bottom w:val="single" w:sz="4" w:space="0" w:color="auto"/>
              <w:right w:val="single" w:sz="4" w:space="0" w:color="auto"/>
            </w:tcBorders>
          </w:tcPr>
          <w:p w14:paraId="4D7977A4" w14:textId="77777777" w:rsidR="000307A1" w:rsidRPr="00866CC0" w:rsidRDefault="000307A1" w:rsidP="000307A1">
            <w:pPr>
              <w:rPr>
                <w:rFonts w:eastAsia="Arial Unicode MS"/>
                <w:noProof/>
                <w:lang w:val="en-GB"/>
              </w:rPr>
            </w:pPr>
          </w:p>
        </w:tc>
      </w:tr>
      <w:tr w:rsidR="000307A1" w:rsidRPr="000307A1" w14:paraId="2C6596BF" w14:textId="77777777" w:rsidTr="00774160">
        <w:tc>
          <w:tcPr>
            <w:tcW w:w="817" w:type="dxa"/>
            <w:tcBorders>
              <w:top w:val="single" w:sz="4" w:space="0" w:color="auto"/>
              <w:left w:val="single" w:sz="4" w:space="0" w:color="auto"/>
              <w:bottom w:val="single" w:sz="4" w:space="0" w:color="auto"/>
              <w:right w:val="single" w:sz="4" w:space="0" w:color="auto"/>
            </w:tcBorders>
          </w:tcPr>
          <w:p w14:paraId="52532911" w14:textId="48238CC2" w:rsidR="000307A1" w:rsidRPr="00DA493C" w:rsidRDefault="000307A1" w:rsidP="000307A1">
            <w:pPr>
              <w:jc w:val="both"/>
              <w:rPr>
                <w:rFonts w:eastAsia="Calibri"/>
                <w:noProof/>
              </w:rPr>
            </w:pPr>
            <w:r>
              <w:rPr>
                <w:rFonts w:eastAsia="Calibri"/>
                <w:noProof/>
              </w:rPr>
              <w:t>1.14.</w:t>
            </w:r>
          </w:p>
        </w:tc>
        <w:tc>
          <w:tcPr>
            <w:tcW w:w="5670" w:type="dxa"/>
            <w:tcBorders>
              <w:top w:val="single" w:sz="4" w:space="0" w:color="auto"/>
              <w:left w:val="single" w:sz="4" w:space="0" w:color="auto"/>
              <w:bottom w:val="single" w:sz="4" w:space="0" w:color="auto"/>
              <w:right w:val="single" w:sz="4" w:space="0" w:color="auto"/>
            </w:tcBorders>
          </w:tcPr>
          <w:p w14:paraId="5B5B4458" w14:textId="16DBD08F" w:rsidR="000307A1" w:rsidRPr="00866CC0" w:rsidRDefault="000307A1" w:rsidP="000307A1">
            <w:pPr>
              <w:rPr>
                <w:rFonts w:eastAsia="Calibri"/>
                <w:noProof/>
                <w:lang w:val="en-GB"/>
              </w:rPr>
            </w:pPr>
            <w:r w:rsidRPr="000D71C0">
              <w:rPr>
                <w:rFonts w:eastAsia="Calibri"/>
                <w:noProof/>
                <w:lang w:val="en-GB"/>
              </w:rPr>
              <w:t>Akumuliatoriaus (Baterijos)  įkroviklio įtampa 220-240V, AC/50-60Hz</w:t>
            </w:r>
          </w:p>
        </w:tc>
        <w:tc>
          <w:tcPr>
            <w:tcW w:w="3260" w:type="dxa"/>
            <w:tcBorders>
              <w:top w:val="single" w:sz="4" w:space="0" w:color="auto"/>
              <w:left w:val="single" w:sz="4" w:space="0" w:color="auto"/>
              <w:bottom w:val="single" w:sz="4" w:space="0" w:color="auto"/>
              <w:right w:val="single" w:sz="4" w:space="0" w:color="auto"/>
            </w:tcBorders>
          </w:tcPr>
          <w:p w14:paraId="5759D5A2" w14:textId="77777777" w:rsidR="000307A1" w:rsidRPr="00866CC0" w:rsidRDefault="000307A1" w:rsidP="000307A1">
            <w:pPr>
              <w:rPr>
                <w:rFonts w:eastAsia="Arial Unicode MS"/>
                <w:noProof/>
                <w:lang w:val="en-GB"/>
              </w:rPr>
            </w:pPr>
          </w:p>
        </w:tc>
      </w:tr>
      <w:tr w:rsidR="000307A1" w:rsidRPr="00DA493C" w14:paraId="238DCDE4" w14:textId="77777777" w:rsidTr="00774160">
        <w:tc>
          <w:tcPr>
            <w:tcW w:w="817" w:type="dxa"/>
            <w:tcBorders>
              <w:top w:val="single" w:sz="4" w:space="0" w:color="auto"/>
              <w:left w:val="single" w:sz="4" w:space="0" w:color="auto"/>
              <w:bottom w:val="single" w:sz="4" w:space="0" w:color="auto"/>
              <w:right w:val="single" w:sz="4" w:space="0" w:color="auto"/>
            </w:tcBorders>
          </w:tcPr>
          <w:p w14:paraId="5054F0A2" w14:textId="09DCCEE0" w:rsidR="000307A1" w:rsidRPr="00DA493C" w:rsidRDefault="000307A1" w:rsidP="000307A1">
            <w:pPr>
              <w:jc w:val="both"/>
              <w:rPr>
                <w:rFonts w:eastAsia="Calibri"/>
                <w:noProof/>
              </w:rPr>
            </w:pPr>
            <w:r>
              <w:rPr>
                <w:rFonts w:eastAsia="Calibri"/>
                <w:noProof/>
              </w:rPr>
              <w:t>1.15.</w:t>
            </w:r>
          </w:p>
        </w:tc>
        <w:tc>
          <w:tcPr>
            <w:tcW w:w="5670" w:type="dxa"/>
            <w:tcBorders>
              <w:top w:val="single" w:sz="4" w:space="0" w:color="auto"/>
              <w:left w:val="single" w:sz="4" w:space="0" w:color="auto"/>
              <w:bottom w:val="single" w:sz="4" w:space="0" w:color="auto"/>
              <w:right w:val="single" w:sz="4" w:space="0" w:color="auto"/>
            </w:tcBorders>
          </w:tcPr>
          <w:p w14:paraId="65A0491F" w14:textId="76F92171" w:rsidR="000307A1" w:rsidRPr="00DA493C" w:rsidRDefault="000307A1" w:rsidP="000307A1">
            <w:pPr>
              <w:rPr>
                <w:rFonts w:eastAsia="Calibri"/>
                <w:noProof/>
              </w:rPr>
            </w:pPr>
            <w:r>
              <w:rPr>
                <w:rFonts w:eastAsia="Calibri"/>
                <w:noProof/>
              </w:rPr>
              <w:t xml:space="preserve">Ratukai </w:t>
            </w:r>
            <w:r w:rsidRPr="00013EFA">
              <w:rPr>
                <w:rFonts w:eastAsia="Calibri"/>
                <w:noProof/>
              </w:rPr>
              <w:t>≥</w:t>
            </w:r>
            <w:r>
              <w:rPr>
                <w:rFonts w:eastAsia="Calibri"/>
                <w:noProof/>
              </w:rPr>
              <w:t xml:space="preserve"> 100 mm skersmens</w:t>
            </w:r>
          </w:p>
        </w:tc>
        <w:tc>
          <w:tcPr>
            <w:tcW w:w="3260" w:type="dxa"/>
            <w:tcBorders>
              <w:top w:val="single" w:sz="4" w:space="0" w:color="auto"/>
              <w:left w:val="single" w:sz="4" w:space="0" w:color="auto"/>
              <w:bottom w:val="single" w:sz="4" w:space="0" w:color="auto"/>
              <w:right w:val="single" w:sz="4" w:space="0" w:color="auto"/>
            </w:tcBorders>
          </w:tcPr>
          <w:p w14:paraId="51221509" w14:textId="77777777" w:rsidR="000307A1" w:rsidRPr="00DA493C" w:rsidRDefault="000307A1" w:rsidP="000307A1">
            <w:pPr>
              <w:rPr>
                <w:rFonts w:eastAsia="Arial Unicode MS"/>
                <w:noProof/>
              </w:rPr>
            </w:pPr>
          </w:p>
        </w:tc>
      </w:tr>
      <w:tr w:rsidR="000307A1" w:rsidRPr="000307A1" w14:paraId="42CFE9EF" w14:textId="77777777" w:rsidTr="00774160">
        <w:tc>
          <w:tcPr>
            <w:tcW w:w="817" w:type="dxa"/>
            <w:tcBorders>
              <w:top w:val="single" w:sz="4" w:space="0" w:color="auto"/>
              <w:left w:val="single" w:sz="4" w:space="0" w:color="auto"/>
              <w:bottom w:val="single" w:sz="4" w:space="0" w:color="auto"/>
              <w:right w:val="single" w:sz="4" w:space="0" w:color="auto"/>
            </w:tcBorders>
          </w:tcPr>
          <w:p w14:paraId="12207295" w14:textId="4E84E37C" w:rsidR="000307A1" w:rsidRPr="00DA493C" w:rsidRDefault="000307A1" w:rsidP="000307A1">
            <w:pPr>
              <w:jc w:val="both"/>
              <w:rPr>
                <w:rFonts w:eastAsia="Calibri"/>
                <w:noProof/>
              </w:rPr>
            </w:pPr>
            <w:r>
              <w:rPr>
                <w:rFonts w:eastAsia="Calibri"/>
                <w:noProof/>
              </w:rPr>
              <w:t>1.16.</w:t>
            </w:r>
          </w:p>
        </w:tc>
        <w:tc>
          <w:tcPr>
            <w:tcW w:w="5670" w:type="dxa"/>
            <w:tcBorders>
              <w:top w:val="single" w:sz="4" w:space="0" w:color="auto"/>
              <w:left w:val="single" w:sz="4" w:space="0" w:color="auto"/>
              <w:bottom w:val="single" w:sz="4" w:space="0" w:color="auto"/>
              <w:right w:val="single" w:sz="4" w:space="0" w:color="auto"/>
            </w:tcBorders>
          </w:tcPr>
          <w:p w14:paraId="01D86DF0" w14:textId="5B17FA91" w:rsidR="000307A1" w:rsidRPr="00866CC0" w:rsidRDefault="000307A1" w:rsidP="000307A1">
            <w:pPr>
              <w:rPr>
                <w:rFonts w:eastAsia="Calibri"/>
                <w:noProof/>
                <w:lang w:val="en-GB"/>
              </w:rPr>
            </w:pPr>
            <w:r w:rsidRPr="000D71C0">
              <w:rPr>
                <w:rFonts w:eastAsia="Calibri"/>
                <w:noProof/>
                <w:lang w:val="en-GB"/>
              </w:rPr>
              <w:t>CE sertifikatas arba EB atitikties deklaracija</w:t>
            </w:r>
          </w:p>
        </w:tc>
        <w:tc>
          <w:tcPr>
            <w:tcW w:w="3260" w:type="dxa"/>
            <w:tcBorders>
              <w:top w:val="single" w:sz="4" w:space="0" w:color="auto"/>
              <w:left w:val="single" w:sz="4" w:space="0" w:color="auto"/>
              <w:bottom w:val="single" w:sz="4" w:space="0" w:color="auto"/>
              <w:right w:val="single" w:sz="4" w:space="0" w:color="auto"/>
            </w:tcBorders>
          </w:tcPr>
          <w:p w14:paraId="66FE3F51" w14:textId="77777777" w:rsidR="000307A1" w:rsidRPr="00866CC0" w:rsidRDefault="000307A1" w:rsidP="000307A1">
            <w:pPr>
              <w:rPr>
                <w:rFonts w:eastAsia="Arial Unicode MS"/>
                <w:noProof/>
                <w:lang w:val="en-GB"/>
              </w:rPr>
            </w:pPr>
          </w:p>
        </w:tc>
      </w:tr>
    </w:tbl>
    <w:p w14:paraId="6ABB2CF9" w14:textId="77777777" w:rsidR="000307A1" w:rsidRDefault="000307A1" w:rsidP="00BE1541">
      <w:pPr>
        <w:tabs>
          <w:tab w:val="center" w:pos="5812"/>
          <w:tab w:val="left" w:pos="7655"/>
        </w:tabs>
        <w:ind w:left="720"/>
        <w:rPr>
          <w:lang w:val="en-GB"/>
        </w:rPr>
      </w:pPr>
    </w:p>
    <w:p w14:paraId="28EB07B5" w14:textId="7BF0F62A" w:rsidR="00774160" w:rsidRDefault="000307A1" w:rsidP="00BE1541">
      <w:pPr>
        <w:tabs>
          <w:tab w:val="center" w:pos="5812"/>
          <w:tab w:val="left" w:pos="7655"/>
        </w:tabs>
        <w:ind w:left="720"/>
        <w:rPr>
          <w:lang w:val="lt-LT"/>
        </w:rPr>
      </w:pPr>
      <w:r>
        <w:rPr>
          <w:lang w:val="lt-LT"/>
        </w:rPr>
        <w:t xml:space="preserve">Prekei turi būti suteikiama privaloma </w:t>
      </w:r>
      <w:r>
        <w:rPr>
          <w:lang w:val="lt-LT"/>
        </w:rPr>
        <w:t>garantija</w:t>
      </w:r>
      <w:r>
        <w:rPr>
          <w:lang w:val="lt-LT"/>
        </w:rPr>
        <w:t xml:space="preserve"> 24 mėn.</w:t>
      </w:r>
    </w:p>
    <w:p w14:paraId="759D88FF" w14:textId="77777777" w:rsidR="000307A1" w:rsidRDefault="000307A1" w:rsidP="00BE1541">
      <w:pPr>
        <w:tabs>
          <w:tab w:val="center" w:pos="5812"/>
          <w:tab w:val="left" w:pos="7655"/>
        </w:tabs>
        <w:ind w:left="720"/>
        <w:rPr>
          <w:lang w:val="lt-LT"/>
        </w:rPr>
      </w:pPr>
    </w:p>
    <w:p w14:paraId="700AD29F" w14:textId="77777777" w:rsidR="00774160" w:rsidRPr="00CA7ABA" w:rsidRDefault="00774160" w:rsidP="00774160">
      <w:pPr>
        <w:jc w:val="center"/>
        <w:rPr>
          <w:b/>
          <w:sz w:val="20"/>
          <w:szCs w:val="20"/>
          <w:lang w:val="lt-LT"/>
        </w:rPr>
      </w:pPr>
      <w:r w:rsidRPr="00CA7ABA">
        <w:rPr>
          <w:b/>
          <w:sz w:val="22"/>
          <w:szCs w:val="22"/>
          <w:lang w:val="lt-LT"/>
        </w:rPr>
        <w:t>TIEKĖJO SIŪLOMOS PAGRINDINĖS TECHNINĖS CHARAKTERISTIKOS:</w:t>
      </w:r>
    </w:p>
    <w:tbl>
      <w:tblPr>
        <w:tblStyle w:val="Lentelstinklelis"/>
        <w:tblW w:w="9776" w:type="dxa"/>
        <w:tblLook w:val="04A0" w:firstRow="1" w:lastRow="0" w:firstColumn="1" w:lastColumn="0" w:noHBand="0" w:noVBand="1"/>
      </w:tblPr>
      <w:tblGrid>
        <w:gridCol w:w="538"/>
        <w:gridCol w:w="5836"/>
        <w:gridCol w:w="2137"/>
        <w:gridCol w:w="1265"/>
      </w:tblGrid>
      <w:tr w:rsidR="00774160" w:rsidRPr="00CA7ABA" w14:paraId="7CB1625B" w14:textId="77777777" w:rsidTr="003C53E3">
        <w:tc>
          <w:tcPr>
            <w:tcW w:w="538" w:type="dxa"/>
            <w:vMerge w:val="restart"/>
            <w:vAlign w:val="center"/>
          </w:tcPr>
          <w:p w14:paraId="6A3F205C" w14:textId="77777777" w:rsidR="00774160" w:rsidRPr="00CA7ABA" w:rsidRDefault="00774160" w:rsidP="003C53E3">
            <w:pPr>
              <w:jc w:val="center"/>
              <w:rPr>
                <w:b/>
                <w:sz w:val="20"/>
                <w:szCs w:val="20"/>
                <w:lang w:val="lt-LT"/>
              </w:rPr>
            </w:pPr>
            <w:r w:rsidRPr="00CA7ABA">
              <w:rPr>
                <w:b/>
                <w:sz w:val="20"/>
                <w:szCs w:val="20"/>
                <w:lang w:val="lt-LT"/>
              </w:rPr>
              <w:t>Nr.</w:t>
            </w:r>
          </w:p>
        </w:tc>
        <w:tc>
          <w:tcPr>
            <w:tcW w:w="5836" w:type="dxa"/>
            <w:vMerge w:val="restart"/>
            <w:vAlign w:val="center"/>
          </w:tcPr>
          <w:p w14:paraId="12C95A58" w14:textId="77777777" w:rsidR="00774160" w:rsidRPr="00CA7ABA" w:rsidRDefault="00774160" w:rsidP="003C53E3">
            <w:pPr>
              <w:jc w:val="center"/>
              <w:rPr>
                <w:b/>
                <w:sz w:val="20"/>
                <w:szCs w:val="20"/>
                <w:lang w:val="lt-LT"/>
              </w:rPr>
            </w:pPr>
            <w:r w:rsidRPr="00CA7ABA">
              <w:rPr>
                <w:b/>
                <w:sz w:val="20"/>
                <w:szCs w:val="20"/>
                <w:lang w:val="lt-LT"/>
              </w:rPr>
              <w:t>Vertinimo kriterijai</w:t>
            </w:r>
          </w:p>
        </w:tc>
        <w:tc>
          <w:tcPr>
            <w:tcW w:w="2137" w:type="dxa"/>
            <w:shd w:val="clear" w:color="auto" w:fill="FFFF00"/>
            <w:vAlign w:val="center"/>
          </w:tcPr>
          <w:p w14:paraId="519B8B2E" w14:textId="77777777" w:rsidR="00774160" w:rsidRPr="00CA7ABA" w:rsidRDefault="00774160" w:rsidP="003C53E3">
            <w:pPr>
              <w:jc w:val="center"/>
              <w:rPr>
                <w:b/>
                <w:bCs/>
                <w:sz w:val="20"/>
                <w:szCs w:val="20"/>
                <w:lang w:val="lt-LT"/>
              </w:rPr>
            </w:pPr>
            <w:r w:rsidRPr="00CA7ABA">
              <w:rPr>
                <w:b/>
                <w:bCs/>
                <w:sz w:val="20"/>
                <w:szCs w:val="20"/>
                <w:lang w:val="lt-LT"/>
              </w:rPr>
              <w:t>TIEKĖJAS TEIKDAMAS PASIŪLYMĄ UŽPILDO ŽEMIAU ESANČIĄ LENTELĘ</w:t>
            </w:r>
          </w:p>
        </w:tc>
        <w:tc>
          <w:tcPr>
            <w:tcW w:w="1265" w:type="dxa"/>
            <w:vMerge w:val="restart"/>
            <w:vAlign w:val="center"/>
          </w:tcPr>
          <w:p w14:paraId="573739CD" w14:textId="77777777" w:rsidR="00774160" w:rsidRPr="00CA7ABA" w:rsidRDefault="00774160" w:rsidP="003C53E3">
            <w:pPr>
              <w:jc w:val="center"/>
              <w:rPr>
                <w:b/>
                <w:sz w:val="20"/>
                <w:szCs w:val="20"/>
                <w:lang w:val="lt-LT"/>
              </w:rPr>
            </w:pPr>
            <w:r w:rsidRPr="00CA7ABA">
              <w:rPr>
                <w:b/>
                <w:sz w:val="20"/>
                <w:szCs w:val="20"/>
                <w:lang w:val="lt-LT"/>
              </w:rPr>
              <w:t>Kriterijaus parametro lyginamasis svoris</w:t>
            </w:r>
          </w:p>
        </w:tc>
      </w:tr>
      <w:tr w:rsidR="00774160" w:rsidRPr="00CA7ABA" w14:paraId="61BA6391" w14:textId="77777777" w:rsidTr="003C53E3">
        <w:trPr>
          <w:trHeight w:val="50"/>
        </w:trPr>
        <w:tc>
          <w:tcPr>
            <w:tcW w:w="538" w:type="dxa"/>
            <w:vMerge/>
            <w:vAlign w:val="center"/>
          </w:tcPr>
          <w:p w14:paraId="3C174B0C" w14:textId="77777777" w:rsidR="00774160" w:rsidRPr="00CA7ABA" w:rsidRDefault="00774160" w:rsidP="003C53E3">
            <w:pPr>
              <w:jc w:val="center"/>
              <w:rPr>
                <w:b/>
                <w:sz w:val="20"/>
                <w:szCs w:val="20"/>
                <w:lang w:val="lt-LT"/>
              </w:rPr>
            </w:pPr>
          </w:p>
        </w:tc>
        <w:tc>
          <w:tcPr>
            <w:tcW w:w="5836" w:type="dxa"/>
            <w:vMerge/>
            <w:vAlign w:val="center"/>
          </w:tcPr>
          <w:p w14:paraId="64A6ED4A" w14:textId="77777777" w:rsidR="00774160" w:rsidRPr="00CA7ABA" w:rsidRDefault="00774160" w:rsidP="003C53E3">
            <w:pPr>
              <w:jc w:val="center"/>
              <w:rPr>
                <w:b/>
                <w:sz w:val="20"/>
                <w:szCs w:val="20"/>
                <w:lang w:val="lt-LT"/>
              </w:rPr>
            </w:pPr>
          </w:p>
        </w:tc>
        <w:tc>
          <w:tcPr>
            <w:tcW w:w="2137" w:type="dxa"/>
            <w:vAlign w:val="center"/>
          </w:tcPr>
          <w:p w14:paraId="72EA193B" w14:textId="77777777" w:rsidR="00774160" w:rsidRPr="00CA7ABA" w:rsidRDefault="00774160" w:rsidP="003C53E3">
            <w:pPr>
              <w:jc w:val="center"/>
              <w:rPr>
                <w:b/>
                <w:bCs/>
                <w:sz w:val="20"/>
                <w:szCs w:val="20"/>
                <w:lang w:val="lt-LT"/>
              </w:rPr>
            </w:pPr>
            <w:r w:rsidRPr="00CA7ABA">
              <w:rPr>
                <w:b/>
                <w:bCs/>
                <w:sz w:val="20"/>
                <w:szCs w:val="20"/>
                <w:lang w:val="lt-LT"/>
              </w:rPr>
              <w:t>Siūloma parametro reikšmė</w:t>
            </w:r>
          </w:p>
        </w:tc>
        <w:tc>
          <w:tcPr>
            <w:tcW w:w="1265" w:type="dxa"/>
            <w:vMerge/>
            <w:vAlign w:val="center"/>
          </w:tcPr>
          <w:p w14:paraId="19D6D51C" w14:textId="77777777" w:rsidR="00774160" w:rsidRPr="00CA7ABA" w:rsidRDefault="00774160" w:rsidP="003C53E3">
            <w:pPr>
              <w:jc w:val="center"/>
              <w:rPr>
                <w:b/>
                <w:sz w:val="20"/>
                <w:szCs w:val="20"/>
                <w:lang w:val="lt-LT"/>
              </w:rPr>
            </w:pPr>
          </w:p>
        </w:tc>
      </w:tr>
      <w:tr w:rsidR="00774160" w:rsidRPr="00CA7ABA" w14:paraId="77B62691" w14:textId="77777777" w:rsidTr="003C53E3">
        <w:tc>
          <w:tcPr>
            <w:tcW w:w="538" w:type="dxa"/>
            <w:vAlign w:val="center"/>
          </w:tcPr>
          <w:p w14:paraId="468AAE0F" w14:textId="77777777" w:rsidR="00774160" w:rsidRPr="00CA7ABA" w:rsidRDefault="00774160" w:rsidP="003C53E3">
            <w:pPr>
              <w:jc w:val="center"/>
              <w:rPr>
                <w:sz w:val="20"/>
                <w:szCs w:val="20"/>
                <w:lang w:val="lt-LT"/>
              </w:rPr>
            </w:pPr>
            <w:r w:rsidRPr="00CA7ABA">
              <w:rPr>
                <w:sz w:val="20"/>
                <w:szCs w:val="20"/>
                <w:lang w:val="lt-LT"/>
              </w:rPr>
              <w:t>T</w:t>
            </w:r>
          </w:p>
        </w:tc>
        <w:tc>
          <w:tcPr>
            <w:tcW w:w="5836" w:type="dxa"/>
            <w:vAlign w:val="center"/>
          </w:tcPr>
          <w:p w14:paraId="51443D01" w14:textId="41F46371" w:rsidR="00774160" w:rsidRPr="00850F96" w:rsidRDefault="00774160" w:rsidP="003C53E3">
            <w:pPr>
              <w:tabs>
                <w:tab w:val="left" w:pos="0"/>
                <w:tab w:val="left" w:pos="2977"/>
                <w:tab w:val="left" w:pos="4057"/>
              </w:tabs>
              <w:jc w:val="both"/>
              <w:rPr>
                <w:b/>
                <w:bCs/>
                <w:iCs/>
                <w:sz w:val="21"/>
                <w:szCs w:val="21"/>
                <w:lang w:val="lt-LT"/>
              </w:rPr>
            </w:pPr>
            <w:r w:rsidRPr="00CA7ABA">
              <w:rPr>
                <w:b/>
                <w:bCs/>
                <w:iCs/>
                <w:sz w:val="21"/>
                <w:szCs w:val="21"/>
                <w:lang w:val="lt-LT"/>
              </w:rPr>
              <w:t xml:space="preserve">Garantinių įsipareigojimų užtikrinimo pratęsimas prekėms </w:t>
            </w:r>
            <w:r>
              <w:rPr>
                <w:b/>
                <w:bCs/>
                <w:iCs/>
                <w:sz w:val="21"/>
                <w:szCs w:val="21"/>
                <w:lang w:val="lt-LT"/>
              </w:rPr>
              <w:t xml:space="preserve">po 24 privalomų mėnesių     </w:t>
            </w:r>
            <w:r w:rsidRPr="00CA7ABA">
              <w:rPr>
                <w:b/>
                <w:bCs/>
                <w:iCs/>
                <w:sz w:val="21"/>
                <w:szCs w:val="21"/>
                <w:lang w:val="lt-LT"/>
              </w:rPr>
              <w:t xml:space="preserve"> </w:t>
            </w:r>
            <w:r w:rsidRPr="00CA7ABA">
              <w:rPr>
                <w:bCs/>
                <w:i/>
                <w:iCs/>
                <w:sz w:val="21"/>
                <w:szCs w:val="21"/>
                <w:highlight w:val="green"/>
                <w:lang w:val="lt-LT"/>
              </w:rPr>
              <w:t>įrašomas skaičius</w:t>
            </w:r>
            <w:r w:rsidRPr="00CA7ABA">
              <w:rPr>
                <w:bCs/>
                <w:i/>
                <w:iCs/>
                <w:sz w:val="21"/>
                <w:szCs w:val="21"/>
                <w:lang w:val="lt-LT"/>
              </w:rPr>
              <w:t>:</w:t>
            </w:r>
          </w:p>
        </w:tc>
        <w:tc>
          <w:tcPr>
            <w:tcW w:w="2137" w:type="dxa"/>
            <w:vAlign w:val="center"/>
          </w:tcPr>
          <w:p w14:paraId="41E53B1C" w14:textId="77777777" w:rsidR="00774160" w:rsidRPr="00CA7ABA" w:rsidRDefault="00774160" w:rsidP="003C53E3">
            <w:pPr>
              <w:jc w:val="center"/>
              <w:rPr>
                <w:bCs/>
                <w:lang w:val="lt-LT"/>
              </w:rPr>
            </w:pPr>
            <w:r w:rsidRPr="00CA7ABA">
              <w:rPr>
                <w:bCs/>
                <w:highlight w:val="green"/>
                <w:lang w:val="lt-LT"/>
              </w:rPr>
              <w:t>…</w:t>
            </w:r>
            <w:r w:rsidRPr="00CA7ABA">
              <w:rPr>
                <w:bCs/>
                <w:lang w:val="lt-LT"/>
              </w:rPr>
              <w:t xml:space="preserve"> mėnesiai</w:t>
            </w:r>
          </w:p>
        </w:tc>
        <w:tc>
          <w:tcPr>
            <w:tcW w:w="1265" w:type="dxa"/>
            <w:vAlign w:val="center"/>
          </w:tcPr>
          <w:p w14:paraId="121982A8" w14:textId="77777777" w:rsidR="00774160" w:rsidRPr="00CA7ABA" w:rsidRDefault="00774160" w:rsidP="003C53E3">
            <w:pPr>
              <w:jc w:val="center"/>
              <w:rPr>
                <w:sz w:val="20"/>
                <w:szCs w:val="20"/>
                <w:lang w:val="lt-LT"/>
              </w:rPr>
            </w:pPr>
            <w:r w:rsidRPr="00CA7ABA">
              <w:rPr>
                <w:sz w:val="20"/>
                <w:szCs w:val="20"/>
                <w:lang w:val="lt-LT"/>
              </w:rPr>
              <w:t>10 balų</w:t>
            </w:r>
          </w:p>
        </w:tc>
      </w:tr>
    </w:tbl>
    <w:p w14:paraId="48D2D33D" w14:textId="77777777" w:rsidR="00774160" w:rsidRDefault="00774160" w:rsidP="00BE1541">
      <w:pPr>
        <w:tabs>
          <w:tab w:val="center" w:pos="5812"/>
          <w:tab w:val="left" w:pos="7655"/>
        </w:tabs>
        <w:ind w:left="720"/>
        <w:rPr>
          <w:lang w:val="lt-LT"/>
        </w:rPr>
      </w:pPr>
    </w:p>
    <w:p w14:paraId="3A978F06" w14:textId="77777777" w:rsidR="00774160" w:rsidRPr="00774160" w:rsidRDefault="00774160" w:rsidP="00774160">
      <w:pPr>
        <w:tabs>
          <w:tab w:val="left" w:pos="3349"/>
        </w:tabs>
        <w:rPr>
          <w:color w:val="2C363A"/>
          <w:lang w:val="lt-LT" w:eastAsia="lt-LT"/>
        </w:rPr>
      </w:pPr>
      <w:r w:rsidRPr="00774160">
        <w:rPr>
          <w:b/>
          <w:lang w:val="lt-LT"/>
        </w:rPr>
        <w:t>Ekonominio naudingumo vertinimo kriterijai:</w:t>
      </w:r>
    </w:p>
    <w:tbl>
      <w:tblPr>
        <w:tblW w:w="9336" w:type="dxa"/>
        <w:shd w:val="clear" w:color="auto" w:fill="FFFFFF"/>
        <w:tblCellMar>
          <w:left w:w="0" w:type="dxa"/>
          <w:right w:w="0" w:type="dxa"/>
        </w:tblCellMar>
        <w:tblLook w:val="04A0" w:firstRow="1" w:lastRow="0" w:firstColumn="1" w:lastColumn="0" w:noHBand="0" w:noVBand="1"/>
      </w:tblPr>
      <w:tblGrid>
        <w:gridCol w:w="712"/>
        <w:gridCol w:w="6002"/>
        <w:gridCol w:w="2622"/>
      </w:tblGrid>
      <w:tr w:rsidR="00774160" w:rsidRPr="00BE76EC" w14:paraId="5C2450AD" w14:textId="77777777" w:rsidTr="003C53E3">
        <w:trPr>
          <w:trHeight w:val="319"/>
        </w:trPr>
        <w:tc>
          <w:tcPr>
            <w:tcW w:w="9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BA2B85" w14:textId="77777777" w:rsidR="00774160" w:rsidRPr="00BE76EC" w:rsidRDefault="00774160" w:rsidP="003C53E3">
            <w:pPr>
              <w:ind w:left="22" w:firstLine="545"/>
              <w:jc w:val="center"/>
              <w:rPr>
                <w:lang w:val="lt-LT" w:eastAsia="lt-LT"/>
              </w:rPr>
            </w:pPr>
            <w:r w:rsidRPr="00BE76EC">
              <w:rPr>
                <w:b/>
                <w:bCs/>
                <w:lang w:val="lt-LT" w:eastAsia="lt-LT"/>
              </w:rPr>
              <w:t>MOBILUS PACIENTO KELTUVAS</w:t>
            </w:r>
          </w:p>
        </w:tc>
      </w:tr>
      <w:tr w:rsidR="00774160" w:rsidRPr="00BE76EC" w14:paraId="74141B86" w14:textId="77777777" w:rsidTr="003C53E3">
        <w:trPr>
          <w:trHeight w:val="68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37E1FF" w14:textId="77777777" w:rsidR="00774160" w:rsidRPr="00BE76EC" w:rsidRDefault="00774160" w:rsidP="003C53E3">
            <w:pPr>
              <w:spacing w:after="200"/>
              <w:jc w:val="center"/>
              <w:rPr>
                <w:lang w:val="lt-LT" w:eastAsia="lt-LT"/>
              </w:rPr>
            </w:pPr>
            <w:r w:rsidRPr="00BE76EC">
              <w:rPr>
                <w:b/>
                <w:bCs/>
                <w:lang w:val="lt-LT" w:eastAsia="lt-LT"/>
              </w:rPr>
              <w:t>Eil. Nr.</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E5FC16" w14:textId="77777777" w:rsidR="00774160" w:rsidRPr="00BE76EC" w:rsidRDefault="00774160" w:rsidP="003C53E3">
            <w:pPr>
              <w:spacing w:after="200"/>
              <w:ind w:firstLine="567"/>
              <w:jc w:val="center"/>
              <w:rPr>
                <w:lang w:val="lt-LT" w:eastAsia="lt-LT"/>
              </w:rPr>
            </w:pPr>
            <w:r w:rsidRPr="00BE76EC">
              <w:rPr>
                <w:b/>
                <w:bCs/>
                <w:lang w:val="lt-LT" w:eastAsia="lt-LT"/>
              </w:rPr>
              <w:t>Pasiūlymų vertinimo kriterijai</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0482A1" w14:textId="77777777" w:rsidR="00774160" w:rsidRPr="00BE76EC" w:rsidRDefault="00774160" w:rsidP="003C53E3">
            <w:pPr>
              <w:jc w:val="center"/>
              <w:rPr>
                <w:lang w:val="lt-LT" w:eastAsia="lt-LT"/>
              </w:rPr>
            </w:pPr>
            <w:r w:rsidRPr="00BE76EC">
              <w:rPr>
                <w:b/>
                <w:bCs/>
                <w:lang w:val="lt-LT" w:eastAsia="lt-LT"/>
              </w:rPr>
              <w:t>Kriterijaus lyginamasis svoris/balai</w:t>
            </w:r>
          </w:p>
        </w:tc>
      </w:tr>
      <w:tr w:rsidR="00774160" w:rsidRPr="00BE76EC" w14:paraId="76B0C62D" w14:textId="77777777" w:rsidTr="003C53E3">
        <w:trPr>
          <w:trHeight w:val="489"/>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70D6FF" w14:textId="77777777" w:rsidR="00774160" w:rsidRPr="00BE76EC" w:rsidRDefault="00774160" w:rsidP="003C53E3">
            <w:pPr>
              <w:spacing w:after="200"/>
              <w:rPr>
                <w:lang w:val="lt-LT" w:eastAsia="lt-LT"/>
              </w:rPr>
            </w:pPr>
            <w:r w:rsidRPr="00BE76EC">
              <w:rPr>
                <w:lang w:val="lt-LT" w:eastAsia="lt-LT"/>
              </w:rPr>
              <w:t>1.</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F4BD17" w14:textId="77777777" w:rsidR="00774160" w:rsidRPr="00BE76EC" w:rsidRDefault="00774160" w:rsidP="003C53E3">
            <w:pPr>
              <w:rPr>
                <w:lang w:val="lt-LT" w:eastAsia="lt-LT"/>
              </w:rPr>
            </w:pPr>
            <w:r w:rsidRPr="00BE76EC">
              <w:rPr>
                <w:b/>
                <w:bCs/>
                <w:lang w:val="lt-LT" w:eastAsia="lt-LT"/>
              </w:rPr>
              <w:t>Kaina</w:t>
            </w:r>
            <w:r w:rsidRPr="00BE76EC">
              <w:rPr>
                <w:b/>
                <w:bCs/>
                <w:i/>
                <w:iCs/>
                <w:lang w:val="lt-LT" w:eastAsia="lt-LT"/>
              </w:rPr>
              <w:t>, </w:t>
            </w:r>
            <w:r w:rsidRPr="00BE76EC">
              <w:rPr>
                <w:b/>
                <w:bCs/>
                <w:lang w:val="lt-LT" w:eastAsia="lt-LT"/>
              </w:rPr>
              <w:t>C</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070DFF" w14:textId="77777777" w:rsidR="00774160" w:rsidRPr="00BE76EC" w:rsidRDefault="00774160" w:rsidP="003C53E3">
            <w:pPr>
              <w:spacing w:after="200"/>
              <w:jc w:val="both"/>
              <w:rPr>
                <w:lang w:val="lt-LT" w:eastAsia="lt-LT"/>
              </w:rPr>
            </w:pPr>
            <w:r w:rsidRPr="00BE76EC">
              <w:rPr>
                <w:lang w:val="lt-LT" w:eastAsia="lt-LT"/>
              </w:rPr>
              <w:t>X=90</w:t>
            </w:r>
          </w:p>
        </w:tc>
      </w:tr>
      <w:tr w:rsidR="00774160" w:rsidRPr="00BE76EC" w14:paraId="4B4D9CA0" w14:textId="77777777" w:rsidTr="003C53E3">
        <w:trPr>
          <w:trHeight w:val="373"/>
        </w:trPr>
        <w:tc>
          <w:tcPr>
            <w:tcW w:w="9336"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AFA4AE" w14:textId="77777777" w:rsidR="00774160" w:rsidRPr="00BE76EC" w:rsidRDefault="00774160" w:rsidP="003C53E3">
            <w:pPr>
              <w:jc w:val="center"/>
              <w:rPr>
                <w:lang w:val="lt-LT" w:eastAsia="lt-LT"/>
              </w:rPr>
            </w:pPr>
            <w:r w:rsidRPr="00BE76EC">
              <w:rPr>
                <w:b/>
                <w:bCs/>
                <w:lang w:val="lt-LT" w:eastAsia="lt-LT"/>
              </w:rPr>
              <w:t>Kokybiniai kriterijai</w:t>
            </w:r>
          </w:p>
        </w:tc>
      </w:tr>
      <w:tr w:rsidR="00774160" w:rsidRPr="00BE76EC" w14:paraId="342E8D0C" w14:textId="77777777" w:rsidTr="003C53E3">
        <w:trPr>
          <w:trHeight w:val="73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7E71E0" w14:textId="77777777" w:rsidR="00774160" w:rsidRPr="00BE76EC" w:rsidRDefault="00774160" w:rsidP="003C53E3">
            <w:pPr>
              <w:spacing w:after="200"/>
              <w:rPr>
                <w:lang w:val="lt-LT" w:eastAsia="lt-LT"/>
              </w:rPr>
            </w:pPr>
            <w:r w:rsidRPr="00BE76EC">
              <w:rPr>
                <w:lang w:val="lt-LT" w:eastAsia="lt-LT"/>
              </w:rPr>
              <w:t>2.</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E390B7" w14:textId="7A5126E0" w:rsidR="00774160" w:rsidRPr="00BE76EC" w:rsidRDefault="004A44A3" w:rsidP="003C53E3">
            <w:pPr>
              <w:jc w:val="both"/>
              <w:rPr>
                <w:lang w:val="lt-LT" w:eastAsia="lt-LT"/>
              </w:rPr>
            </w:pPr>
            <w:r w:rsidRPr="004A44A3">
              <w:rPr>
                <w:b/>
                <w:bCs/>
                <w:lang w:val="lt-LT" w:eastAsia="lt-LT"/>
              </w:rPr>
              <w:t>Garantinių įsipareigojimų užtikrinimo pratęsimas po privalomų 24 mėnesių, T</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39D84" w14:textId="77777777" w:rsidR="00774160" w:rsidRPr="00BE76EC" w:rsidRDefault="00774160" w:rsidP="003C53E3">
            <w:pPr>
              <w:spacing w:after="200"/>
              <w:jc w:val="both"/>
              <w:rPr>
                <w:lang w:val="lt-LT" w:eastAsia="lt-LT"/>
              </w:rPr>
            </w:pPr>
            <w:r w:rsidRPr="00BE76EC">
              <w:rPr>
                <w:lang w:val="lt-LT" w:eastAsia="lt-LT"/>
              </w:rPr>
              <w:t>Y=10</w:t>
            </w:r>
          </w:p>
        </w:tc>
      </w:tr>
    </w:tbl>
    <w:p w14:paraId="073F50C0" w14:textId="77777777" w:rsidR="004A44A3" w:rsidRPr="000D71C0" w:rsidRDefault="004A44A3" w:rsidP="004A44A3">
      <w:pPr>
        <w:numPr>
          <w:ilvl w:val="0"/>
          <w:numId w:val="54"/>
        </w:numPr>
        <w:tabs>
          <w:tab w:val="left" w:pos="3349"/>
        </w:tabs>
        <w:spacing w:after="160" w:line="259" w:lineRule="auto"/>
        <w:contextualSpacing/>
        <w:rPr>
          <w:rFonts w:eastAsia="Calibri"/>
          <w:i/>
          <w:lang w:val="lt-LT" w:eastAsia="en-US"/>
        </w:rPr>
      </w:pPr>
      <w:r w:rsidRPr="000D71C0">
        <w:rPr>
          <w:rFonts w:eastAsia="Calibri"/>
          <w:i/>
          <w:lang w:val="lt-LT" w:eastAsia="en-US"/>
        </w:rPr>
        <w:t>Ekonominis naudingumas (S) apskaičiuojamas sudedant tiekėjo pasiūlymo kainos (C) ir kitų kriterijų (T) balus:</w:t>
      </w:r>
    </w:p>
    <w:p w14:paraId="23097C44" w14:textId="77777777" w:rsidR="004A44A3" w:rsidRPr="000D71C0" w:rsidRDefault="004A44A3" w:rsidP="004A44A3">
      <w:pPr>
        <w:tabs>
          <w:tab w:val="left" w:pos="3349"/>
        </w:tabs>
        <w:spacing w:after="160" w:line="259" w:lineRule="auto"/>
        <w:rPr>
          <w:rFonts w:eastAsia="Calibri"/>
          <w:b/>
          <w:lang w:val="lt-LT" w:eastAsia="en-US"/>
        </w:rPr>
      </w:pPr>
      <w:r w:rsidRPr="000D71C0">
        <w:rPr>
          <w:rFonts w:eastAsia="Calibri"/>
          <w:b/>
          <w:lang w:val="lt-LT" w:eastAsia="en-US"/>
        </w:rPr>
        <w:t>S = C+T</w:t>
      </w:r>
    </w:p>
    <w:p w14:paraId="3DF0FE1E" w14:textId="77777777" w:rsidR="004A44A3" w:rsidRPr="000D71C0" w:rsidRDefault="004A44A3" w:rsidP="004A44A3">
      <w:pPr>
        <w:numPr>
          <w:ilvl w:val="1"/>
          <w:numId w:val="54"/>
        </w:numPr>
        <w:tabs>
          <w:tab w:val="left" w:pos="3349"/>
        </w:tabs>
        <w:spacing w:after="160" w:line="259" w:lineRule="auto"/>
        <w:contextualSpacing/>
        <w:rPr>
          <w:rFonts w:eastAsia="Calibri"/>
          <w:i/>
          <w:lang w:val="lt-LT" w:eastAsia="en-US"/>
        </w:rPr>
      </w:pPr>
      <w:r w:rsidRPr="000D71C0">
        <w:rPr>
          <w:rFonts w:eastAsia="Calibri"/>
          <w:i/>
          <w:lang w:val="lt-LT" w:eastAsia="en-US"/>
        </w:rPr>
        <w:t xml:space="preserve"> Pasiūlymo kainos (C) balai apskaičiuojami pagal formulę:</w:t>
      </w:r>
    </w:p>
    <w:p w14:paraId="61518E54" w14:textId="77777777" w:rsidR="004A44A3" w:rsidRPr="000D71C0" w:rsidRDefault="004A44A3" w:rsidP="004A44A3">
      <w:pPr>
        <w:tabs>
          <w:tab w:val="left" w:pos="3349"/>
        </w:tabs>
        <w:spacing w:after="160" w:line="259" w:lineRule="auto"/>
        <w:rPr>
          <w:rFonts w:eastAsia="Calibri"/>
          <w:b/>
          <w:lang w:val="lt-LT" w:eastAsia="en-US"/>
        </w:rPr>
      </w:pPr>
      <w:r w:rsidRPr="000D71C0">
        <w:rPr>
          <w:rFonts w:eastAsia="Calibri"/>
          <w:b/>
          <w:lang w:val="lt-LT" w:eastAsia="en-US"/>
        </w:rPr>
        <w:t>C = (1 - (X/1800,00)) * kriterijaus lyginamasis svoris,</w:t>
      </w:r>
    </w:p>
    <w:p w14:paraId="10CE06A8" w14:textId="77777777" w:rsidR="004A44A3" w:rsidRPr="000D71C0" w:rsidRDefault="004A44A3" w:rsidP="004A44A3">
      <w:pPr>
        <w:tabs>
          <w:tab w:val="left" w:pos="3349"/>
        </w:tabs>
        <w:spacing w:after="160" w:line="259" w:lineRule="auto"/>
        <w:rPr>
          <w:rFonts w:eastAsia="Calibri"/>
          <w:lang w:val="lt-LT" w:eastAsia="en-US"/>
        </w:rPr>
      </w:pPr>
      <w:r w:rsidRPr="000D71C0">
        <w:rPr>
          <w:rFonts w:eastAsia="Calibri"/>
          <w:lang w:val="lt-LT" w:eastAsia="en-US"/>
        </w:rPr>
        <w:t>kur X yra tiekėjo pasiūlyta kaina (su PVM).</w:t>
      </w:r>
    </w:p>
    <w:p w14:paraId="4AE22236" w14:textId="77777777" w:rsidR="004A44A3" w:rsidRPr="000D71C0" w:rsidRDefault="004A44A3" w:rsidP="004A44A3">
      <w:pPr>
        <w:tabs>
          <w:tab w:val="left" w:pos="3349"/>
        </w:tabs>
        <w:spacing w:after="160" w:line="259" w:lineRule="auto"/>
        <w:rPr>
          <w:rFonts w:eastAsia="Calibri"/>
          <w:sz w:val="20"/>
          <w:lang w:val="lt-LT" w:eastAsia="en-US"/>
        </w:rPr>
      </w:pPr>
      <w:r w:rsidRPr="000D71C0">
        <w:rPr>
          <w:rFonts w:eastAsia="Calibri"/>
          <w:sz w:val="20"/>
          <w:lang w:val="lt-LT" w:eastAsia="en-US"/>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04760E2" w14:textId="77777777" w:rsidR="004A44A3" w:rsidRPr="000D71C0" w:rsidRDefault="004A44A3" w:rsidP="004A44A3">
      <w:pPr>
        <w:numPr>
          <w:ilvl w:val="1"/>
          <w:numId w:val="54"/>
        </w:numPr>
        <w:tabs>
          <w:tab w:val="left" w:pos="3349"/>
        </w:tabs>
        <w:spacing w:after="160" w:line="259" w:lineRule="auto"/>
        <w:contextualSpacing/>
        <w:rPr>
          <w:rFonts w:eastAsia="Calibri"/>
          <w:i/>
          <w:lang w:val="lt-LT" w:eastAsia="en-US"/>
        </w:rPr>
      </w:pPr>
      <w:r w:rsidRPr="000D71C0">
        <w:rPr>
          <w:rFonts w:eastAsia="Calibri"/>
          <w:i/>
          <w:lang w:val="lt-LT" w:eastAsia="en-US"/>
        </w:rPr>
        <w:t xml:space="preserve"> Kriterijų (T) balai apskaičiuojami:</w:t>
      </w:r>
    </w:p>
    <w:p w14:paraId="2D5CB431" w14:textId="77777777" w:rsidR="004A44A3" w:rsidRPr="000D71C0" w:rsidRDefault="004A44A3" w:rsidP="004A44A3">
      <w:pPr>
        <w:tabs>
          <w:tab w:val="left" w:pos="3349"/>
        </w:tabs>
        <w:spacing w:after="160" w:line="259" w:lineRule="auto"/>
        <w:rPr>
          <w:rFonts w:eastAsia="Calibri"/>
          <w:b/>
          <w:lang w:val="lt-LT" w:eastAsia="en-US"/>
        </w:rPr>
      </w:pPr>
      <w:r w:rsidRPr="000D71C0">
        <w:rPr>
          <w:rFonts w:eastAsia="Calibri"/>
          <w:b/>
          <w:lang w:val="lt-LT" w:eastAsia="en-US"/>
        </w:rPr>
        <w:t xml:space="preserve">T = </w:t>
      </w:r>
      <w:proofErr w:type="spellStart"/>
      <w:r w:rsidRPr="000D71C0">
        <w:rPr>
          <w:rFonts w:eastAsia="Calibri"/>
          <w:b/>
          <w:lang w:val="lt-LT" w:eastAsia="en-US"/>
        </w:rPr>
        <w:t>T</w:t>
      </w:r>
      <w:r w:rsidRPr="000D71C0">
        <w:rPr>
          <w:rFonts w:eastAsia="Calibri"/>
          <w:b/>
          <w:vertAlign w:val="subscript"/>
          <w:lang w:val="lt-LT" w:eastAsia="en-US"/>
        </w:rPr>
        <w:t>i</w:t>
      </w:r>
      <w:proofErr w:type="spellEnd"/>
    </w:p>
    <w:p w14:paraId="58797977" w14:textId="77777777" w:rsidR="004A44A3" w:rsidRPr="000D71C0" w:rsidRDefault="004A44A3" w:rsidP="004A44A3">
      <w:pPr>
        <w:tabs>
          <w:tab w:val="left" w:pos="3349"/>
        </w:tabs>
        <w:spacing w:after="160" w:line="259" w:lineRule="auto"/>
        <w:rPr>
          <w:rFonts w:eastAsia="Calibri"/>
          <w:lang w:val="lt-LT" w:eastAsia="en-US"/>
        </w:rPr>
      </w:pPr>
      <w:r w:rsidRPr="000D71C0">
        <w:rPr>
          <w:rFonts w:eastAsia="Calibri"/>
          <w:lang w:val="lt-LT" w:eastAsia="en-US"/>
        </w:rPr>
        <w:t xml:space="preserve"> Kriterijui „Garantinių įsipareigojimų užtikrinim</w:t>
      </w:r>
      <w:r>
        <w:rPr>
          <w:rFonts w:eastAsia="Calibri"/>
          <w:lang w:val="lt-LT" w:eastAsia="en-US"/>
        </w:rPr>
        <w:t>o pratęsimas</w:t>
      </w:r>
      <w:r w:rsidRPr="000D71C0">
        <w:rPr>
          <w:rFonts w:eastAsia="Calibri"/>
          <w:lang w:val="lt-LT" w:eastAsia="en-US"/>
        </w:rPr>
        <w:t xml:space="preserve"> (T) skiriami balai, atitinkamai pagal tai, kokią garantinių įsipareigojimų užtikrinimo pratęsimo galimybę siūlo tiekėjas:</w:t>
      </w:r>
    </w:p>
    <w:p w14:paraId="4735B6E0" w14:textId="77777777" w:rsidR="004A44A3" w:rsidRPr="000D71C0" w:rsidRDefault="004A44A3" w:rsidP="004A44A3">
      <w:pPr>
        <w:tabs>
          <w:tab w:val="left" w:pos="3349"/>
        </w:tabs>
        <w:spacing w:after="160" w:line="259" w:lineRule="auto"/>
        <w:rPr>
          <w:rFonts w:eastAsia="Calibri"/>
          <w:lang w:val="lt-LT" w:eastAsia="en-US"/>
        </w:rPr>
      </w:pPr>
      <w:r w:rsidRPr="000D71C0">
        <w:rPr>
          <w:rFonts w:eastAsia="Calibri"/>
          <w:b/>
          <w:lang w:val="lt-LT" w:eastAsia="en-US"/>
        </w:rPr>
        <w:lastRenderedPageBreak/>
        <w:t>0 balų.</w:t>
      </w:r>
      <w:r w:rsidRPr="000D71C0">
        <w:rPr>
          <w:rFonts w:eastAsia="Calibri"/>
          <w:lang w:val="lt-LT" w:eastAsia="en-US"/>
        </w:rPr>
        <w:t xml:space="preserve"> Nepateikta garantinių įsipareigojimų užtikrinimo pratęsimo galimybė po 24 (dvidešimt keturių) privalomų mėn.</w:t>
      </w:r>
    </w:p>
    <w:p w14:paraId="72B597BF" w14:textId="77777777" w:rsidR="004A44A3" w:rsidRPr="000D71C0" w:rsidRDefault="004A44A3" w:rsidP="004A44A3">
      <w:pPr>
        <w:tabs>
          <w:tab w:val="left" w:pos="3349"/>
        </w:tabs>
        <w:spacing w:after="160" w:line="259" w:lineRule="auto"/>
        <w:rPr>
          <w:rFonts w:eastAsia="Calibri"/>
          <w:lang w:val="lt-LT" w:eastAsia="en-US"/>
        </w:rPr>
      </w:pPr>
      <w:r w:rsidRPr="000D71C0">
        <w:rPr>
          <w:rFonts w:eastAsia="Calibri"/>
          <w:b/>
          <w:lang w:val="lt-LT" w:eastAsia="en-US"/>
        </w:rPr>
        <w:t>2,5 balo</w:t>
      </w:r>
      <w:r w:rsidRPr="000D71C0">
        <w:rPr>
          <w:rFonts w:eastAsia="Calibri"/>
          <w:lang w:val="lt-LT" w:eastAsia="en-US"/>
        </w:rPr>
        <w:t>. Pateikta 6 mėnesių garantinių įsipareigojimų užtikrinimo pratęsimas po 24 (dvidešimt keturių) privalomų mėn.</w:t>
      </w:r>
    </w:p>
    <w:p w14:paraId="3B8B7B90" w14:textId="77777777" w:rsidR="004A44A3" w:rsidRPr="000D71C0" w:rsidRDefault="004A44A3" w:rsidP="004A44A3">
      <w:pPr>
        <w:tabs>
          <w:tab w:val="left" w:pos="3349"/>
        </w:tabs>
        <w:spacing w:after="160" w:line="259" w:lineRule="auto"/>
        <w:rPr>
          <w:rFonts w:eastAsia="Calibri"/>
          <w:lang w:val="lt-LT" w:eastAsia="en-US"/>
        </w:rPr>
      </w:pPr>
      <w:r w:rsidRPr="000D71C0">
        <w:rPr>
          <w:rFonts w:eastAsia="Calibri"/>
          <w:b/>
          <w:lang w:val="lt-LT" w:eastAsia="en-US"/>
        </w:rPr>
        <w:t>5 balai.</w:t>
      </w:r>
      <w:r w:rsidRPr="000D71C0">
        <w:rPr>
          <w:rFonts w:eastAsia="Calibri"/>
          <w:lang w:val="lt-LT" w:eastAsia="en-US"/>
        </w:rPr>
        <w:t xml:space="preserve"> Pateikta 12 mėnesių garantinių įsipareigojimų užtikrinimo pratęsimas po 24 (dvidešimt keturių) privalomų mėn.</w:t>
      </w:r>
    </w:p>
    <w:p w14:paraId="711022D8" w14:textId="77777777" w:rsidR="004A44A3" w:rsidRPr="000D71C0" w:rsidRDefault="004A44A3" w:rsidP="004A44A3">
      <w:pPr>
        <w:tabs>
          <w:tab w:val="left" w:pos="3349"/>
        </w:tabs>
        <w:spacing w:after="160" w:line="259" w:lineRule="auto"/>
        <w:rPr>
          <w:rFonts w:eastAsia="Calibri"/>
          <w:lang w:val="lt-LT" w:eastAsia="en-US"/>
        </w:rPr>
      </w:pPr>
      <w:r w:rsidRPr="000D71C0">
        <w:rPr>
          <w:rFonts w:eastAsia="Calibri"/>
          <w:b/>
          <w:lang w:val="lt-LT" w:eastAsia="en-US"/>
        </w:rPr>
        <w:t>7,5 balai.</w:t>
      </w:r>
      <w:r w:rsidRPr="000D71C0">
        <w:rPr>
          <w:rFonts w:eastAsia="Calibri"/>
          <w:lang w:val="lt-LT" w:eastAsia="en-US"/>
        </w:rPr>
        <w:t xml:space="preserve"> Pateikta 18 mėnesių garantinių įsipareigojimų užtikrinimo pratęsimas po 24 (dvidešimt keturių) privalomų mėn.</w:t>
      </w:r>
    </w:p>
    <w:p w14:paraId="1315A904" w14:textId="77777777" w:rsidR="004A44A3" w:rsidRPr="000D71C0" w:rsidRDefault="004A44A3" w:rsidP="004A44A3">
      <w:pPr>
        <w:tabs>
          <w:tab w:val="left" w:pos="3349"/>
        </w:tabs>
        <w:spacing w:after="160" w:line="259" w:lineRule="auto"/>
        <w:rPr>
          <w:rFonts w:eastAsia="Calibri"/>
          <w:lang w:val="lt-LT" w:eastAsia="en-US"/>
        </w:rPr>
      </w:pPr>
      <w:r w:rsidRPr="000D71C0">
        <w:rPr>
          <w:rFonts w:eastAsia="Calibri"/>
          <w:b/>
          <w:lang w:val="lt-LT" w:eastAsia="en-US"/>
        </w:rPr>
        <w:t>10 balų.</w:t>
      </w:r>
      <w:r w:rsidRPr="000D71C0">
        <w:rPr>
          <w:rFonts w:eastAsia="Calibri"/>
          <w:lang w:val="lt-LT" w:eastAsia="en-US"/>
        </w:rPr>
        <w:t xml:space="preserve"> Pateikta 24 </w:t>
      </w:r>
      <w:r>
        <w:rPr>
          <w:rFonts w:eastAsia="Calibri"/>
          <w:lang w:val="lt-LT" w:eastAsia="en-US"/>
        </w:rPr>
        <w:t xml:space="preserve">ir daugiau </w:t>
      </w:r>
      <w:r w:rsidRPr="000D71C0">
        <w:rPr>
          <w:rFonts w:eastAsia="Calibri"/>
          <w:lang w:val="lt-LT" w:eastAsia="en-US"/>
        </w:rPr>
        <w:t>mėnesių garantinių įsipareigojimų užtikrinimo pratęsimas po 24 (dvidešimt keturių) privalomų mėn.</w:t>
      </w:r>
    </w:p>
    <w:p w14:paraId="4101AB56" w14:textId="77777777" w:rsidR="004A44A3" w:rsidRPr="000D71C0" w:rsidRDefault="004A44A3" w:rsidP="004A44A3">
      <w:pPr>
        <w:tabs>
          <w:tab w:val="left" w:pos="3349"/>
        </w:tabs>
        <w:spacing w:after="160" w:line="259" w:lineRule="auto"/>
        <w:rPr>
          <w:rFonts w:eastAsia="Calibri"/>
          <w:sz w:val="20"/>
          <w:lang w:val="lt-LT" w:eastAsia="en-US"/>
        </w:rPr>
      </w:pPr>
      <w:r w:rsidRPr="000D71C0">
        <w:rPr>
          <w:rFonts w:eastAsia="Calibri"/>
          <w:sz w:val="20"/>
          <w:lang w:val="lt-LT" w:eastAsia="en-US"/>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3A1B76E" w14:textId="77777777" w:rsidR="00774160" w:rsidRPr="00455D9F" w:rsidRDefault="00774160" w:rsidP="00BE1541">
      <w:pPr>
        <w:tabs>
          <w:tab w:val="center" w:pos="5812"/>
          <w:tab w:val="left" w:pos="7655"/>
        </w:tabs>
        <w:ind w:left="720"/>
        <w:rPr>
          <w:lang w:val="lt-LT"/>
        </w:rPr>
      </w:pPr>
    </w:p>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proofErr w:type="spellStart"/>
            <w:r w:rsidRPr="00455D9F">
              <w:rPr>
                <w:lang w:val="lt-LT"/>
              </w:rPr>
              <w:t>Eil.Nr</w:t>
            </w:r>
            <w:proofErr w:type="spellEnd"/>
            <w:r w:rsidRPr="00455D9F">
              <w:rPr>
                <w:lang w:val="lt-LT"/>
              </w:rPr>
              <w:t>.</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0307A1"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0307A1"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0307A1"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0307A1"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0307A1"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0307A1"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0307A1"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0EBF7422" w14:textId="1C9BC82A" w:rsidR="003047ED" w:rsidRPr="00455D9F" w:rsidRDefault="003047ED" w:rsidP="004009EF">
      <w:pPr>
        <w:tabs>
          <w:tab w:val="center" w:pos="4819"/>
          <w:tab w:val="right" w:pos="9638"/>
        </w:tabs>
        <w:jc w:val="center"/>
        <w:rPr>
          <w:lang w:val="lt-LT" w:eastAsia="x-none"/>
        </w:rPr>
      </w:pPr>
      <w:r w:rsidRPr="00455D9F">
        <w:rPr>
          <w:noProof/>
          <w:lang w:val="lt-LT"/>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lastRenderedPageBreak/>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4CE476D1"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Pr="00774160">
              <w:rPr>
                <w:b/>
                <w:bCs/>
                <w:lang w:val="lt-LT"/>
              </w:rPr>
              <w:t>PACIENTO FIKSAVIMO IR KĖLIMO ĮRANGA (MOBILUS PACIENTO KELTUVAS)</w:t>
            </w:r>
            <w:r w:rsidR="00A265C8" w:rsidRPr="00455D9F">
              <w:rPr>
                <w:b/>
                <w:lang w:val="lt-LT"/>
              </w:rPr>
              <w:t>”</w:t>
            </w:r>
            <w:r>
              <w:rPr>
                <w:b/>
                <w:lang w:val="lt-LT"/>
              </w:rPr>
              <w:t xml:space="preserve"> </w:t>
            </w:r>
          </w:p>
          <w:p w14:paraId="6D19BEF2" w14:textId="20B18901"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r w:rsidR="004A44A3">
              <w:rPr>
                <w:b/>
                <w:bCs/>
                <w:lang w:val="lt-LT"/>
              </w:rPr>
              <w:t xml:space="preserve">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4A44A3" w:rsidRPr="004A44A3" w14:paraId="0C455293" w14:textId="77777777" w:rsidTr="003C53E3">
        <w:tc>
          <w:tcPr>
            <w:tcW w:w="2808" w:type="dxa"/>
            <w:vMerge w:val="restart"/>
          </w:tcPr>
          <w:p w14:paraId="64B95ECC" w14:textId="77777777" w:rsidR="004A44A3" w:rsidRPr="00455D9F" w:rsidRDefault="004A44A3" w:rsidP="004A44A3">
            <w:pPr>
              <w:rPr>
                <w:b/>
                <w:bCs/>
                <w:kern w:val="2"/>
                <w:lang w:val="lt-LT"/>
              </w:rPr>
            </w:pPr>
            <w:r w:rsidRPr="00455D9F">
              <w:rPr>
                <w:b/>
                <w:bCs/>
                <w:kern w:val="2"/>
                <w:lang w:val="lt-LT"/>
              </w:rPr>
              <w:t>1.1. Pirkėjas</w:t>
            </w:r>
          </w:p>
        </w:tc>
        <w:tc>
          <w:tcPr>
            <w:tcW w:w="3240" w:type="dxa"/>
          </w:tcPr>
          <w:p w14:paraId="3676AA00" w14:textId="77777777" w:rsidR="004A44A3" w:rsidRPr="00455D9F" w:rsidRDefault="004A44A3" w:rsidP="004A44A3">
            <w:pPr>
              <w:rPr>
                <w:kern w:val="2"/>
                <w:lang w:val="lt-LT"/>
              </w:rPr>
            </w:pPr>
            <w:r w:rsidRPr="00455D9F">
              <w:rPr>
                <w:kern w:val="2"/>
                <w:lang w:val="lt-LT"/>
              </w:rPr>
              <w:t>1.1.1. Pavadinimas</w:t>
            </w:r>
          </w:p>
        </w:tc>
        <w:tc>
          <w:tcPr>
            <w:tcW w:w="3510" w:type="dxa"/>
          </w:tcPr>
          <w:p w14:paraId="01649F71" w14:textId="7E99362D" w:rsidR="004A44A3" w:rsidRPr="00455D9F" w:rsidRDefault="004A44A3" w:rsidP="004A44A3">
            <w:pPr>
              <w:jc w:val="center"/>
              <w:rPr>
                <w:kern w:val="2"/>
                <w:lang w:val="lt-LT"/>
              </w:rPr>
            </w:pPr>
            <w:proofErr w:type="spellStart"/>
            <w:r w:rsidRPr="004A44A3">
              <w:rPr>
                <w:rFonts w:eastAsia="Calibri"/>
                <w:b/>
                <w:sz w:val="18"/>
                <w:szCs w:val="18"/>
                <w:lang w:val="en-GB"/>
              </w:rPr>
              <w:t>VšĮ</w:t>
            </w:r>
            <w:proofErr w:type="spellEnd"/>
            <w:r w:rsidRPr="004A44A3">
              <w:rPr>
                <w:rFonts w:eastAsia="Calibri"/>
                <w:b/>
                <w:sz w:val="18"/>
                <w:szCs w:val="18"/>
                <w:lang w:val="en-GB"/>
              </w:rPr>
              <w:t xml:space="preserve"> </w:t>
            </w:r>
            <w:proofErr w:type="spellStart"/>
            <w:r w:rsidRPr="004A44A3">
              <w:rPr>
                <w:rFonts w:eastAsia="Calibri"/>
                <w:b/>
                <w:sz w:val="18"/>
                <w:szCs w:val="18"/>
                <w:lang w:val="en-GB"/>
              </w:rPr>
              <w:t>Jonavos</w:t>
            </w:r>
            <w:proofErr w:type="spellEnd"/>
            <w:r w:rsidRPr="004A44A3">
              <w:rPr>
                <w:rFonts w:eastAsia="Calibri"/>
                <w:b/>
                <w:sz w:val="18"/>
                <w:szCs w:val="18"/>
                <w:lang w:val="en-GB"/>
              </w:rPr>
              <w:t xml:space="preserve"> </w:t>
            </w:r>
            <w:proofErr w:type="spellStart"/>
            <w:r w:rsidRPr="004A44A3">
              <w:rPr>
                <w:rFonts w:eastAsia="Calibri"/>
                <w:b/>
                <w:sz w:val="18"/>
                <w:szCs w:val="18"/>
                <w:lang w:val="en-GB"/>
              </w:rPr>
              <w:t>pirminės</w:t>
            </w:r>
            <w:proofErr w:type="spellEnd"/>
            <w:r w:rsidRPr="004A44A3">
              <w:rPr>
                <w:rFonts w:eastAsia="Calibri"/>
                <w:b/>
                <w:sz w:val="18"/>
                <w:szCs w:val="18"/>
                <w:lang w:val="en-GB"/>
              </w:rPr>
              <w:t xml:space="preserve"> </w:t>
            </w:r>
            <w:proofErr w:type="spellStart"/>
            <w:r w:rsidRPr="004A44A3">
              <w:rPr>
                <w:rFonts w:eastAsia="Calibri"/>
                <w:b/>
                <w:sz w:val="18"/>
                <w:szCs w:val="18"/>
                <w:lang w:val="en-GB"/>
              </w:rPr>
              <w:t>sveikatos</w:t>
            </w:r>
            <w:proofErr w:type="spellEnd"/>
            <w:r w:rsidRPr="004A44A3">
              <w:rPr>
                <w:rFonts w:eastAsia="Calibri"/>
                <w:b/>
                <w:sz w:val="18"/>
                <w:szCs w:val="18"/>
                <w:lang w:val="en-GB"/>
              </w:rPr>
              <w:t xml:space="preserve"> </w:t>
            </w:r>
            <w:proofErr w:type="spellStart"/>
            <w:r w:rsidRPr="004A44A3">
              <w:rPr>
                <w:rFonts w:eastAsia="Calibri"/>
                <w:b/>
                <w:sz w:val="18"/>
                <w:szCs w:val="18"/>
                <w:lang w:val="en-GB"/>
              </w:rPr>
              <w:t>priežiūros</w:t>
            </w:r>
            <w:proofErr w:type="spellEnd"/>
            <w:r w:rsidRPr="004A44A3">
              <w:rPr>
                <w:rFonts w:eastAsia="Calibri"/>
                <w:b/>
                <w:sz w:val="18"/>
                <w:szCs w:val="18"/>
                <w:lang w:val="en-GB"/>
              </w:rPr>
              <w:t xml:space="preserve"> </w:t>
            </w:r>
            <w:proofErr w:type="spellStart"/>
            <w:r w:rsidRPr="004A44A3">
              <w:rPr>
                <w:rFonts w:eastAsia="Calibri"/>
                <w:b/>
                <w:sz w:val="18"/>
                <w:szCs w:val="18"/>
                <w:lang w:val="en-GB"/>
              </w:rPr>
              <w:t>centras</w:t>
            </w:r>
            <w:proofErr w:type="spellEnd"/>
          </w:p>
        </w:tc>
      </w:tr>
      <w:tr w:rsidR="004A44A3" w:rsidRPr="00455D9F" w14:paraId="3F77B8D7" w14:textId="77777777" w:rsidTr="003C53E3">
        <w:tc>
          <w:tcPr>
            <w:tcW w:w="2808" w:type="dxa"/>
            <w:vMerge/>
          </w:tcPr>
          <w:p w14:paraId="5A7D7E6F" w14:textId="77777777" w:rsidR="004A44A3" w:rsidRPr="00455D9F" w:rsidRDefault="004A44A3" w:rsidP="004A44A3">
            <w:pPr>
              <w:rPr>
                <w:kern w:val="2"/>
                <w:lang w:val="lt-LT"/>
              </w:rPr>
            </w:pPr>
          </w:p>
        </w:tc>
        <w:tc>
          <w:tcPr>
            <w:tcW w:w="3240" w:type="dxa"/>
          </w:tcPr>
          <w:p w14:paraId="1B685409" w14:textId="77777777" w:rsidR="004A44A3" w:rsidRPr="00455D9F" w:rsidRDefault="004A44A3" w:rsidP="004A44A3">
            <w:pPr>
              <w:rPr>
                <w:kern w:val="2"/>
                <w:lang w:val="lt-LT"/>
              </w:rPr>
            </w:pPr>
            <w:r w:rsidRPr="00455D9F">
              <w:rPr>
                <w:kern w:val="2"/>
                <w:lang w:val="lt-LT"/>
              </w:rPr>
              <w:t>1.1.2. Juridinio asmens kodas</w:t>
            </w:r>
          </w:p>
        </w:tc>
        <w:tc>
          <w:tcPr>
            <w:tcW w:w="3510" w:type="dxa"/>
          </w:tcPr>
          <w:p w14:paraId="0C6CA80D" w14:textId="56C05308" w:rsidR="004A44A3" w:rsidRPr="00455D9F" w:rsidRDefault="004A44A3" w:rsidP="004A44A3">
            <w:pPr>
              <w:jc w:val="center"/>
              <w:rPr>
                <w:kern w:val="2"/>
                <w:lang w:val="lt-LT"/>
              </w:rPr>
            </w:pPr>
            <w:r>
              <w:rPr>
                <w:rFonts w:eastAsia="Calibri"/>
                <w:sz w:val="18"/>
                <w:szCs w:val="18"/>
              </w:rPr>
              <w:t>256739230</w:t>
            </w:r>
          </w:p>
        </w:tc>
      </w:tr>
      <w:tr w:rsidR="004A44A3" w:rsidRPr="00455D9F" w14:paraId="6D3A619A" w14:textId="77777777" w:rsidTr="003C53E3">
        <w:tc>
          <w:tcPr>
            <w:tcW w:w="2808" w:type="dxa"/>
            <w:vMerge/>
          </w:tcPr>
          <w:p w14:paraId="6EFAD9D5" w14:textId="77777777" w:rsidR="004A44A3" w:rsidRPr="00455D9F" w:rsidRDefault="004A44A3" w:rsidP="004A44A3">
            <w:pPr>
              <w:rPr>
                <w:kern w:val="2"/>
                <w:lang w:val="lt-LT"/>
              </w:rPr>
            </w:pPr>
          </w:p>
        </w:tc>
        <w:tc>
          <w:tcPr>
            <w:tcW w:w="3240" w:type="dxa"/>
          </w:tcPr>
          <w:p w14:paraId="2883B665" w14:textId="77777777" w:rsidR="004A44A3" w:rsidRPr="00455D9F" w:rsidRDefault="004A44A3" w:rsidP="004A44A3">
            <w:pPr>
              <w:rPr>
                <w:kern w:val="2"/>
                <w:lang w:val="lt-LT"/>
              </w:rPr>
            </w:pPr>
            <w:r w:rsidRPr="00455D9F">
              <w:rPr>
                <w:kern w:val="2"/>
                <w:lang w:val="lt-LT"/>
              </w:rPr>
              <w:t>1.1.3. Adresas</w:t>
            </w:r>
          </w:p>
        </w:tc>
        <w:tc>
          <w:tcPr>
            <w:tcW w:w="3510" w:type="dxa"/>
          </w:tcPr>
          <w:p w14:paraId="5FF8F776" w14:textId="2B3E4F52" w:rsidR="004A44A3" w:rsidRPr="00455D9F" w:rsidRDefault="004A44A3" w:rsidP="004A44A3">
            <w:pPr>
              <w:jc w:val="center"/>
              <w:rPr>
                <w:kern w:val="2"/>
                <w:lang w:val="lt-LT"/>
              </w:rPr>
            </w:pPr>
            <w:proofErr w:type="spellStart"/>
            <w:r w:rsidRPr="0029127B">
              <w:rPr>
                <w:rFonts w:eastAsia="Calibri"/>
                <w:sz w:val="18"/>
                <w:szCs w:val="18"/>
              </w:rPr>
              <w:t>Žeimių</w:t>
            </w:r>
            <w:proofErr w:type="spellEnd"/>
            <w:r w:rsidRPr="0029127B">
              <w:rPr>
                <w:rFonts w:eastAsia="Calibri"/>
                <w:sz w:val="18"/>
                <w:szCs w:val="18"/>
              </w:rPr>
              <w:t xml:space="preserve"> g. 19, LT-55134 </w:t>
            </w:r>
            <w:proofErr w:type="spellStart"/>
            <w:r w:rsidRPr="0029127B">
              <w:rPr>
                <w:rFonts w:eastAsia="Calibri"/>
                <w:sz w:val="18"/>
                <w:szCs w:val="18"/>
              </w:rPr>
              <w:t>Jonava</w:t>
            </w:r>
            <w:proofErr w:type="spellEnd"/>
          </w:p>
        </w:tc>
      </w:tr>
      <w:tr w:rsidR="004A44A3" w:rsidRPr="00455D9F" w14:paraId="4A3C5E75" w14:textId="77777777" w:rsidTr="003C53E3">
        <w:tc>
          <w:tcPr>
            <w:tcW w:w="2808" w:type="dxa"/>
            <w:vMerge/>
          </w:tcPr>
          <w:p w14:paraId="73BF34D2" w14:textId="77777777" w:rsidR="004A44A3" w:rsidRPr="00455D9F" w:rsidRDefault="004A44A3" w:rsidP="004A44A3">
            <w:pPr>
              <w:rPr>
                <w:kern w:val="2"/>
                <w:lang w:val="lt-LT"/>
              </w:rPr>
            </w:pPr>
          </w:p>
        </w:tc>
        <w:tc>
          <w:tcPr>
            <w:tcW w:w="3240" w:type="dxa"/>
          </w:tcPr>
          <w:p w14:paraId="095A6171" w14:textId="77777777" w:rsidR="004A44A3" w:rsidRPr="00455D9F" w:rsidRDefault="004A44A3" w:rsidP="004A44A3">
            <w:pPr>
              <w:rPr>
                <w:kern w:val="2"/>
                <w:lang w:val="lt-LT"/>
              </w:rPr>
            </w:pPr>
            <w:r w:rsidRPr="00455D9F">
              <w:rPr>
                <w:kern w:val="2"/>
                <w:lang w:val="lt-LT"/>
              </w:rPr>
              <w:t>1.1.4. PVM mokėtojo kodas</w:t>
            </w:r>
          </w:p>
        </w:tc>
        <w:tc>
          <w:tcPr>
            <w:tcW w:w="3510" w:type="dxa"/>
          </w:tcPr>
          <w:p w14:paraId="6B58D6FB" w14:textId="1075C878" w:rsidR="004A44A3" w:rsidRPr="00455D9F" w:rsidRDefault="004A44A3" w:rsidP="004A44A3">
            <w:pPr>
              <w:jc w:val="center"/>
              <w:rPr>
                <w:kern w:val="2"/>
                <w:lang w:val="lt-LT"/>
              </w:rPr>
            </w:pPr>
            <w:r w:rsidRPr="0029127B">
              <w:rPr>
                <w:kern w:val="2"/>
                <w:sz w:val="18"/>
                <w:szCs w:val="18"/>
              </w:rPr>
              <w:t>-</w:t>
            </w:r>
          </w:p>
        </w:tc>
      </w:tr>
      <w:tr w:rsidR="004A44A3" w:rsidRPr="00455D9F" w14:paraId="7A023DB9" w14:textId="77777777" w:rsidTr="003C53E3">
        <w:tc>
          <w:tcPr>
            <w:tcW w:w="2808" w:type="dxa"/>
            <w:vMerge/>
          </w:tcPr>
          <w:p w14:paraId="09009157" w14:textId="77777777" w:rsidR="004A44A3" w:rsidRPr="00455D9F" w:rsidRDefault="004A44A3" w:rsidP="004A44A3">
            <w:pPr>
              <w:rPr>
                <w:kern w:val="2"/>
                <w:lang w:val="lt-LT"/>
              </w:rPr>
            </w:pPr>
          </w:p>
        </w:tc>
        <w:tc>
          <w:tcPr>
            <w:tcW w:w="3240" w:type="dxa"/>
          </w:tcPr>
          <w:p w14:paraId="75D45A1E" w14:textId="77777777" w:rsidR="004A44A3" w:rsidRPr="00455D9F" w:rsidRDefault="004A44A3" w:rsidP="004A44A3">
            <w:pPr>
              <w:rPr>
                <w:kern w:val="2"/>
                <w:lang w:val="lt-LT"/>
              </w:rPr>
            </w:pPr>
            <w:r w:rsidRPr="00455D9F">
              <w:rPr>
                <w:kern w:val="2"/>
                <w:lang w:val="lt-LT"/>
              </w:rPr>
              <w:t>1.1.5. Atsiskaitomoji sąskaita</w:t>
            </w:r>
          </w:p>
        </w:tc>
        <w:tc>
          <w:tcPr>
            <w:tcW w:w="3510" w:type="dxa"/>
          </w:tcPr>
          <w:p w14:paraId="6E9234D8" w14:textId="1198689B" w:rsidR="004A44A3" w:rsidRPr="00455D9F" w:rsidRDefault="004A44A3" w:rsidP="004A44A3">
            <w:pPr>
              <w:jc w:val="center"/>
              <w:rPr>
                <w:kern w:val="2"/>
                <w:lang w:val="lt-LT"/>
              </w:rPr>
            </w:pPr>
            <w:r w:rsidRPr="0029127B">
              <w:rPr>
                <w:rFonts w:eastAsia="Calibri"/>
                <w:sz w:val="18"/>
                <w:szCs w:val="18"/>
              </w:rPr>
              <w:t>LT</w:t>
            </w:r>
            <w:r>
              <w:rPr>
                <w:rFonts w:eastAsia="Calibri"/>
                <w:sz w:val="18"/>
                <w:szCs w:val="18"/>
              </w:rPr>
              <w:t>394010043900040074</w:t>
            </w:r>
          </w:p>
        </w:tc>
      </w:tr>
      <w:tr w:rsidR="004A44A3" w:rsidRPr="004A44A3" w14:paraId="2C9B24DC" w14:textId="77777777" w:rsidTr="003C53E3">
        <w:tc>
          <w:tcPr>
            <w:tcW w:w="2808" w:type="dxa"/>
            <w:vMerge/>
          </w:tcPr>
          <w:p w14:paraId="4306DAC4" w14:textId="77777777" w:rsidR="004A44A3" w:rsidRPr="00455D9F" w:rsidRDefault="004A44A3" w:rsidP="004A44A3">
            <w:pPr>
              <w:rPr>
                <w:kern w:val="2"/>
                <w:lang w:val="lt-LT"/>
              </w:rPr>
            </w:pPr>
          </w:p>
        </w:tc>
        <w:tc>
          <w:tcPr>
            <w:tcW w:w="3240" w:type="dxa"/>
          </w:tcPr>
          <w:p w14:paraId="79037514" w14:textId="77777777" w:rsidR="004A44A3" w:rsidRPr="00455D9F" w:rsidRDefault="004A44A3" w:rsidP="004A44A3">
            <w:pPr>
              <w:rPr>
                <w:kern w:val="2"/>
                <w:lang w:val="lt-LT"/>
              </w:rPr>
            </w:pPr>
            <w:r w:rsidRPr="00455D9F">
              <w:rPr>
                <w:kern w:val="2"/>
                <w:lang w:val="lt-LT"/>
              </w:rPr>
              <w:t>1.1.6. Bankas, banko kodas</w:t>
            </w:r>
          </w:p>
        </w:tc>
        <w:tc>
          <w:tcPr>
            <w:tcW w:w="3510" w:type="dxa"/>
          </w:tcPr>
          <w:p w14:paraId="14AF8557" w14:textId="1EF1C0F3" w:rsidR="004A44A3" w:rsidRPr="00455D9F" w:rsidRDefault="004A44A3" w:rsidP="004A44A3">
            <w:pPr>
              <w:jc w:val="center"/>
              <w:rPr>
                <w:kern w:val="2"/>
                <w:lang w:val="lt-LT"/>
              </w:rPr>
            </w:pPr>
            <w:r w:rsidRPr="004A44A3">
              <w:rPr>
                <w:rFonts w:eastAsia="Calibri"/>
                <w:sz w:val="18"/>
                <w:szCs w:val="18"/>
                <w:lang w:val="en-GB"/>
              </w:rPr>
              <w:t xml:space="preserve">AB Luminor </w:t>
            </w:r>
            <w:proofErr w:type="spellStart"/>
            <w:r w:rsidRPr="004A44A3">
              <w:rPr>
                <w:rFonts w:eastAsia="Calibri"/>
                <w:sz w:val="18"/>
                <w:szCs w:val="18"/>
                <w:lang w:val="en-GB"/>
              </w:rPr>
              <w:t>bankas</w:t>
            </w:r>
            <w:proofErr w:type="spellEnd"/>
            <w:r w:rsidRPr="004A44A3">
              <w:rPr>
                <w:rFonts w:eastAsia="Calibri"/>
                <w:sz w:val="18"/>
                <w:szCs w:val="18"/>
                <w:lang w:val="en-GB"/>
              </w:rPr>
              <w:t xml:space="preserve">, </w:t>
            </w:r>
            <w:proofErr w:type="spellStart"/>
            <w:r w:rsidRPr="004A44A3">
              <w:rPr>
                <w:rFonts w:eastAsia="Calibri"/>
                <w:sz w:val="18"/>
                <w:szCs w:val="18"/>
                <w:lang w:val="en-GB"/>
              </w:rPr>
              <w:t>banko</w:t>
            </w:r>
            <w:proofErr w:type="spellEnd"/>
            <w:r w:rsidRPr="004A44A3">
              <w:rPr>
                <w:rFonts w:eastAsia="Calibri"/>
                <w:sz w:val="18"/>
                <w:szCs w:val="18"/>
                <w:lang w:val="en-GB"/>
              </w:rPr>
              <w:t xml:space="preserve"> </w:t>
            </w:r>
            <w:proofErr w:type="spellStart"/>
            <w:r w:rsidRPr="004A44A3">
              <w:rPr>
                <w:rFonts w:eastAsia="Calibri"/>
                <w:sz w:val="18"/>
                <w:szCs w:val="18"/>
                <w:lang w:val="en-GB"/>
              </w:rPr>
              <w:t>kodas</w:t>
            </w:r>
            <w:proofErr w:type="spellEnd"/>
            <w:r w:rsidRPr="004A44A3">
              <w:rPr>
                <w:rFonts w:eastAsia="Calibri"/>
                <w:sz w:val="18"/>
                <w:szCs w:val="18"/>
                <w:lang w:val="en-GB"/>
              </w:rPr>
              <w:t xml:space="preserve"> 40100</w:t>
            </w:r>
          </w:p>
        </w:tc>
      </w:tr>
      <w:tr w:rsidR="004A44A3" w:rsidRPr="00455D9F" w14:paraId="11B50105" w14:textId="77777777" w:rsidTr="003C53E3">
        <w:tc>
          <w:tcPr>
            <w:tcW w:w="2808" w:type="dxa"/>
            <w:vMerge/>
          </w:tcPr>
          <w:p w14:paraId="56E1E5FC" w14:textId="77777777" w:rsidR="004A44A3" w:rsidRPr="00455D9F" w:rsidRDefault="004A44A3" w:rsidP="004A44A3">
            <w:pPr>
              <w:rPr>
                <w:kern w:val="2"/>
                <w:lang w:val="lt-LT"/>
              </w:rPr>
            </w:pPr>
          </w:p>
        </w:tc>
        <w:tc>
          <w:tcPr>
            <w:tcW w:w="3240" w:type="dxa"/>
          </w:tcPr>
          <w:p w14:paraId="3340DB20" w14:textId="77777777" w:rsidR="004A44A3" w:rsidRPr="00455D9F" w:rsidRDefault="004A44A3" w:rsidP="004A44A3">
            <w:pPr>
              <w:rPr>
                <w:kern w:val="2"/>
                <w:lang w:val="lt-LT"/>
              </w:rPr>
            </w:pPr>
            <w:r w:rsidRPr="00455D9F">
              <w:rPr>
                <w:kern w:val="2"/>
                <w:lang w:val="lt-LT"/>
              </w:rPr>
              <w:t>1.1.7. Telefonas</w:t>
            </w:r>
          </w:p>
        </w:tc>
        <w:tc>
          <w:tcPr>
            <w:tcW w:w="3510" w:type="dxa"/>
          </w:tcPr>
          <w:p w14:paraId="5A2327A6" w14:textId="3B83FE6C" w:rsidR="004A44A3" w:rsidRPr="00455D9F" w:rsidRDefault="004A44A3" w:rsidP="004A44A3">
            <w:pPr>
              <w:jc w:val="center"/>
              <w:rPr>
                <w:kern w:val="2"/>
                <w:lang w:val="lt-LT"/>
              </w:rPr>
            </w:pPr>
            <w:r w:rsidRPr="0029127B">
              <w:rPr>
                <w:kern w:val="2"/>
                <w:sz w:val="18"/>
                <w:szCs w:val="18"/>
              </w:rPr>
              <w:t>+370 349 69</w:t>
            </w:r>
            <w:r>
              <w:rPr>
                <w:kern w:val="2"/>
                <w:sz w:val="18"/>
                <w:szCs w:val="18"/>
              </w:rPr>
              <w:t>011</w:t>
            </w:r>
          </w:p>
        </w:tc>
      </w:tr>
      <w:tr w:rsidR="004A44A3" w:rsidRPr="00455D9F" w14:paraId="2E0E3A2C" w14:textId="77777777" w:rsidTr="003C53E3">
        <w:tc>
          <w:tcPr>
            <w:tcW w:w="2808" w:type="dxa"/>
            <w:vMerge/>
          </w:tcPr>
          <w:p w14:paraId="67F4DE00" w14:textId="77777777" w:rsidR="004A44A3" w:rsidRPr="00455D9F" w:rsidRDefault="004A44A3" w:rsidP="004A44A3">
            <w:pPr>
              <w:rPr>
                <w:kern w:val="2"/>
                <w:lang w:val="lt-LT"/>
              </w:rPr>
            </w:pPr>
          </w:p>
        </w:tc>
        <w:tc>
          <w:tcPr>
            <w:tcW w:w="3240" w:type="dxa"/>
          </w:tcPr>
          <w:p w14:paraId="37F5A741" w14:textId="77777777" w:rsidR="004A44A3" w:rsidRPr="00455D9F" w:rsidRDefault="004A44A3" w:rsidP="004A44A3">
            <w:pPr>
              <w:rPr>
                <w:kern w:val="2"/>
                <w:lang w:val="lt-LT"/>
              </w:rPr>
            </w:pPr>
            <w:r w:rsidRPr="00455D9F">
              <w:rPr>
                <w:kern w:val="2"/>
                <w:lang w:val="lt-LT"/>
              </w:rPr>
              <w:t>1.1.8. El. paštas</w:t>
            </w:r>
          </w:p>
        </w:tc>
        <w:tc>
          <w:tcPr>
            <w:tcW w:w="3510" w:type="dxa"/>
          </w:tcPr>
          <w:p w14:paraId="661E28C0" w14:textId="51C44E66" w:rsidR="004A44A3" w:rsidRPr="00455D9F" w:rsidRDefault="004A44A3" w:rsidP="004A44A3">
            <w:pPr>
              <w:jc w:val="center"/>
              <w:rPr>
                <w:kern w:val="2"/>
                <w:lang w:val="lt-LT"/>
              </w:rPr>
            </w:pPr>
            <w:hyperlink r:id="rId13" w:history="1">
              <w:r w:rsidRPr="00CC082E">
                <w:rPr>
                  <w:rStyle w:val="Hipersaitas"/>
                  <w:rFonts w:eastAsia="Calibri"/>
                  <w:sz w:val="18"/>
                  <w:szCs w:val="18"/>
                </w:rPr>
                <w:t>info@jonavospspc.lt</w:t>
              </w:r>
            </w:hyperlink>
          </w:p>
        </w:tc>
      </w:tr>
      <w:tr w:rsidR="004A44A3" w:rsidRPr="00455D9F" w14:paraId="3E03E55B" w14:textId="77777777" w:rsidTr="003C53E3">
        <w:tc>
          <w:tcPr>
            <w:tcW w:w="2808" w:type="dxa"/>
            <w:vMerge/>
          </w:tcPr>
          <w:p w14:paraId="72DA7D74" w14:textId="77777777" w:rsidR="004A44A3" w:rsidRPr="00455D9F" w:rsidRDefault="004A44A3" w:rsidP="004A44A3">
            <w:pPr>
              <w:rPr>
                <w:kern w:val="2"/>
                <w:lang w:val="lt-LT"/>
              </w:rPr>
            </w:pPr>
          </w:p>
        </w:tc>
        <w:tc>
          <w:tcPr>
            <w:tcW w:w="3240" w:type="dxa"/>
          </w:tcPr>
          <w:p w14:paraId="430BB251" w14:textId="77777777" w:rsidR="004A44A3" w:rsidRPr="00455D9F" w:rsidRDefault="004A44A3" w:rsidP="004A44A3">
            <w:pPr>
              <w:rPr>
                <w:kern w:val="2"/>
                <w:lang w:val="lt-LT"/>
              </w:rPr>
            </w:pPr>
            <w:r w:rsidRPr="00455D9F">
              <w:rPr>
                <w:kern w:val="2"/>
                <w:lang w:val="lt-LT"/>
              </w:rPr>
              <w:t>1.1.9. Šalies atstovas</w:t>
            </w:r>
          </w:p>
        </w:tc>
        <w:tc>
          <w:tcPr>
            <w:tcW w:w="3510" w:type="dxa"/>
          </w:tcPr>
          <w:p w14:paraId="32C4ABE9" w14:textId="73007EBC" w:rsidR="004A44A3" w:rsidRPr="00455D9F" w:rsidRDefault="004A44A3" w:rsidP="004A44A3">
            <w:pPr>
              <w:jc w:val="center"/>
              <w:rPr>
                <w:kern w:val="2"/>
                <w:lang w:val="lt-LT"/>
              </w:rPr>
            </w:pPr>
            <w:proofErr w:type="spellStart"/>
            <w:r w:rsidRPr="0029127B">
              <w:rPr>
                <w:kern w:val="2"/>
                <w:sz w:val="18"/>
                <w:szCs w:val="18"/>
              </w:rPr>
              <w:t>Direktor</w:t>
            </w:r>
            <w:r>
              <w:rPr>
                <w:kern w:val="2"/>
                <w:sz w:val="18"/>
                <w:szCs w:val="18"/>
              </w:rPr>
              <w:t>ė</w:t>
            </w:r>
            <w:proofErr w:type="spellEnd"/>
            <w:r>
              <w:rPr>
                <w:kern w:val="2"/>
                <w:sz w:val="18"/>
                <w:szCs w:val="18"/>
              </w:rPr>
              <w:t xml:space="preserve"> Asta Sivolovienė</w:t>
            </w:r>
          </w:p>
        </w:tc>
      </w:tr>
      <w:tr w:rsidR="004A44A3" w:rsidRPr="00455D9F" w14:paraId="453CF328" w14:textId="77777777" w:rsidTr="003C53E3">
        <w:tc>
          <w:tcPr>
            <w:tcW w:w="2808" w:type="dxa"/>
            <w:vMerge/>
          </w:tcPr>
          <w:p w14:paraId="3682BA7D" w14:textId="77777777" w:rsidR="004A44A3" w:rsidRPr="00455D9F" w:rsidRDefault="004A44A3" w:rsidP="004A44A3">
            <w:pPr>
              <w:rPr>
                <w:kern w:val="2"/>
                <w:lang w:val="lt-LT"/>
              </w:rPr>
            </w:pPr>
          </w:p>
        </w:tc>
        <w:tc>
          <w:tcPr>
            <w:tcW w:w="3240" w:type="dxa"/>
          </w:tcPr>
          <w:p w14:paraId="50390C80" w14:textId="77777777" w:rsidR="004A44A3" w:rsidRPr="00455D9F" w:rsidRDefault="004A44A3" w:rsidP="004A44A3">
            <w:pPr>
              <w:rPr>
                <w:kern w:val="2"/>
                <w:lang w:val="lt-LT"/>
              </w:rPr>
            </w:pPr>
            <w:r w:rsidRPr="00455D9F">
              <w:rPr>
                <w:kern w:val="2"/>
                <w:lang w:val="lt-LT"/>
              </w:rPr>
              <w:t>1.1.10. Atstovavimo pagrindas</w:t>
            </w:r>
          </w:p>
        </w:tc>
        <w:tc>
          <w:tcPr>
            <w:tcW w:w="3510" w:type="dxa"/>
          </w:tcPr>
          <w:p w14:paraId="37A16218" w14:textId="750AF0C6" w:rsidR="004A44A3" w:rsidRPr="00455D9F" w:rsidRDefault="004A44A3" w:rsidP="004A44A3">
            <w:pPr>
              <w:jc w:val="center"/>
              <w:rPr>
                <w:kern w:val="2"/>
                <w:lang w:val="lt-LT"/>
              </w:rPr>
            </w:pPr>
            <w:proofErr w:type="spellStart"/>
            <w:r>
              <w:rPr>
                <w:kern w:val="2"/>
                <w:sz w:val="19"/>
                <w:szCs w:val="19"/>
              </w:rPr>
              <w:t>įstatai</w:t>
            </w:r>
            <w:proofErr w:type="spellEnd"/>
          </w:p>
        </w:tc>
      </w:tr>
      <w:tr w:rsidR="004A44A3" w:rsidRPr="00455D9F" w14:paraId="06CDFDDA" w14:textId="77777777" w:rsidTr="003C53E3">
        <w:tc>
          <w:tcPr>
            <w:tcW w:w="2808" w:type="dxa"/>
            <w:vMerge w:val="restart"/>
          </w:tcPr>
          <w:p w14:paraId="4E492776" w14:textId="77777777" w:rsidR="004A44A3" w:rsidRPr="00455D9F" w:rsidRDefault="004A44A3" w:rsidP="004A44A3">
            <w:pPr>
              <w:rPr>
                <w:b/>
                <w:bCs/>
                <w:kern w:val="2"/>
                <w:lang w:val="lt-LT"/>
              </w:rPr>
            </w:pPr>
            <w:r w:rsidRPr="00455D9F">
              <w:rPr>
                <w:b/>
                <w:bCs/>
                <w:kern w:val="2"/>
                <w:lang w:val="lt-LT"/>
              </w:rPr>
              <w:t>1.2. Tiekėjas</w:t>
            </w:r>
          </w:p>
          <w:p w14:paraId="677BC337" w14:textId="77777777" w:rsidR="004A44A3" w:rsidRPr="00455D9F" w:rsidRDefault="004A44A3" w:rsidP="004A44A3">
            <w:pPr>
              <w:rPr>
                <w:color w:val="0070C0"/>
                <w:kern w:val="2"/>
                <w:lang w:val="lt-LT"/>
              </w:rPr>
            </w:pPr>
            <w:r w:rsidRPr="00455D9F">
              <w:rPr>
                <w:color w:val="0070C0"/>
                <w:kern w:val="2"/>
                <w:lang w:val="lt-LT"/>
              </w:rPr>
              <w:t>(jei Tiekėjas yra fizinis asmuo, skiltys atitinkamai pakoreguojamos.</w:t>
            </w:r>
          </w:p>
          <w:p w14:paraId="11FCFDA9" w14:textId="77777777" w:rsidR="004A44A3" w:rsidRPr="00455D9F" w:rsidRDefault="004A44A3" w:rsidP="004A44A3">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4A44A3" w:rsidRPr="00455D9F" w:rsidRDefault="004A44A3" w:rsidP="004A44A3">
            <w:pPr>
              <w:rPr>
                <w:kern w:val="2"/>
                <w:lang w:val="lt-LT"/>
              </w:rPr>
            </w:pPr>
            <w:r w:rsidRPr="00455D9F">
              <w:rPr>
                <w:kern w:val="2"/>
                <w:lang w:val="lt-LT"/>
              </w:rPr>
              <w:t>1.2.1. Pavadinimas</w:t>
            </w:r>
          </w:p>
        </w:tc>
        <w:tc>
          <w:tcPr>
            <w:tcW w:w="3510" w:type="dxa"/>
          </w:tcPr>
          <w:p w14:paraId="44E1001C" w14:textId="77777777" w:rsidR="004A44A3" w:rsidRPr="00455D9F" w:rsidRDefault="004A44A3" w:rsidP="004A44A3">
            <w:pPr>
              <w:jc w:val="center"/>
              <w:rPr>
                <w:kern w:val="2"/>
                <w:lang w:val="lt-LT"/>
              </w:rPr>
            </w:pPr>
          </w:p>
        </w:tc>
      </w:tr>
      <w:tr w:rsidR="004A44A3" w:rsidRPr="00455D9F" w14:paraId="7A825167" w14:textId="77777777" w:rsidTr="003C53E3">
        <w:tc>
          <w:tcPr>
            <w:tcW w:w="2808" w:type="dxa"/>
            <w:vMerge/>
          </w:tcPr>
          <w:p w14:paraId="27905935" w14:textId="77777777" w:rsidR="004A44A3" w:rsidRPr="00455D9F" w:rsidRDefault="004A44A3" w:rsidP="004A44A3">
            <w:pPr>
              <w:rPr>
                <w:b/>
                <w:bCs/>
                <w:kern w:val="2"/>
                <w:lang w:val="lt-LT"/>
              </w:rPr>
            </w:pPr>
          </w:p>
        </w:tc>
        <w:tc>
          <w:tcPr>
            <w:tcW w:w="3240" w:type="dxa"/>
          </w:tcPr>
          <w:p w14:paraId="67BB04E4" w14:textId="77777777" w:rsidR="004A44A3" w:rsidRPr="00455D9F" w:rsidRDefault="004A44A3" w:rsidP="004A44A3">
            <w:pPr>
              <w:rPr>
                <w:kern w:val="2"/>
                <w:lang w:val="lt-LT"/>
              </w:rPr>
            </w:pPr>
            <w:r w:rsidRPr="00455D9F">
              <w:rPr>
                <w:kern w:val="2"/>
                <w:lang w:val="lt-LT"/>
              </w:rPr>
              <w:t>1.2.2. Juridinio asmens kodas</w:t>
            </w:r>
          </w:p>
        </w:tc>
        <w:tc>
          <w:tcPr>
            <w:tcW w:w="3510" w:type="dxa"/>
          </w:tcPr>
          <w:p w14:paraId="0CB79957" w14:textId="77777777" w:rsidR="004A44A3" w:rsidRPr="00455D9F" w:rsidRDefault="004A44A3" w:rsidP="004A44A3">
            <w:pPr>
              <w:jc w:val="center"/>
              <w:rPr>
                <w:kern w:val="2"/>
                <w:lang w:val="lt-LT"/>
              </w:rPr>
            </w:pPr>
          </w:p>
        </w:tc>
      </w:tr>
      <w:tr w:rsidR="004A44A3" w:rsidRPr="00455D9F" w14:paraId="0B817C4A" w14:textId="77777777" w:rsidTr="003C53E3">
        <w:tc>
          <w:tcPr>
            <w:tcW w:w="2808" w:type="dxa"/>
            <w:vMerge/>
          </w:tcPr>
          <w:p w14:paraId="7479E276" w14:textId="77777777" w:rsidR="004A44A3" w:rsidRPr="00455D9F" w:rsidRDefault="004A44A3" w:rsidP="004A44A3">
            <w:pPr>
              <w:rPr>
                <w:b/>
                <w:bCs/>
                <w:kern w:val="2"/>
                <w:lang w:val="lt-LT"/>
              </w:rPr>
            </w:pPr>
          </w:p>
        </w:tc>
        <w:tc>
          <w:tcPr>
            <w:tcW w:w="3240" w:type="dxa"/>
          </w:tcPr>
          <w:p w14:paraId="02F1C76D" w14:textId="77777777" w:rsidR="004A44A3" w:rsidRPr="00455D9F" w:rsidRDefault="004A44A3" w:rsidP="004A44A3">
            <w:pPr>
              <w:rPr>
                <w:kern w:val="2"/>
                <w:lang w:val="lt-LT"/>
              </w:rPr>
            </w:pPr>
            <w:r w:rsidRPr="00455D9F">
              <w:rPr>
                <w:kern w:val="2"/>
                <w:lang w:val="lt-LT"/>
              </w:rPr>
              <w:t>1.2.3. Adresas</w:t>
            </w:r>
          </w:p>
        </w:tc>
        <w:tc>
          <w:tcPr>
            <w:tcW w:w="3510" w:type="dxa"/>
          </w:tcPr>
          <w:p w14:paraId="107C4C22" w14:textId="77777777" w:rsidR="004A44A3" w:rsidRPr="00455D9F" w:rsidRDefault="004A44A3" w:rsidP="004A44A3">
            <w:pPr>
              <w:jc w:val="center"/>
              <w:rPr>
                <w:kern w:val="2"/>
                <w:lang w:val="lt-LT"/>
              </w:rPr>
            </w:pPr>
          </w:p>
        </w:tc>
      </w:tr>
      <w:tr w:rsidR="004A44A3" w:rsidRPr="00455D9F" w14:paraId="604A4443" w14:textId="77777777" w:rsidTr="003C53E3">
        <w:tc>
          <w:tcPr>
            <w:tcW w:w="2808" w:type="dxa"/>
            <w:vMerge/>
          </w:tcPr>
          <w:p w14:paraId="0189D563" w14:textId="77777777" w:rsidR="004A44A3" w:rsidRPr="00455D9F" w:rsidRDefault="004A44A3" w:rsidP="004A44A3">
            <w:pPr>
              <w:rPr>
                <w:b/>
                <w:bCs/>
                <w:kern w:val="2"/>
                <w:lang w:val="lt-LT"/>
              </w:rPr>
            </w:pPr>
          </w:p>
        </w:tc>
        <w:tc>
          <w:tcPr>
            <w:tcW w:w="3240" w:type="dxa"/>
          </w:tcPr>
          <w:p w14:paraId="1FCBFAC7" w14:textId="77777777" w:rsidR="004A44A3" w:rsidRPr="00455D9F" w:rsidRDefault="004A44A3" w:rsidP="004A44A3">
            <w:pPr>
              <w:rPr>
                <w:kern w:val="2"/>
                <w:lang w:val="lt-LT"/>
              </w:rPr>
            </w:pPr>
            <w:r w:rsidRPr="00455D9F">
              <w:rPr>
                <w:kern w:val="2"/>
                <w:lang w:val="lt-LT"/>
              </w:rPr>
              <w:t>1.2.4. PVM mokėtojo kodas</w:t>
            </w:r>
          </w:p>
        </w:tc>
        <w:tc>
          <w:tcPr>
            <w:tcW w:w="3510" w:type="dxa"/>
          </w:tcPr>
          <w:p w14:paraId="6F606687" w14:textId="77777777" w:rsidR="004A44A3" w:rsidRPr="00455D9F" w:rsidRDefault="004A44A3" w:rsidP="004A44A3">
            <w:pPr>
              <w:jc w:val="center"/>
              <w:rPr>
                <w:kern w:val="2"/>
                <w:lang w:val="lt-LT"/>
              </w:rPr>
            </w:pPr>
          </w:p>
        </w:tc>
      </w:tr>
      <w:tr w:rsidR="004A44A3" w:rsidRPr="00455D9F" w14:paraId="5BFCFA65" w14:textId="77777777" w:rsidTr="003C53E3">
        <w:tc>
          <w:tcPr>
            <w:tcW w:w="2808" w:type="dxa"/>
            <w:vMerge/>
          </w:tcPr>
          <w:p w14:paraId="1C29A046" w14:textId="77777777" w:rsidR="004A44A3" w:rsidRPr="00455D9F" w:rsidRDefault="004A44A3" w:rsidP="004A44A3">
            <w:pPr>
              <w:rPr>
                <w:b/>
                <w:bCs/>
                <w:kern w:val="2"/>
                <w:lang w:val="lt-LT"/>
              </w:rPr>
            </w:pPr>
          </w:p>
        </w:tc>
        <w:tc>
          <w:tcPr>
            <w:tcW w:w="3240" w:type="dxa"/>
          </w:tcPr>
          <w:p w14:paraId="03F6606B" w14:textId="77777777" w:rsidR="004A44A3" w:rsidRPr="00455D9F" w:rsidRDefault="004A44A3" w:rsidP="004A44A3">
            <w:pPr>
              <w:rPr>
                <w:kern w:val="2"/>
                <w:lang w:val="lt-LT"/>
              </w:rPr>
            </w:pPr>
            <w:r w:rsidRPr="00455D9F">
              <w:rPr>
                <w:kern w:val="2"/>
                <w:lang w:val="lt-LT"/>
              </w:rPr>
              <w:t>1.2.5. Atsiskaitomoji sąskaita</w:t>
            </w:r>
          </w:p>
        </w:tc>
        <w:tc>
          <w:tcPr>
            <w:tcW w:w="3510" w:type="dxa"/>
          </w:tcPr>
          <w:p w14:paraId="1DDDAB2F" w14:textId="77777777" w:rsidR="004A44A3" w:rsidRPr="00455D9F" w:rsidRDefault="004A44A3" w:rsidP="004A44A3">
            <w:pPr>
              <w:jc w:val="center"/>
              <w:rPr>
                <w:kern w:val="2"/>
                <w:lang w:val="lt-LT"/>
              </w:rPr>
            </w:pPr>
          </w:p>
        </w:tc>
      </w:tr>
      <w:tr w:rsidR="004A44A3" w:rsidRPr="00455D9F" w14:paraId="1EECCEE0" w14:textId="77777777" w:rsidTr="003C53E3">
        <w:tc>
          <w:tcPr>
            <w:tcW w:w="2808" w:type="dxa"/>
            <w:vMerge/>
          </w:tcPr>
          <w:p w14:paraId="131EEA1B" w14:textId="77777777" w:rsidR="004A44A3" w:rsidRPr="00455D9F" w:rsidRDefault="004A44A3" w:rsidP="004A44A3">
            <w:pPr>
              <w:rPr>
                <w:b/>
                <w:bCs/>
                <w:kern w:val="2"/>
                <w:lang w:val="lt-LT"/>
              </w:rPr>
            </w:pPr>
          </w:p>
        </w:tc>
        <w:tc>
          <w:tcPr>
            <w:tcW w:w="3240" w:type="dxa"/>
          </w:tcPr>
          <w:p w14:paraId="2407D97D" w14:textId="77777777" w:rsidR="004A44A3" w:rsidRPr="00455D9F" w:rsidRDefault="004A44A3" w:rsidP="004A44A3">
            <w:pPr>
              <w:rPr>
                <w:kern w:val="2"/>
                <w:lang w:val="lt-LT"/>
              </w:rPr>
            </w:pPr>
            <w:r w:rsidRPr="00455D9F">
              <w:rPr>
                <w:kern w:val="2"/>
                <w:lang w:val="lt-LT"/>
              </w:rPr>
              <w:t>1.2.6. Bankas, banko kodas</w:t>
            </w:r>
          </w:p>
        </w:tc>
        <w:tc>
          <w:tcPr>
            <w:tcW w:w="3510" w:type="dxa"/>
          </w:tcPr>
          <w:p w14:paraId="5C2F556B" w14:textId="77777777" w:rsidR="004A44A3" w:rsidRPr="00455D9F" w:rsidRDefault="004A44A3" w:rsidP="004A44A3">
            <w:pPr>
              <w:jc w:val="center"/>
              <w:rPr>
                <w:kern w:val="2"/>
                <w:lang w:val="lt-LT"/>
              </w:rPr>
            </w:pPr>
          </w:p>
        </w:tc>
      </w:tr>
      <w:tr w:rsidR="004A44A3" w:rsidRPr="00455D9F" w14:paraId="5FC16A01" w14:textId="77777777" w:rsidTr="003C53E3">
        <w:tc>
          <w:tcPr>
            <w:tcW w:w="2808" w:type="dxa"/>
            <w:vMerge/>
          </w:tcPr>
          <w:p w14:paraId="7DC93B84" w14:textId="77777777" w:rsidR="004A44A3" w:rsidRPr="00455D9F" w:rsidRDefault="004A44A3" w:rsidP="004A44A3">
            <w:pPr>
              <w:rPr>
                <w:b/>
                <w:bCs/>
                <w:kern w:val="2"/>
                <w:lang w:val="lt-LT"/>
              </w:rPr>
            </w:pPr>
          </w:p>
        </w:tc>
        <w:tc>
          <w:tcPr>
            <w:tcW w:w="3240" w:type="dxa"/>
          </w:tcPr>
          <w:p w14:paraId="2BFD367C" w14:textId="77777777" w:rsidR="004A44A3" w:rsidRPr="00455D9F" w:rsidRDefault="004A44A3" w:rsidP="004A44A3">
            <w:pPr>
              <w:rPr>
                <w:kern w:val="2"/>
                <w:lang w:val="lt-LT"/>
              </w:rPr>
            </w:pPr>
            <w:r w:rsidRPr="00455D9F">
              <w:rPr>
                <w:kern w:val="2"/>
                <w:lang w:val="lt-LT"/>
              </w:rPr>
              <w:t>1.2.7. Telefonas</w:t>
            </w:r>
          </w:p>
        </w:tc>
        <w:tc>
          <w:tcPr>
            <w:tcW w:w="3510" w:type="dxa"/>
          </w:tcPr>
          <w:p w14:paraId="2C1FEC85" w14:textId="77777777" w:rsidR="004A44A3" w:rsidRPr="00455D9F" w:rsidRDefault="004A44A3" w:rsidP="004A44A3">
            <w:pPr>
              <w:jc w:val="center"/>
              <w:rPr>
                <w:kern w:val="2"/>
                <w:lang w:val="lt-LT"/>
              </w:rPr>
            </w:pPr>
          </w:p>
        </w:tc>
      </w:tr>
      <w:tr w:rsidR="004A44A3" w:rsidRPr="00455D9F" w14:paraId="7937AFA5" w14:textId="77777777" w:rsidTr="003C53E3">
        <w:tc>
          <w:tcPr>
            <w:tcW w:w="2808" w:type="dxa"/>
            <w:vMerge/>
          </w:tcPr>
          <w:p w14:paraId="1A0C9157" w14:textId="77777777" w:rsidR="004A44A3" w:rsidRPr="00455D9F" w:rsidRDefault="004A44A3" w:rsidP="004A44A3">
            <w:pPr>
              <w:rPr>
                <w:b/>
                <w:bCs/>
                <w:kern w:val="2"/>
                <w:lang w:val="lt-LT"/>
              </w:rPr>
            </w:pPr>
          </w:p>
        </w:tc>
        <w:tc>
          <w:tcPr>
            <w:tcW w:w="3240" w:type="dxa"/>
          </w:tcPr>
          <w:p w14:paraId="6F307C70" w14:textId="77777777" w:rsidR="004A44A3" w:rsidRPr="00455D9F" w:rsidRDefault="004A44A3" w:rsidP="004A44A3">
            <w:pPr>
              <w:rPr>
                <w:kern w:val="2"/>
                <w:lang w:val="lt-LT"/>
              </w:rPr>
            </w:pPr>
            <w:r w:rsidRPr="00455D9F">
              <w:rPr>
                <w:kern w:val="2"/>
                <w:lang w:val="lt-LT"/>
              </w:rPr>
              <w:t>1.2.8. El. paštas</w:t>
            </w:r>
          </w:p>
        </w:tc>
        <w:tc>
          <w:tcPr>
            <w:tcW w:w="3510" w:type="dxa"/>
          </w:tcPr>
          <w:p w14:paraId="3222B99E" w14:textId="77777777" w:rsidR="004A44A3" w:rsidRPr="00455D9F" w:rsidRDefault="004A44A3" w:rsidP="004A44A3">
            <w:pPr>
              <w:jc w:val="center"/>
              <w:rPr>
                <w:kern w:val="2"/>
                <w:lang w:val="lt-LT"/>
              </w:rPr>
            </w:pPr>
          </w:p>
        </w:tc>
      </w:tr>
      <w:tr w:rsidR="004A44A3" w:rsidRPr="00455D9F" w14:paraId="64B10570" w14:textId="77777777" w:rsidTr="003C53E3">
        <w:tc>
          <w:tcPr>
            <w:tcW w:w="2808" w:type="dxa"/>
            <w:vMerge/>
          </w:tcPr>
          <w:p w14:paraId="685A578E" w14:textId="77777777" w:rsidR="004A44A3" w:rsidRPr="00455D9F" w:rsidRDefault="004A44A3" w:rsidP="004A44A3">
            <w:pPr>
              <w:rPr>
                <w:b/>
                <w:bCs/>
                <w:kern w:val="2"/>
                <w:lang w:val="lt-LT"/>
              </w:rPr>
            </w:pPr>
          </w:p>
        </w:tc>
        <w:tc>
          <w:tcPr>
            <w:tcW w:w="3240" w:type="dxa"/>
          </w:tcPr>
          <w:p w14:paraId="6CDDE449" w14:textId="77777777" w:rsidR="004A44A3" w:rsidRPr="00455D9F" w:rsidRDefault="004A44A3" w:rsidP="004A44A3">
            <w:pPr>
              <w:rPr>
                <w:kern w:val="2"/>
                <w:lang w:val="lt-LT"/>
              </w:rPr>
            </w:pPr>
            <w:r w:rsidRPr="00455D9F">
              <w:rPr>
                <w:kern w:val="2"/>
                <w:lang w:val="lt-LT"/>
              </w:rPr>
              <w:t>1.2.9. Šalies atstovas</w:t>
            </w:r>
          </w:p>
        </w:tc>
        <w:tc>
          <w:tcPr>
            <w:tcW w:w="3510" w:type="dxa"/>
          </w:tcPr>
          <w:p w14:paraId="178BAE79" w14:textId="77777777" w:rsidR="004A44A3" w:rsidRPr="00455D9F" w:rsidRDefault="004A44A3" w:rsidP="004A44A3">
            <w:pPr>
              <w:jc w:val="center"/>
              <w:rPr>
                <w:kern w:val="2"/>
                <w:lang w:val="lt-LT"/>
              </w:rPr>
            </w:pPr>
          </w:p>
        </w:tc>
      </w:tr>
      <w:tr w:rsidR="004A44A3" w:rsidRPr="00455D9F" w14:paraId="0B97DFAC" w14:textId="77777777" w:rsidTr="003C53E3">
        <w:tc>
          <w:tcPr>
            <w:tcW w:w="2808" w:type="dxa"/>
            <w:vMerge/>
          </w:tcPr>
          <w:p w14:paraId="762A7D57" w14:textId="77777777" w:rsidR="004A44A3" w:rsidRPr="00455D9F" w:rsidRDefault="004A44A3" w:rsidP="004A44A3">
            <w:pPr>
              <w:rPr>
                <w:b/>
                <w:bCs/>
                <w:kern w:val="2"/>
                <w:lang w:val="lt-LT"/>
              </w:rPr>
            </w:pPr>
          </w:p>
        </w:tc>
        <w:tc>
          <w:tcPr>
            <w:tcW w:w="3240" w:type="dxa"/>
          </w:tcPr>
          <w:p w14:paraId="571762C6" w14:textId="77777777" w:rsidR="004A44A3" w:rsidRPr="00455D9F" w:rsidRDefault="004A44A3" w:rsidP="004A44A3">
            <w:pPr>
              <w:rPr>
                <w:kern w:val="2"/>
                <w:lang w:val="lt-LT"/>
              </w:rPr>
            </w:pPr>
            <w:r w:rsidRPr="00455D9F">
              <w:rPr>
                <w:kern w:val="2"/>
                <w:lang w:val="lt-LT"/>
              </w:rPr>
              <w:t>1.2.10. Atstovavimo pagrindas</w:t>
            </w:r>
          </w:p>
        </w:tc>
        <w:tc>
          <w:tcPr>
            <w:tcW w:w="3510" w:type="dxa"/>
          </w:tcPr>
          <w:p w14:paraId="37351C9F" w14:textId="77777777" w:rsidR="004A44A3" w:rsidRPr="00455D9F" w:rsidRDefault="004A44A3" w:rsidP="004A44A3">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0307A1"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0307A1"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lastRenderedPageBreak/>
              <w:t>3. SUTARTIES DALYKAS</w:t>
            </w:r>
          </w:p>
        </w:tc>
      </w:tr>
      <w:tr w:rsidR="00A265C8" w:rsidRPr="000307A1"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1DA6F07E"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Pr="00774160">
              <w:rPr>
                <w:b/>
                <w:bCs/>
                <w:lang w:val="lt-LT"/>
              </w:rPr>
              <w:t>PACIENTO FIKSAVIMO IR KĖLIMO ĮRANGA (MOBILUS PACIENTO KELTUVAS)</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0307A1"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DEA0EAC" w:rsidR="00A265C8" w:rsidRPr="00455D9F" w:rsidRDefault="00A265C8" w:rsidP="003C53E3">
            <w:pPr>
              <w:jc w:val="both"/>
              <w:rPr>
                <w:kern w:val="2"/>
                <w:lang w:val="lt-LT"/>
              </w:rPr>
            </w:pPr>
            <w:r w:rsidRPr="00455D9F">
              <w:rPr>
                <w:kern w:val="2"/>
                <w:lang w:val="lt-LT"/>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tc>
      </w:tr>
      <w:tr w:rsidR="00A265C8" w:rsidRPr="000307A1"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0307A1"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76AAEA15"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774160">
              <w:rPr>
                <w:kern w:val="2"/>
                <w:lang w:val="lt-LT"/>
              </w:rPr>
              <w:t>3</w:t>
            </w:r>
            <w:r w:rsidRPr="00455D9F">
              <w:rPr>
                <w:kern w:val="2"/>
                <w:lang w:val="lt-LT"/>
              </w:rPr>
              <w:t xml:space="preserve"> (</w:t>
            </w:r>
            <w:r w:rsidR="00774160">
              <w:rPr>
                <w:kern w:val="2"/>
                <w:lang w:val="lt-LT"/>
              </w:rPr>
              <w:t>tris</w:t>
            </w:r>
            <w:r w:rsidRPr="00455D9F">
              <w:rPr>
                <w:kern w:val="2"/>
                <w:lang w:val="lt-LT"/>
              </w:rPr>
              <w:t>) mėnesius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0307A1"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0307A1"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0307A1"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0307A1"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0307A1"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0307A1"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0307A1"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0307A1"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0307A1"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3A8F0A71" w:rsidR="00A265C8" w:rsidRPr="00455D9F" w:rsidRDefault="004A44A3" w:rsidP="003C53E3">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00A265C8" w:rsidRPr="00455D9F">
              <w:rPr>
                <w:kern w:val="2"/>
                <w:lang w:val="lt-LT"/>
              </w:rPr>
              <w:t>.</w:t>
            </w:r>
          </w:p>
        </w:tc>
      </w:tr>
      <w:tr w:rsidR="00A265C8" w:rsidRPr="000307A1"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8338047" w14:textId="77777777" w:rsidR="004A44A3" w:rsidRPr="004A44A3" w:rsidRDefault="004A44A3" w:rsidP="004A44A3">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3ACCE2BC" w14:textId="77777777" w:rsidR="004A44A3" w:rsidRPr="004A44A3" w:rsidRDefault="004A44A3" w:rsidP="004A44A3">
            <w:pPr>
              <w:rPr>
                <w:color w:val="FF0000"/>
                <w:kern w:val="2"/>
                <w:lang w:val="lt-LT"/>
              </w:rPr>
            </w:pPr>
            <w:r w:rsidRPr="004A44A3">
              <w:rPr>
                <w:color w:val="FF0000"/>
                <w:kern w:val="2"/>
                <w:lang w:val="lt-LT"/>
              </w:rPr>
              <w:t>arba</w:t>
            </w:r>
          </w:p>
          <w:p w14:paraId="11F6ABF5" w14:textId="61230FF3" w:rsidR="00A265C8" w:rsidRPr="004A44A3" w:rsidRDefault="004A44A3" w:rsidP="004A44A3">
            <w:pPr>
              <w:rPr>
                <w:color w:val="4472C4"/>
                <w:kern w:val="2"/>
                <w:lang w:val="en-GB"/>
              </w:rPr>
            </w:pPr>
            <w:r w:rsidRPr="004A44A3">
              <w:rPr>
                <w:kern w:val="2"/>
                <w:lang w:val="lt-LT"/>
              </w:rPr>
              <w:t xml:space="preserve">Kokybinių kriterijų įgyvendinimas patikrinamas Tiekėjui pristačius </w:t>
            </w:r>
            <w:r w:rsidRPr="004A44A3">
              <w:rPr>
                <w:kern w:val="2"/>
                <w:lang w:val="lt-LT"/>
              </w:rPr>
              <w:lastRenderedPageBreak/>
              <w:t>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lastRenderedPageBreak/>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0307A1"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t>8. PRIEVOLIŲ PAGAL SUTARTĮ ĮVYKDYMO UŽTIKRINIMAS</w:t>
            </w:r>
          </w:p>
        </w:tc>
      </w:tr>
      <w:tr w:rsidR="00A265C8" w:rsidRPr="000307A1"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0307A1"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0307A1"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0307A1"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5A72BBE5"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w:t>
            </w:r>
            <w:r w:rsidR="00D3468A">
              <w:rPr>
                <w:kern w:val="2"/>
                <w:lang w:val="lt-LT"/>
              </w:rPr>
              <w:t>5</w:t>
            </w:r>
            <w:r w:rsidRPr="00455D9F">
              <w:rPr>
                <w:kern w:val="2"/>
                <w:lang w:val="lt-LT"/>
              </w:rPr>
              <w:t xml:space="preserve"> (</w:t>
            </w:r>
            <w:r w:rsidR="00D3468A">
              <w:rPr>
                <w:kern w:val="2"/>
                <w:lang w:val="lt-LT"/>
              </w:rPr>
              <w:t>penkių</w:t>
            </w:r>
            <w:r w:rsidRPr="00455D9F">
              <w:rPr>
                <w:kern w:val="2"/>
                <w:lang w:val="lt-LT"/>
              </w:rPr>
              <w:t xml:space="preserve">) procentų dydžio bauda nuo Pradinės Sutarties vertės be PVM, nurodytos Specialiųjų sąlygų 5.2 punkte. </w:t>
            </w:r>
          </w:p>
          <w:p w14:paraId="1C16A485" w14:textId="6E1BC47B"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00D3468A">
              <w:rPr>
                <w:kern w:val="2"/>
                <w:lang w:val="lt-LT"/>
              </w:rPr>
              <w:t>5</w:t>
            </w:r>
            <w:r w:rsidRPr="00455D9F">
              <w:rPr>
                <w:kern w:val="2"/>
                <w:lang w:val="lt-LT"/>
              </w:rPr>
              <w:t xml:space="preserve"> (</w:t>
            </w:r>
            <w:r w:rsidR="00D3468A">
              <w:rPr>
                <w:kern w:val="2"/>
                <w:lang w:val="lt-LT"/>
              </w:rPr>
              <w:t>penkių</w:t>
            </w:r>
            <w:r w:rsidRPr="00455D9F">
              <w:rPr>
                <w:kern w:val="2"/>
                <w:lang w:val="lt-LT"/>
              </w:rPr>
              <w:t>)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0307A1"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8999014" w:rsidR="00A265C8" w:rsidRPr="00D3468A"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r w:rsidR="00D3468A" w:rsidRPr="00D3468A">
              <w:rPr>
                <w:color w:val="333333"/>
                <w:sz w:val="21"/>
                <w:szCs w:val="21"/>
                <w:lang w:val="lt-LT"/>
              </w:rPr>
              <w:t xml:space="preserve"> </w:t>
            </w:r>
            <w:r w:rsidR="00D3468A" w:rsidRPr="00D3468A">
              <w:rPr>
                <w:color w:val="333333"/>
                <w:sz w:val="21"/>
                <w:szCs w:val="21"/>
                <w:lang w:val="lt-LT"/>
              </w:rPr>
              <w:t>už kiekvieną pažeidimo atvejį</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t>Netaikoma</w:t>
            </w:r>
          </w:p>
          <w:p w14:paraId="2F3397C4" w14:textId="77777777" w:rsidR="00A265C8" w:rsidRPr="00455D9F" w:rsidRDefault="00A265C8" w:rsidP="003C53E3">
            <w:pPr>
              <w:rPr>
                <w:color w:val="4472C4"/>
                <w:kern w:val="2"/>
                <w:lang w:val="lt-LT"/>
              </w:rPr>
            </w:pPr>
          </w:p>
        </w:tc>
      </w:tr>
      <w:tr w:rsidR="00A265C8" w:rsidRPr="00D3468A"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5BA346E" w14:textId="77777777" w:rsidR="00D3468A" w:rsidRPr="00D3468A" w:rsidRDefault="00D3468A" w:rsidP="00D3468A">
            <w:pPr>
              <w:rPr>
                <w:kern w:val="2"/>
                <w:lang w:val="lt-LT"/>
              </w:rPr>
            </w:pPr>
            <w:r w:rsidRPr="00D3468A">
              <w:rPr>
                <w:kern w:val="2"/>
                <w:lang w:val="lt-LT"/>
              </w:rPr>
              <w:t>Tiekėjui visiškai ar iš dalies nevykdant Papildomo garantinio termino, jis privalo mokėti Perkančiajai organizacijai netesybas – 5 (penkis) % nuo Sutarties vertės už kiekvieną Papildomo garantinio termino nevykdymo mėnesį.</w:t>
            </w:r>
          </w:p>
          <w:p w14:paraId="39ACEF82" w14:textId="437A2558" w:rsidR="00A265C8" w:rsidRPr="00455D9F" w:rsidRDefault="00D3468A" w:rsidP="00D3468A">
            <w:pPr>
              <w:rPr>
                <w:kern w:val="2"/>
                <w:lang w:val="lt-LT"/>
              </w:rPr>
            </w:pPr>
            <w:r w:rsidRPr="00D3468A">
              <w:rPr>
                <w:kern w:val="2"/>
                <w:lang w:val="lt-LT"/>
              </w:rPr>
              <w:t>Netesybos skaičiuojamos nuo Papildomo garantinio termino pažeidimo nustatymo dienos ir kaupiasi iki pažeidimo pašalinimo.</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0307A1"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15545BAF" w14:textId="77777777" w:rsidR="00A265C8" w:rsidRDefault="00A265C8" w:rsidP="003C53E3">
            <w:pPr>
              <w:jc w:val="both"/>
              <w:rPr>
                <w:lang w:val="lt-LT"/>
              </w:rPr>
            </w:pPr>
            <w:r w:rsidRPr="00455D9F">
              <w:rPr>
                <w:lang w:val="lt-LT"/>
              </w:rPr>
              <w:t>10.1.2. Prekių pristatymo, sumontavimo, paruošimo darbui ir apmokymo termino laikymasis</w:t>
            </w:r>
          </w:p>
          <w:p w14:paraId="7FE7E85B" w14:textId="393EAA55" w:rsidR="00D3468A" w:rsidRPr="00455D9F" w:rsidRDefault="00D3468A" w:rsidP="003C53E3">
            <w:pPr>
              <w:jc w:val="both"/>
              <w:rPr>
                <w:rFonts w:eastAsia="Arial"/>
                <w:kern w:val="2"/>
                <w:lang w:val="lt-LT"/>
              </w:rPr>
            </w:pPr>
            <w:r>
              <w:rPr>
                <w:rFonts w:eastAsia="Arial"/>
                <w:kern w:val="2"/>
                <w:lang w:val="lt"/>
              </w:rPr>
              <w:t>10.1.3</w:t>
            </w:r>
            <w:r w:rsidRPr="00382826">
              <w:rPr>
                <w:rFonts w:eastAsia="Arial"/>
                <w:kern w:val="2"/>
                <w:lang w:val="lt"/>
              </w:rPr>
              <w:t xml:space="preserve">. Papildomo garantinio termino </w:t>
            </w:r>
            <w:r>
              <w:rPr>
                <w:rFonts w:eastAsia="Arial"/>
                <w:kern w:val="2"/>
                <w:lang w:val="lt"/>
              </w:rPr>
              <w:t>laikymasis</w:t>
            </w:r>
          </w:p>
        </w:tc>
      </w:tr>
      <w:tr w:rsidR="00A265C8" w:rsidRPr="000307A1"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0307A1"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05D17B53"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47B69">
              <w:rPr>
                <w:kern w:val="2"/>
                <w:lang w:val="lt-LT"/>
              </w:rPr>
              <w:t>4</w:t>
            </w:r>
            <w:r w:rsidRPr="00455D9F">
              <w:rPr>
                <w:kern w:val="2"/>
                <w:lang w:val="lt-LT"/>
              </w:rPr>
              <w:t xml:space="preserve"> </w:t>
            </w:r>
            <w:r w:rsidRPr="00455D9F">
              <w:rPr>
                <w:kern w:val="2"/>
                <w:lang w:val="lt-LT"/>
              </w:rPr>
              <w:lastRenderedPageBreak/>
              <w:t>(</w:t>
            </w:r>
            <w:r w:rsidR="00C47B69">
              <w:rPr>
                <w:kern w:val="2"/>
                <w:lang w:val="lt-LT"/>
              </w:rPr>
              <w:t>keturis</w:t>
            </w:r>
            <w:r w:rsidRPr="00455D9F">
              <w:rPr>
                <w:kern w:val="2"/>
                <w:lang w:val="lt-LT"/>
              </w:rPr>
              <w:t>) mėnesius (įeina Prekių priėmimas  ir apmokėjimas už Prekes).</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0307A1"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0307A1"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0307A1"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0307A1"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68ED3E4E" w14:textId="77777777" w:rsidR="00D3468A" w:rsidRPr="00D3468A" w:rsidRDefault="00D3468A" w:rsidP="00D3468A">
            <w:pPr>
              <w:rPr>
                <w:color w:val="000000"/>
                <w:kern w:val="2"/>
                <w:lang w:val="lt-LT"/>
              </w:rPr>
            </w:pPr>
            <w:r w:rsidRPr="00D3468A">
              <w:rPr>
                <w:color w:val="000000"/>
                <w:kern w:val="2"/>
                <w:shd w:val="clear" w:color="auto" w:fill="FFFFFF"/>
                <w:lang w:val="lt-LT"/>
              </w:rPr>
              <w:t xml:space="preserve">Aplinkosauginiai kriterijai Prekėms nustatomi vadovaujantis </w:t>
            </w:r>
            <w:r w:rsidRPr="00D3468A">
              <w:rPr>
                <w:color w:val="000000"/>
                <w:kern w:val="2"/>
                <w:lang w:val="lt-LT"/>
              </w:rPr>
              <w:t>Aplinkos apsaugos kriterijų taikymo, vykdant žaliuosius pirkimus, tvarkos aprašo, patvirtinto Lietuvos Respublikos aplinkos ministro 2011 m. birželio 28 d. įsakymu Nr. D1-508</w:t>
            </w:r>
            <w:r w:rsidRPr="00D3468A">
              <w:rPr>
                <w:color w:val="000000"/>
                <w:kern w:val="2"/>
                <w:shd w:val="clear" w:color="auto" w:fill="FFFFFF"/>
                <w:lang w:val="lt-LT"/>
              </w:rPr>
              <w:t> „Dėl Aplinkos apsaugos kriterijų taikymo, vykdant žaliuosius pirkimus, tvarkos aprašo patvirtinimo“ (toliau – Tvarkos aprašas) 4.4.4. punkto 4.4.4.1 ir 4.4.4.4.papunkčiu.</w:t>
            </w:r>
            <w:r w:rsidRPr="00D3468A">
              <w:rPr>
                <w:color w:val="000000"/>
                <w:kern w:val="2"/>
                <w:lang w:val="lt-LT"/>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1"/>
            </w:tblGrid>
            <w:tr w:rsidR="00D3468A" w:rsidRPr="00382826" w14:paraId="5201F851" w14:textId="77777777" w:rsidTr="00FF44E3">
              <w:tc>
                <w:tcPr>
                  <w:tcW w:w="2905" w:type="pct"/>
                </w:tcPr>
                <w:p w14:paraId="349D12D1" w14:textId="77777777" w:rsidR="00D3468A" w:rsidRPr="00D3468A" w:rsidRDefault="00D3468A" w:rsidP="00D3468A">
                  <w:pPr>
                    <w:numPr>
                      <w:ilvl w:val="0"/>
                      <w:numId w:val="56"/>
                    </w:numPr>
                    <w:spacing w:after="200" w:line="276" w:lineRule="auto"/>
                    <w:ind w:left="0" w:firstLine="516"/>
                    <w:contextualSpacing/>
                    <w:jc w:val="both"/>
                    <w:rPr>
                      <w:rFonts w:eastAsiaTheme="minorHAnsi"/>
                      <w:szCs w:val="24"/>
                      <w:lang w:val="lt-LT"/>
                    </w:rPr>
                  </w:pPr>
                  <w:r w:rsidRPr="00D3468A">
                    <w:rPr>
                      <w:rFonts w:eastAsiaTheme="minorHAnsi"/>
                      <w:szCs w:val="24"/>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2"/>
                    <w:gridCol w:w="2296"/>
                    <w:gridCol w:w="3468"/>
                  </w:tblGrid>
                  <w:tr w:rsidR="00D3468A" w:rsidRPr="00FC60B7" w14:paraId="6BBD4F44" w14:textId="77777777" w:rsidTr="00FC60B7">
                    <w:tc>
                      <w:tcPr>
                        <w:tcW w:w="473" w:type="pct"/>
                        <w:tcMar>
                          <w:top w:w="0" w:type="dxa"/>
                          <w:left w:w="108" w:type="dxa"/>
                          <w:bottom w:w="0" w:type="dxa"/>
                          <w:right w:w="108" w:type="dxa"/>
                        </w:tcMar>
                        <w:hideMark/>
                      </w:tcPr>
                      <w:p w14:paraId="08E7A68F"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Eil. Nr.</w:t>
                        </w:r>
                      </w:p>
                    </w:tc>
                    <w:tc>
                      <w:tcPr>
                        <w:tcW w:w="1803" w:type="pct"/>
                        <w:tcMar>
                          <w:top w:w="0" w:type="dxa"/>
                          <w:left w:w="108" w:type="dxa"/>
                          <w:bottom w:w="0" w:type="dxa"/>
                          <w:right w:w="108" w:type="dxa"/>
                        </w:tcMar>
                        <w:hideMark/>
                      </w:tcPr>
                      <w:p w14:paraId="39ED6C21"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Pakuotės medžiaga</w:t>
                        </w:r>
                      </w:p>
                    </w:tc>
                    <w:tc>
                      <w:tcPr>
                        <w:tcW w:w="2724" w:type="pct"/>
                        <w:tcMar>
                          <w:top w:w="0" w:type="dxa"/>
                          <w:left w:w="108" w:type="dxa"/>
                          <w:bottom w:w="0" w:type="dxa"/>
                          <w:right w:w="108" w:type="dxa"/>
                        </w:tcMar>
                        <w:hideMark/>
                      </w:tcPr>
                      <w:p w14:paraId="6459FFF5"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Ženklinimas</w:t>
                        </w:r>
                      </w:p>
                    </w:tc>
                  </w:tr>
                  <w:tr w:rsidR="00D3468A" w:rsidRPr="00FC60B7" w14:paraId="569B7318" w14:textId="77777777" w:rsidTr="00FC60B7">
                    <w:tc>
                      <w:tcPr>
                        <w:tcW w:w="473" w:type="pct"/>
                        <w:tcMar>
                          <w:top w:w="0" w:type="dxa"/>
                          <w:left w:w="108" w:type="dxa"/>
                          <w:bottom w:w="0" w:type="dxa"/>
                          <w:right w:w="108" w:type="dxa"/>
                        </w:tcMar>
                        <w:hideMark/>
                      </w:tcPr>
                      <w:p w14:paraId="5896C7CE"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1.</w:t>
                        </w:r>
                      </w:p>
                    </w:tc>
                    <w:tc>
                      <w:tcPr>
                        <w:tcW w:w="1803" w:type="pct"/>
                        <w:tcMar>
                          <w:top w:w="0" w:type="dxa"/>
                          <w:left w:w="108" w:type="dxa"/>
                          <w:bottom w:w="0" w:type="dxa"/>
                          <w:right w:w="108" w:type="dxa"/>
                        </w:tcMar>
                        <w:hideMark/>
                      </w:tcPr>
                      <w:p w14:paraId="2B7C1D74"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Stiklas</w:t>
                        </w:r>
                      </w:p>
                    </w:tc>
                    <w:tc>
                      <w:tcPr>
                        <w:tcW w:w="2724" w:type="pct"/>
                        <w:tcMar>
                          <w:top w:w="0" w:type="dxa"/>
                          <w:left w:w="108" w:type="dxa"/>
                          <w:bottom w:w="0" w:type="dxa"/>
                          <w:right w:w="108" w:type="dxa"/>
                        </w:tcMar>
                        <w:hideMark/>
                      </w:tcPr>
                      <w:p w14:paraId="5382A908"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GL (arba GL nuo 70 iki 79)</w:t>
                        </w:r>
                      </w:p>
                    </w:tc>
                  </w:tr>
                  <w:tr w:rsidR="00D3468A" w:rsidRPr="00FC60B7" w14:paraId="3DA9AA76" w14:textId="77777777" w:rsidTr="00FC60B7">
                    <w:tc>
                      <w:tcPr>
                        <w:tcW w:w="473" w:type="pct"/>
                        <w:tcMar>
                          <w:top w:w="0" w:type="dxa"/>
                          <w:left w:w="108" w:type="dxa"/>
                          <w:bottom w:w="0" w:type="dxa"/>
                          <w:right w:w="108" w:type="dxa"/>
                        </w:tcMar>
                        <w:hideMark/>
                      </w:tcPr>
                      <w:p w14:paraId="249B3BBC"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2.</w:t>
                        </w:r>
                      </w:p>
                    </w:tc>
                    <w:tc>
                      <w:tcPr>
                        <w:tcW w:w="1803" w:type="pct"/>
                        <w:tcMar>
                          <w:top w:w="0" w:type="dxa"/>
                          <w:left w:w="108" w:type="dxa"/>
                          <w:bottom w:w="0" w:type="dxa"/>
                          <w:right w:w="108" w:type="dxa"/>
                        </w:tcMar>
                        <w:hideMark/>
                      </w:tcPr>
                      <w:p w14:paraId="724F50DE"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Metalas</w:t>
                        </w:r>
                      </w:p>
                    </w:tc>
                    <w:tc>
                      <w:tcPr>
                        <w:tcW w:w="2724" w:type="pct"/>
                        <w:tcMar>
                          <w:top w:w="0" w:type="dxa"/>
                          <w:left w:w="108" w:type="dxa"/>
                          <w:bottom w:w="0" w:type="dxa"/>
                          <w:right w:w="108" w:type="dxa"/>
                        </w:tcMar>
                        <w:hideMark/>
                      </w:tcPr>
                      <w:p w14:paraId="67DE4FFA"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 xml:space="preserve">FE (arba FE 40), </w:t>
                        </w:r>
                      </w:p>
                      <w:p w14:paraId="56AF296C"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ALU (arba ALU 41)</w:t>
                        </w:r>
                      </w:p>
                      <w:p w14:paraId="18D4FAE4"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Nuo 42 iki 49</w:t>
                        </w:r>
                      </w:p>
                    </w:tc>
                  </w:tr>
                  <w:tr w:rsidR="00D3468A" w:rsidRPr="00FC60B7" w14:paraId="398B01BF" w14:textId="77777777" w:rsidTr="00FC60B7">
                    <w:tc>
                      <w:tcPr>
                        <w:tcW w:w="473" w:type="pct"/>
                        <w:tcMar>
                          <w:top w:w="0" w:type="dxa"/>
                          <w:left w:w="108" w:type="dxa"/>
                          <w:bottom w:w="0" w:type="dxa"/>
                          <w:right w:w="108" w:type="dxa"/>
                        </w:tcMar>
                        <w:hideMark/>
                      </w:tcPr>
                      <w:p w14:paraId="30FD3C19"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3.</w:t>
                        </w:r>
                      </w:p>
                    </w:tc>
                    <w:tc>
                      <w:tcPr>
                        <w:tcW w:w="1803" w:type="pct"/>
                        <w:tcMar>
                          <w:top w:w="0" w:type="dxa"/>
                          <w:left w:w="108" w:type="dxa"/>
                          <w:bottom w:w="0" w:type="dxa"/>
                          <w:right w:w="108" w:type="dxa"/>
                        </w:tcMar>
                        <w:hideMark/>
                      </w:tcPr>
                      <w:p w14:paraId="7DF74CA4"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Popierius ar kartonas</w:t>
                        </w:r>
                      </w:p>
                    </w:tc>
                    <w:tc>
                      <w:tcPr>
                        <w:tcW w:w="2724" w:type="pct"/>
                        <w:tcMar>
                          <w:top w:w="0" w:type="dxa"/>
                          <w:left w:w="108" w:type="dxa"/>
                          <w:bottom w:w="0" w:type="dxa"/>
                          <w:right w:w="108" w:type="dxa"/>
                        </w:tcMar>
                        <w:hideMark/>
                      </w:tcPr>
                      <w:p w14:paraId="13442D50"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PAP (arba PAP nuo 20 iki 39)</w:t>
                        </w:r>
                      </w:p>
                    </w:tc>
                  </w:tr>
                  <w:tr w:rsidR="00D3468A" w:rsidRPr="00FC60B7" w14:paraId="40961FFD" w14:textId="77777777" w:rsidTr="00FC60B7">
                    <w:tc>
                      <w:tcPr>
                        <w:tcW w:w="473" w:type="pct"/>
                        <w:tcMar>
                          <w:top w:w="0" w:type="dxa"/>
                          <w:left w:w="108" w:type="dxa"/>
                          <w:bottom w:w="0" w:type="dxa"/>
                          <w:right w:w="108" w:type="dxa"/>
                        </w:tcMar>
                        <w:hideMark/>
                      </w:tcPr>
                      <w:p w14:paraId="24CED242"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4.</w:t>
                        </w:r>
                      </w:p>
                    </w:tc>
                    <w:tc>
                      <w:tcPr>
                        <w:tcW w:w="1803" w:type="pct"/>
                        <w:tcMar>
                          <w:top w:w="0" w:type="dxa"/>
                          <w:left w:w="108" w:type="dxa"/>
                          <w:bottom w:w="0" w:type="dxa"/>
                          <w:right w:w="108" w:type="dxa"/>
                        </w:tcMar>
                        <w:hideMark/>
                      </w:tcPr>
                      <w:p w14:paraId="2D64E799"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Medis ar kamštinė medžiaga</w:t>
                        </w:r>
                      </w:p>
                    </w:tc>
                    <w:tc>
                      <w:tcPr>
                        <w:tcW w:w="2724" w:type="pct"/>
                        <w:tcMar>
                          <w:top w:w="0" w:type="dxa"/>
                          <w:left w:w="108" w:type="dxa"/>
                          <w:bottom w:w="0" w:type="dxa"/>
                          <w:right w:w="108" w:type="dxa"/>
                        </w:tcMar>
                        <w:hideMark/>
                      </w:tcPr>
                      <w:p w14:paraId="1315A636"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FOR (arba FOR nuo 50 iki 59)</w:t>
                        </w:r>
                      </w:p>
                    </w:tc>
                  </w:tr>
                  <w:tr w:rsidR="00D3468A" w:rsidRPr="00FC60B7" w14:paraId="0FC4D93E" w14:textId="77777777" w:rsidTr="00FC60B7">
                    <w:tc>
                      <w:tcPr>
                        <w:tcW w:w="473" w:type="pct"/>
                        <w:tcMar>
                          <w:top w:w="0" w:type="dxa"/>
                          <w:left w:w="108" w:type="dxa"/>
                          <w:bottom w:w="0" w:type="dxa"/>
                          <w:right w:w="108" w:type="dxa"/>
                        </w:tcMar>
                        <w:hideMark/>
                      </w:tcPr>
                      <w:p w14:paraId="5A55F37E"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5.</w:t>
                        </w:r>
                      </w:p>
                    </w:tc>
                    <w:tc>
                      <w:tcPr>
                        <w:tcW w:w="1803" w:type="pct"/>
                        <w:tcMar>
                          <w:top w:w="0" w:type="dxa"/>
                          <w:left w:w="108" w:type="dxa"/>
                          <w:bottom w:w="0" w:type="dxa"/>
                          <w:right w:w="108" w:type="dxa"/>
                        </w:tcMar>
                        <w:hideMark/>
                      </w:tcPr>
                      <w:p w14:paraId="2E6B06A9" w14:textId="77777777" w:rsidR="00D3468A" w:rsidRPr="00FC60B7" w:rsidRDefault="00D3468A" w:rsidP="00D3468A">
                        <w:pPr>
                          <w:rPr>
                            <w:noProof/>
                            <w:kern w:val="2"/>
                            <w:sz w:val="22"/>
                            <w:szCs w:val="22"/>
                            <w:shd w:val="clear" w:color="auto" w:fill="FFFFFF"/>
                            <w:lang w:val="lt-LT"/>
                          </w:rPr>
                        </w:pPr>
                        <w:r w:rsidRPr="00FC60B7">
                          <w:rPr>
                            <w:noProof/>
                            <w:kern w:val="2"/>
                            <w:sz w:val="22"/>
                            <w:szCs w:val="22"/>
                            <w:shd w:val="clear" w:color="auto" w:fill="FFFFFF"/>
                            <w:lang w:val="lt-LT"/>
                          </w:rPr>
                          <w:t>Medvilnė ar džiutas</w:t>
                        </w:r>
                      </w:p>
                    </w:tc>
                    <w:tc>
                      <w:tcPr>
                        <w:tcW w:w="2724" w:type="pct"/>
                        <w:tcMar>
                          <w:top w:w="0" w:type="dxa"/>
                          <w:left w:w="108" w:type="dxa"/>
                          <w:bottom w:w="0" w:type="dxa"/>
                          <w:right w:w="108" w:type="dxa"/>
                        </w:tcMar>
                        <w:hideMark/>
                      </w:tcPr>
                      <w:p w14:paraId="5AEB4BB9"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TEX (arba TEX nuo 60 iki 69)</w:t>
                        </w:r>
                      </w:p>
                    </w:tc>
                  </w:tr>
                  <w:tr w:rsidR="00D3468A" w:rsidRPr="00FC60B7" w14:paraId="145761EC" w14:textId="77777777" w:rsidTr="00FC60B7">
                    <w:tc>
                      <w:tcPr>
                        <w:tcW w:w="473" w:type="pct"/>
                        <w:tcMar>
                          <w:top w:w="0" w:type="dxa"/>
                          <w:left w:w="108" w:type="dxa"/>
                          <w:bottom w:w="0" w:type="dxa"/>
                          <w:right w:w="108" w:type="dxa"/>
                        </w:tcMar>
                        <w:hideMark/>
                      </w:tcPr>
                      <w:p w14:paraId="0DCEDB9F"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6.</w:t>
                        </w:r>
                      </w:p>
                    </w:tc>
                    <w:tc>
                      <w:tcPr>
                        <w:tcW w:w="1803" w:type="pct"/>
                        <w:tcMar>
                          <w:top w:w="0" w:type="dxa"/>
                          <w:left w:w="108" w:type="dxa"/>
                          <w:bottom w:w="0" w:type="dxa"/>
                          <w:right w:w="108" w:type="dxa"/>
                        </w:tcMar>
                        <w:hideMark/>
                      </w:tcPr>
                      <w:p w14:paraId="53CC09CC" w14:textId="77777777" w:rsidR="00D3468A" w:rsidRPr="00FC60B7" w:rsidRDefault="00D3468A" w:rsidP="00D3468A">
                        <w:pPr>
                          <w:rPr>
                            <w:noProof/>
                            <w:kern w:val="2"/>
                            <w:sz w:val="22"/>
                            <w:szCs w:val="22"/>
                            <w:shd w:val="clear" w:color="auto" w:fill="FFFFFF"/>
                            <w:lang w:val="lt-LT"/>
                          </w:rPr>
                        </w:pPr>
                        <w:r w:rsidRPr="00FC60B7">
                          <w:rPr>
                            <w:noProof/>
                            <w:kern w:val="2"/>
                            <w:sz w:val="22"/>
                            <w:szCs w:val="22"/>
                            <w:shd w:val="clear" w:color="auto" w:fill="FFFFFF"/>
                            <w:lang w:val="lt-LT"/>
                          </w:rPr>
                          <w:t>Polietilentereftalatas</w:t>
                        </w:r>
                      </w:p>
                    </w:tc>
                    <w:tc>
                      <w:tcPr>
                        <w:tcW w:w="2724" w:type="pct"/>
                        <w:tcMar>
                          <w:top w:w="0" w:type="dxa"/>
                          <w:left w:w="108" w:type="dxa"/>
                          <w:bottom w:w="0" w:type="dxa"/>
                          <w:right w:w="108" w:type="dxa"/>
                        </w:tcMar>
                        <w:hideMark/>
                      </w:tcPr>
                      <w:p w14:paraId="55A0C94D"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PET arba PET 1</w:t>
                        </w:r>
                      </w:p>
                    </w:tc>
                  </w:tr>
                  <w:tr w:rsidR="00D3468A" w:rsidRPr="00FC60B7" w14:paraId="07120A83" w14:textId="77777777" w:rsidTr="00FC60B7">
                    <w:tc>
                      <w:tcPr>
                        <w:tcW w:w="473" w:type="pct"/>
                        <w:tcMar>
                          <w:top w:w="0" w:type="dxa"/>
                          <w:left w:w="108" w:type="dxa"/>
                          <w:bottom w:w="0" w:type="dxa"/>
                          <w:right w:w="108" w:type="dxa"/>
                        </w:tcMar>
                        <w:hideMark/>
                      </w:tcPr>
                      <w:p w14:paraId="77545121"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7.</w:t>
                        </w:r>
                      </w:p>
                    </w:tc>
                    <w:tc>
                      <w:tcPr>
                        <w:tcW w:w="1803" w:type="pct"/>
                        <w:tcMar>
                          <w:top w:w="0" w:type="dxa"/>
                          <w:left w:w="108" w:type="dxa"/>
                          <w:bottom w:w="0" w:type="dxa"/>
                          <w:right w:w="108" w:type="dxa"/>
                        </w:tcMar>
                        <w:hideMark/>
                      </w:tcPr>
                      <w:p w14:paraId="78B95A3E" w14:textId="77777777" w:rsidR="00D3468A" w:rsidRPr="00FC60B7" w:rsidRDefault="00D3468A" w:rsidP="00D3468A">
                        <w:pPr>
                          <w:rPr>
                            <w:noProof/>
                            <w:kern w:val="2"/>
                            <w:sz w:val="22"/>
                            <w:szCs w:val="22"/>
                            <w:shd w:val="clear" w:color="auto" w:fill="FFFFFF"/>
                            <w:lang w:val="lt-LT"/>
                          </w:rPr>
                        </w:pPr>
                        <w:r w:rsidRPr="00FC60B7">
                          <w:rPr>
                            <w:noProof/>
                            <w:kern w:val="2"/>
                            <w:sz w:val="22"/>
                            <w:szCs w:val="22"/>
                            <w:shd w:val="clear" w:color="auto" w:fill="FFFFFF"/>
                            <w:lang w:val="lt-LT"/>
                          </w:rPr>
                          <w:t>Aukšto tankumo polietilenas</w:t>
                        </w:r>
                      </w:p>
                    </w:tc>
                    <w:tc>
                      <w:tcPr>
                        <w:tcW w:w="2724" w:type="pct"/>
                        <w:tcMar>
                          <w:top w:w="0" w:type="dxa"/>
                          <w:left w:w="108" w:type="dxa"/>
                          <w:bottom w:w="0" w:type="dxa"/>
                          <w:right w:w="108" w:type="dxa"/>
                        </w:tcMar>
                        <w:hideMark/>
                      </w:tcPr>
                      <w:p w14:paraId="79C7F514"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HDPE (arba HDPE 2)</w:t>
                        </w:r>
                      </w:p>
                    </w:tc>
                  </w:tr>
                  <w:tr w:rsidR="00D3468A" w:rsidRPr="00FC60B7" w14:paraId="2AB40451" w14:textId="77777777" w:rsidTr="00FC60B7">
                    <w:tc>
                      <w:tcPr>
                        <w:tcW w:w="473" w:type="pct"/>
                        <w:tcMar>
                          <w:top w:w="0" w:type="dxa"/>
                          <w:left w:w="108" w:type="dxa"/>
                          <w:bottom w:w="0" w:type="dxa"/>
                          <w:right w:w="108" w:type="dxa"/>
                        </w:tcMar>
                        <w:hideMark/>
                      </w:tcPr>
                      <w:p w14:paraId="5A29FC02"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8.</w:t>
                        </w:r>
                      </w:p>
                    </w:tc>
                    <w:tc>
                      <w:tcPr>
                        <w:tcW w:w="1803" w:type="pct"/>
                        <w:tcMar>
                          <w:top w:w="0" w:type="dxa"/>
                          <w:left w:w="108" w:type="dxa"/>
                          <w:bottom w:w="0" w:type="dxa"/>
                          <w:right w:w="108" w:type="dxa"/>
                        </w:tcMar>
                        <w:hideMark/>
                      </w:tcPr>
                      <w:p w14:paraId="17B5D051" w14:textId="77777777" w:rsidR="00D3468A" w:rsidRPr="00FC60B7" w:rsidRDefault="00D3468A" w:rsidP="00D3468A">
                        <w:pPr>
                          <w:rPr>
                            <w:noProof/>
                            <w:kern w:val="2"/>
                            <w:sz w:val="22"/>
                            <w:szCs w:val="22"/>
                            <w:shd w:val="clear" w:color="auto" w:fill="FFFFFF"/>
                            <w:lang w:val="lt-LT"/>
                          </w:rPr>
                        </w:pPr>
                        <w:r w:rsidRPr="00FC60B7">
                          <w:rPr>
                            <w:noProof/>
                            <w:kern w:val="2"/>
                            <w:sz w:val="22"/>
                            <w:szCs w:val="22"/>
                            <w:shd w:val="clear" w:color="auto" w:fill="FFFFFF"/>
                            <w:lang w:val="lt-LT"/>
                          </w:rPr>
                          <w:t>Polivinilchloridas</w:t>
                        </w:r>
                      </w:p>
                    </w:tc>
                    <w:tc>
                      <w:tcPr>
                        <w:tcW w:w="2724" w:type="pct"/>
                        <w:tcMar>
                          <w:top w:w="0" w:type="dxa"/>
                          <w:left w:w="108" w:type="dxa"/>
                          <w:bottom w:w="0" w:type="dxa"/>
                          <w:right w:w="108" w:type="dxa"/>
                        </w:tcMar>
                        <w:hideMark/>
                      </w:tcPr>
                      <w:p w14:paraId="35056302"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PVC (arba PVC 3)</w:t>
                        </w:r>
                      </w:p>
                    </w:tc>
                  </w:tr>
                  <w:tr w:rsidR="00D3468A" w:rsidRPr="00FC60B7" w14:paraId="4E2A45BA" w14:textId="77777777" w:rsidTr="00FC60B7">
                    <w:tc>
                      <w:tcPr>
                        <w:tcW w:w="473" w:type="pct"/>
                        <w:tcMar>
                          <w:top w:w="0" w:type="dxa"/>
                          <w:left w:w="108" w:type="dxa"/>
                          <w:bottom w:w="0" w:type="dxa"/>
                          <w:right w:w="108" w:type="dxa"/>
                        </w:tcMar>
                        <w:hideMark/>
                      </w:tcPr>
                      <w:p w14:paraId="571660EE"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9.</w:t>
                        </w:r>
                      </w:p>
                    </w:tc>
                    <w:tc>
                      <w:tcPr>
                        <w:tcW w:w="1803" w:type="pct"/>
                        <w:tcMar>
                          <w:top w:w="0" w:type="dxa"/>
                          <w:left w:w="108" w:type="dxa"/>
                          <w:bottom w:w="0" w:type="dxa"/>
                          <w:right w:w="108" w:type="dxa"/>
                        </w:tcMar>
                        <w:hideMark/>
                      </w:tcPr>
                      <w:p w14:paraId="10916B92" w14:textId="77777777" w:rsidR="00D3468A" w:rsidRPr="00FC60B7" w:rsidRDefault="00D3468A" w:rsidP="00D3468A">
                        <w:pPr>
                          <w:rPr>
                            <w:noProof/>
                            <w:kern w:val="2"/>
                            <w:sz w:val="22"/>
                            <w:szCs w:val="22"/>
                            <w:shd w:val="clear" w:color="auto" w:fill="FFFFFF"/>
                            <w:lang w:val="lt-LT"/>
                          </w:rPr>
                        </w:pPr>
                        <w:r w:rsidRPr="00FC60B7">
                          <w:rPr>
                            <w:noProof/>
                            <w:kern w:val="2"/>
                            <w:sz w:val="22"/>
                            <w:szCs w:val="22"/>
                            <w:shd w:val="clear" w:color="auto" w:fill="FFFFFF"/>
                            <w:lang w:val="lt-LT"/>
                          </w:rPr>
                          <w:t xml:space="preserve">Žemo tankumo </w:t>
                        </w:r>
                        <w:r w:rsidRPr="00FC60B7">
                          <w:rPr>
                            <w:noProof/>
                            <w:kern w:val="2"/>
                            <w:sz w:val="22"/>
                            <w:szCs w:val="22"/>
                            <w:shd w:val="clear" w:color="auto" w:fill="FFFFFF"/>
                            <w:lang w:val="lt-LT"/>
                          </w:rPr>
                          <w:lastRenderedPageBreak/>
                          <w:t>polietilenas</w:t>
                        </w:r>
                      </w:p>
                    </w:tc>
                    <w:tc>
                      <w:tcPr>
                        <w:tcW w:w="2724" w:type="pct"/>
                        <w:tcMar>
                          <w:top w:w="0" w:type="dxa"/>
                          <w:left w:w="108" w:type="dxa"/>
                          <w:bottom w:w="0" w:type="dxa"/>
                          <w:right w:w="108" w:type="dxa"/>
                        </w:tcMar>
                        <w:hideMark/>
                      </w:tcPr>
                      <w:p w14:paraId="35D8831A"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lastRenderedPageBreak/>
                          <w:t>LDPE (arba LDPE 4)</w:t>
                        </w:r>
                      </w:p>
                    </w:tc>
                  </w:tr>
                  <w:tr w:rsidR="00D3468A" w:rsidRPr="00FC60B7" w14:paraId="066232C0" w14:textId="77777777" w:rsidTr="00FC60B7">
                    <w:tc>
                      <w:tcPr>
                        <w:tcW w:w="473" w:type="pct"/>
                        <w:tcMar>
                          <w:top w:w="0" w:type="dxa"/>
                          <w:left w:w="108" w:type="dxa"/>
                          <w:bottom w:w="0" w:type="dxa"/>
                          <w:right w:w="108" w:type="dxa"/>
                        </w:tcMar>
                        <w:hideMark/>
                      </w:tcPr>
                      <w:p w14:paraId="46C1BCC6"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10.</w:t>
                        </w:r>
                      </w:p>
                    </w:tc>
                    <w:tc>
                      <w:tcPr>
                        <w:tcW w:w="1803" w:type="pct"/>
                        <w:tcMar>
                          <w:top w:w="0" w:type="dxa"/>
                          <w:left w:w="108" w:type="dxa"/>
                          <w:bottom w:w="0" w:type="dxa"/>
                          <w:right w:w="108" w:type="dxa"/>
                        </w:tcMar>
                        <w:hideMark/>
                      </w:tcPr>
                      <w:p w14:paraId="1173C75B" w14:textId="77777777" w:rsidR="00D3468A" w:rsidRPr="00FC60B7" w:rsidRDefault="00D3468A" w:rsidP="00D3468A">
                        <w:pPr>
                          <w:rPr>
                            <w:noProof/>
                            <w:kern w:val="2"/>
                            <w:sz w:val="22"/>
                            <w:szCs w:val="22"/>
                            <w:shd w:val="clear" w:color="auto" w:fill="FFFFFF"/>
                            <w:lang w:val="lt-LT"/>
                          </w:rPr>
                        </w:pPr>
                        <w:r w:rsidRPr="00FC60B7">
                          <w:rPr>
                            <w:noProof/>
                            <w:kern w:val="2"/>
                            <w:sz w:val="22"/>
                            <w:szCs w:val="22"/>
                            <w:shd w:val="clear" w:color="auto" w:fill="FFFFFF"/>
                            <w:lang w:val="lt-LT"/>
                          </w:rPr>
                          <w:t>Polipropilenas</w:t>
                        </w:r>
                      </w:p>
                    </w:tc>
                    <w:tc>
                      <w:tcPr>
                        <w:tcW w:w="2724" w:type="pct"/>
                        <w:tcMar>
                          <w:top w:w="0" w:type="dxa"/>
                          <w:left w:w="108" w:type="dxa"/>
                          <w:bottom w:w="0" w:type="dxa"/>
                          <w:right w:w="108" w:type="dxa"/>
                        </w:tcMar>
                        <w:hideMark/>
                      </w:tcPr>
                      <w:p w14:paraId="21B3B637"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PP (arba PP 5)</w:t>
                        </w:r>
                      </w:p>
                    </w:tc>
                  </w:tr>
                  <w:tr w:rsidR="00D3468A" w:rsidRPr="00FC60B7" w14:paraId="1DA74D7A" w14:textId="77777777" w:rsidTr="00FC60B7">
                    <w:tc>
                      <w:tcPr>
                        <w:tcW w:w="473" w:type="pct"/>
                        <w:tcMar>
                          <w:top w:w="0" w:type="dxa"/>
                          <w:left w:w="108" w:type="dxa"/>
                          <w:bottom w:w="0" w:type="dxa"/>
                          <w:right w:w="108" w:type="dxa"/>
                        </w:tcMar>
                        <w:hideMark/>
                      </w:tcPr>
                      <w:p w14:paraId="0041B044"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11.</w:t>
                        </w:r>
                      </w:p>
                    </w:tc>
                    <w:tc>
                      <w:tcPr>
                        <w:tcW w:w="1803" w:type="pct"/>
                        <w:tcMar>
                          <w:top w:w="0" w:type="dxa"/>
                          <w:left w:w="108" w:type="dxa"/>
                          <w:bottom w:w="0" w:type="dxa"/>
                          <w:right w:w="108" w:type="dxa"/>
                        </w:tcMar>
                        <w:hideMark/>
                      </w:tcPr>
                      <w:p w14:paraId="7313E33D" w14:textId="77777777" w:rsidR="00D3468A" w:rsidRPr="00FC60B7" w:rsidRDefault="00D3468A" w:rsidP="00D3468A">
                        <w:pPr>
                          <w:rPr>
                            <w:noProof/>
                            <w:kern w:val="2"/>
                            <w:sz w:val="22"/>
                            <w:szCs w:val="22"/>
                            <w:shd w:val="clear" w:color="auto" w:fill="FFFFFF"/>
                            <w:lang w:val="lt-LT"/>
                          </w:rPr>
                        </w:pPr>
                        <w:r w:rsidRPr="00FC60B7">
                          <w:rPr>
                            <w:noProof/>
                            <w:kern w:val="2"/>
                            <w:sz w:val="22"/>
                            <w:szCs w:val="22"/>
                            <w:shd w:val="clear" w:color="auto" w:fill="FFFFFF"/>
                            <w:lang w:val="lt-LT"/>
                          </w:rPr>
                          <w:t>Polistirenas</w:t>
                        </w:r>
                      </w:p>
                    </w:tc>
                    <w:tc>
                      <w:tcPr>
                        <w:tcW w:w="2724" w:type="pct"/>
                        <w:tcMar>
                          <w:top w:w="0" w:type="dxa"/>
                          <w:left w:w="108" w:type="dxa"/>
                          <w:bottom w:w="0" w:type="dxa"/>
                          <w:right w:w="108" w:type="dxa"/>
                        </w:tcMar>
                        <w:hideMark/>
                      </w:tcPr>
                      <w:p w14:paraId="5D018063" w14:textId="77777777" w:rsidR="00D3468A" w:rsidRPr="00FC60B7" w:rsidRDefault="00D3468A" w:rsidP="00D3468A">
                        <w:pPr>
                          <w:rPr>
                            <w:kern w:val="2"/>
                            <w:sz w:val="22"/>
                            <w:szCs w:val="22"/>
                            <w:shd w:val="clear" w:color="auto" w:fill="FFFFFF"/>
                            <w:lang w:val="lt-LT"/>
                          </w:rPr>
                        </w:pPr>
                        <w:r w:rsidRPr="00FC60B7">
                          <w:rPr>
                            <w:kern w:val="2"/>
                            <w:sz w:val="22"/>
                            <w:szCs w:val="22"/>
                            <w:shd w:val="clear" w:color="auto" w:fill="FFFFFF"/>
                            <w:lang w:val="lt-LT"/>
                          </w:rPr>
                          <w:t>PS (arba PS 6)</w:t>
                        </w:r>
                      </w:p>
                    </w:tc>
                  </w:tr>
                </w:tbl>
                <w:p w14:paraId="3654104C" w14:textId="77777777" w:rsidR="00D3468A" w:rsidRPr="00382826" w:rsidRDefault="00D3468A" w:rsidP="00D3468A">
                  <w:pPr>
                    <w:rPr>
                      <w:szCs w:val="24"/>
                    </w:rPr>
                  </w:pPr>
                </w:p>
              </w:tc>
            </w:tr>
            <w:tr w:rsidR="00D3468A" w:rsidRPr="00D3468A" w14:paraId="64D71CEB" w14:textId="77777777" w:rsidTr="00FF44E3">
              <w:tc>
                <w:tcPr>
                  <w:tcW w:w="2905" w:type="pct"/>
                </w:tcPr>
                <w:p w14:paraId="30A02AEC" w14:textId="77777777" w:rsidR="00D3468A" w:rsidRPr="00D3468A" w:rsidRDefault="00D3468A" w:rsidP="00D3468A">
                  <w:pPr>
                    <w:rPr>
                      <w:szCs w:val="24"/>
                      <w:lang w:val="lt-LT"/>
                    </w:rPr>
                  </w:pPr>
                  <w:r w:rsidRPr="00D3468A">
                    <w:rPr>
                      <w:szCs w:val="24"/>
                      <w:shd w:val="clear" w:color="auto" w:fill="FFFFFF"/>
                      <w:lang w:val="lt-LT"/>
                    </w:rPr>
                    <w:lastRenderedPageBreak/>
                    <w:t xml:space="preserve">Tiekėjas kartu su Prekių priėmimo – perdavimo aktu pateikia </w:t>
                  </w:r>
                  <w:r w:rsidRPr="00D3468A">
                    <w:rPr>
                      <w:szCs w:val="24"/>
                      <w:lang w:val="lt-LT"/>
                    </w:rPr>
                    <w:t>Prekių antrinių pakuočių tinkamumą perdirbti (</w:t>
                  </w:r>
                  <w:proofErr w:type="spellStart"/>
                  <w:r w:rsidRPr="00D3468A">
                    <w:rPr>
                      <w:szCs w:val="24"/>
                      <w:lang w:val="lt-LT"/>
                    </w:rPr>
                    <w:t>perdirbamumą</w:t>
                  </w:r>
                  <w:proofErr w:type="spellEnd"/>
                  <w:r w:rsidRPr="00D3468A">
                    <w:rPr>
                      <w:szCs w:val="24"/>
                      <w:lang w:val="lt-LT"/>
                    </w:rPr>
                    <w:t>) ir (ar) homogeniškumą patvirtinančius dokumentus:</w:t>
                  </w:r>
                </w:p>
                <w:p w14:paraId="0B9B5E01" w14:textId="77777777" w:rsidR="00D3468A" w:rsidRPr="00D3468A" w:rsidRDefault="00D3468A" w:rsidP="00D3468A">
                  <w:pPr>
                    <w:numPr>
                      <w:ilvl w:val="0"/>
                      <w:numId w:val="55"/>
                    </w:numPr>
                    <w:spacing w:after="160" w:line="259" w:lineRule="auto"/>
                    <w:contextualSpacing/>
                    <w:rPr>
                      <w:rFonts w:eastAsiaTheme="minorHAnsi"/>
                      <w:szCs w:val="24"/>
                      <w:lang w:val="lt-LT"/>
                    </w:rPr>
                  </w:pPr>
                  <w:r w:rsidRPr="00D3468A">
                    <w:rPr>
                      <w:rFonts w:eastAsiaTheme="minorHAnsi"/>
                      <w:szCs w:val="24"/>
                      <w:lang w:val="lt-LT"/>
                    </w:rPr>
                    <w:t xml:space="preserve">Tiekėjo ar gamintojo dokumentus, įrodančius, kad pakuotės yra homogeniškos ir (ar) atitinkamai paženklintos, arba </w:t>
                  </w:r>
                </w:p>
                <w:p w14:paraId="6271FDAA" w14:textId="77777777" w:rsidR="00D3468A" w:rsidRPr="00D3468A" w:rsidRDefault="00D3468A" w:rsidP="00D3468A">
                  <w:pPr>
                    <w:numPr>
                      <w:ilvl w:val="0"/>
                      <w:numId w:val="55"/>
                    </w:numPr>
                    <w:spacing w:after="160" w:line="259" w:lineRule="auto"/>
                    <w:contextualSpacing/>
                    <w:rPr>
                      <w:rFonts w:eastAsiaTheme="minorHAnsi"/>
                      <w:szCs w:val="24"/>
                      <w:lang w:val="lt-LT"/>
                    </w:rPr>
                  </w:pPr>
                  <w:r w:rsidRPr="00D3468A">
                    <w:rPr>
                      <w:rFonts w:eastAsiaTheme="minorHAnsi"/>
                      <w:szCs w:val="24"/>
                      <w:lang w:val="lt-LT"/>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D3468A">
                    <w:rPr>
                      <w:rFonts w:eastAsiaTheme="minorHAnsi"/>
                      <w:noProof/>
                      <w:szCs w:val="24"/>
                      <w:lang w:val="lt-LT"/>
                    </w:rPr>
                    <w:t>reikalavimai.“,</w:t>
                  </w:r>
                  <w:r w:rsidRPr="00D3468A">
                    <w:rPr>
                      <w:rFonts w:eastAsiaTheme="minorHAnsi"/>
                      <w:szCs w:val="24"/>
                      <w:lang w:val="lt-LT"/>
                    </w:rPr>
                    <w:t xml:space="preserve"> </w:t>
                  </w:r>
                  <w:r w:rsidRPr="00D3468A">
                    <w:rPr>
                      <w:rFonts w:eastAsiaTheme="minorHAnsi"/>
                      <w:noProof/>
                      <w:szCs w:val="24"/>
                      <w:lang w:val="lt-LT"/>
                    </w:rPr>
                    <w:t>standartas</w:t>
                  </w:r>
                  <w:r w:rsidRPr="00D3468A">
                    <w:rPr>
                      <w:rFonts w:eastAsiaTheme="minorHAnsi"/>
                      <w:szCs w:val="24"/>
                      <w:lang w:val="lt-LT"/>
                    </w:rPr>
                    <w:t xml:space="preserve"> </w:t>
                  </w:r>
                  <w:proofErr w:type="spellStart"/>
                  <w:r w:rsidRPr="00D3468A">
                    <w:rPr>
                      <w:rFonts w:eastAsiaTheme="minorHAnsi"/>
                      <w:szCs w:val="24"/>
                      <w:lang w:val="lt-LT"/>
                    </w:rPr>
                    <w:t>Voluntary</w:t>
                  </w:r>
                  <w:proofErr w:type="spellEnd"/>
                  <w:r w:rsidRPr="00D3468A">
                    <w:rPr>
                      <w:rFonts w:eastAsiaTheme="minorHAnsi"/>
                      <w:szCs w:val="24"/>
                      <w:lang w:val="lt-LT"/>
                    </w:rPr>
                    <w:t xml:space="preserve"> Standard </w:t>
                  </w:r>
                  <w:proofErr w:type="spellStart"/>
                  <w:r w:rsidRPr="00D3468A">
                    <w:rPr>
                      <w:rFonts w:eastAsiaTheme="minorHAnsi"/>
                      <w:szCs w:val="24"/>
                      <w:lang w:val="lt-LT"/>
                    </w:rPr>
                    <w:t>for</w:t>
                  </w:r>
                  <w:proofErr w:type="spellEnd"/>
                  <w:r w:rsidRPr="00D3468A">
                    <w:rPr>
                      <w:rFonts w:eastAsiaTheme="minorHAnsi"/>
                      <w:szCs w:val="24"/>
                      <w:lang w:val="lt-LT"/>
                    </w:rPr>
                    <w:t xml:space="preserve"> </w:t>
                  </w:r>
                  <w:proofErr w:type="spellStart"/>
                  <w:r w:rsidRPr="00D3468A">
                    <w:rPr>
                      <w:rFonts w:eastAsiaTheme="minorHAnsi"/>
                      <w:szCs w:val="24"/>
                      <w:lang w:val="lt-LT"/>
                    </w:rPr>
                    <w:t>Repulping</w:t>
                  </w:r>
                  <w:proofErr w:type="spellEnd"/>
                  <w:r w:rsidRPr="00D3468A">
                    <w:rPr>
                      <w:rFonts w:eastAsiaTheme="minorHAnsi"/>
                      <w:szCs w:val="24"/>
                      <w:lang w:val="lt-LT"/>
                    </w:rPr>
                    <w:t xml:space="preserve"> </w:t>
                  </w:r>
                  <w:proofErr w:type="spellStart"/>
                  <w:r w:rsidRPr="00D3468A">
                    <w:rPr>
                      <w:rFonts w:eastAsiaTheme="minorHAnsi"/>
                      <w:szCs w:val="24"/>
                      <w:lang w:val="lt-LT"/>
                    </w:rPr>
                    <w:t>and</w:t>
                  </w:r>
                  <w:proofErr w:type="spellEnd"/>
                  <w:r w:rsidRPr="00D3468A">
                    <w:rPr>
                      <w:rFonts w:eastAsiaTheme="minorHAnsi"/>
                      <w:szCs w:val="24"/>
                      <w:lang w:val="lt-LT"/>
                    </w:rPr>
                    <w:t xml:space="preserve"> </w:t>
                  </w:r>
                  <w:proofErr w:type="spellStart"/>
                  <w:r w:rsidRPr="00D3468A">
                    <w:rPr>
                      <w:rFonts w:eastAsiaTheme="minorHAnsi"/>
                      <w:szCs w:val="24"/>
                      <w:lang w:val="lt-LT"/>
                    </w:rPr>
                    <w:t>Recycling</w:t>
                  </w:r>
                  <w:proofErr w:type="spellEnd"/>
                  <w:r w:rsidRPr="00D3468A">
                    <w:rPr>
                      <w:rFonts w:eastAsiaTheme="minorHAnsi"/>
                      <w:szCs w:val="24"/>
                      <w:lang w:val="lt-LT"/>
                    </w:rPr>
                    <w:t xml:space="preserve"> </w:t>
                  </w:r>
                  <w:proofErr w:type="spellStart"/>
                  <w:r w:rsidRPr="00D3468A">
                    <w:rPr>
                      <w:rFonts w:eastAsiaTheme="minorHAnsi"/>
                      <w:szCs w:val="24"/>
                      <w:lang w:val="lt-LT"/>
                    </w:rPr>
                    <w:t>Corrugated</w:t>
                  </w:r>
                  <w:proofErr w:type="spellEnd"/>
                  <w:r w:rsidRPr="00D3468A">
                    <w:rPr>
                      <w:rFonts w:eastAsiaTheme="minorHAnsi"/>
                      <w:szCs w:val="24"/>
                      <w:lang w:val="lt-LT"/>
                    </w:rPr>
                    <w:t xml:space="preserve"> </w:t>
                  </w:r>
                  <w:proofErr w:type="spellStart"/>
                  <w:r w:rsidRPr="00D3468A">
                    <w:rPr>
                      <w:rFonts w:eastAsiaTheme="minorHAnsi"/>
                      <w:szCs w:val="24"/>
                      <w:lang w:val="lt-LT"/>
                    </w:rPr>
                    <w:t>Fiberboard</w:t>
                  </w:r>
                  <w:proofErr w:type="spellEnd"/>
                  <w:r w:rsidRPr="00D3468A">
                    <w:rPr>
                      <w:rFonts w:eastAsiaTheme="minorHAnsi"/>
                      <w:szCs w:val="24"/>
                      <w:lang w:val="lt-LT"/>
                    </w:rPr>
                    <w:t xml:space="preserve"> </w:t>
                  </w:r>
                  <w:proofErr w:type="spellStart"/>
                  <w:r w:rsidRPr="00D3468A">
                    <w:rPr>
                      <w:rFonts w:eastAsiaTheme="minorHAnsi"/>
                      <w:szCs w:val="24"/>
                      <w:lang w:val="lt-LT"/>
                    </w:rPr>
                    <w:t>Treated</w:t>
                  </w:r>
                  <w:proofErr w:type="spellEnd"/>
                  <w:r w:rsidRPr="00D3468A">
                    <w:rPr>
                      <w:rFonts w:eastAsiaTheme="minorHAnsi"/>
                      <w:szCs w:val="24"/>
                      <w:lang w:val="lt-LT"/>
                    </w:rPr>
                    <w:t xml:space="preserve"> to </w:t>
                  </w:r>
                  <w:proofErr w:type="spellStart"/>
                  <w:r w:rsidRPr="00D3468A">
                    <w:rPr>
                      <w:rFonts w:eastAsiaTheme="minorHAnsi"/>
                      <w:szCs w:val="24"/>
                      <w:lang w:val="lt-LT"/>
                    </w:rPr>
                    <w:t>Improve</w:t>
                  </w:r>
                  <w:proofErr w:type="spellEnd"/>
                  <w:r w:rsidRPr="00D3468A">
                    <w:rPr>
                      <w:rFonts w:eastAsiaTheme="minorHAnsi"/>
                      <w:szCs w:val="24"/>
                      <w:lang w:val="lt-LT"/>
                    </w:rPr>
                    <w:t xml:space="preserve"> </w:t>
                  </w:r>
                  <w:proofErr w:type="spellStart"/>
                  <w:r w:rsidRPr="00D3468A">
                    <w:rPr>
                      <w:rFonts w:eastAsiaTheme="minorHAnsi"/>
                      <w:szCs w:val="24"/>
                      <w:lang w:val="lt-LT"/>
                    </w:rPr>
                    <w:t>Its</w:t>
                  </w:r>
                  <w:proofErr w:type="spellEnd"/>
                  <w:r w:rsidRPr="00D3468A">
                    <w:rPr>
                      <w:rFonts w:eastAsiaTheme="minorHAnsi"/>
                      <w:szCs w:val="24"/>
                      <w:lang w:val="lt-LT"/>
                    </w:rPr>
                    <w:t xml:space="preserve"> </w:t>
                  </w:r>
                  <w:proofErr w:type="spellStart"/>
                  <w:r w:rsidRPr="00D3468A">
                    <w:rPr>
                      <w:rFonts w:eastAsiaTheme="minorHAnsi"/>
                      <w:szCs w:val="24"/>
                      <w:lang w:val="lt-LT"/>
                    </w:rPr>
                    <w:t>Performance</w:t>
                  </w:r>
                  <w:proofErr w:type="spellEnd"/>
                  <w:r w:rsidRPr="00D3468A">
                    <w:rPr>
                      <w:rFonts w:eastAsiaTheme="minorHAnsi"/>
                      <w:szCs w:val="24"/>
                      <w:lang w:val="lt-LT"/>
                    </w:rPr>
                    <w:t xml:space="preserve"> </w:t>
                  </w:r>
                  <w:proofErr w:type="spellStart"/>
                  <w:r w:rsidRPr="00D3468A">
                    <w:rPr>
                      <w:rFonts w:eastAsiaTheme="minorHAnsi"/>
                      <w:szCs w:val="24"/>
                      <w:lang w:val="lt-LT"/>
                    </w:rPr>
                    <w:t>in</w:t>
                  </w:r>
                  <w:proofErr w:type="spellEnd"/>
                  <w:r w:rsidRPr="00D3468A">
                    <w:rPr>
                      <w:rFonts w:eastAsiaTheme="minorHAnsi"/>
                      <w:szCs w:val="24"/>
                      <w:lang w:val="lt-LT"/>
                    </w:rPr>
                    <w:t xml:space="preserve"> </w:t>
                  </w:r>
                  <w:proofErr w:type="spellStart"/>
                  <w:r w:rsidRPr="00D3468A">
                    <w:rPr>
                      <w:rFonts w:eastAsiaTheme="minorHAnsi"/>
                      <w:szCs w:val="24"/>
                      <w:lang w:val="lt-LT"/>
                    </w:rPr>
                    <w:t>the</w:t>
                  </w:r>
                  <w:proofErr w:type="spellEnd"/>
                  <w:r w:rsidRPr="00D3468A">
                    <w:rPr>
                      <w:rFonts w:eastAsiaTheme="minorHAnsi"/>
                      <w:szCs w:val="24"/>
                      <w:lang w:val="lt-LT"/>
                    </w:rPr>
                    <w:t xml:space="preserve"> </w:t>
                  </w:r>
                  <w:proofErr w:type="spellStart"/>
                  <w:r w:rsidRPr="00D3468A">
                    <w:rPr>
                      <w:rFonts w:eastAsiaTheme="minorHAnsi"/>
                      <w:szCs w:val="24"/>
                      <w:lang w:val="lt-LT"/>
                    </w:rPr>
                    <w:t>Presence</w:t>
                  </w:r>
                  <w:proofErr w:type="spellEnd"/>
                  <w:r w:rsidRPr="00D3468A">
                    <w:rPr>
                      <w:rFonts w:eastAsiaTheme="minorHAnsi"/>
                      <w:szCs w:val="24"/>
                      <w:lang w:val="lt-LT"/>
                    </w:rPr>
                    <w:t xml:space="preserve"> </w:t>
                  </w:r>
                  <w:proofErr w:type="spellStart"/>
                  <w:r w:rsidRPr="00D3468A">
                    <w:rPr>
                      <w:rFonts w:eastAsiaTheme="minorHAnsi"/>
                      <w:szCs w:val="24"/>
                      <w:lang w:val="lt-LT"/>
                    </w:rPr>
                    <w:t>of</w:t>
                  </w:r>
                  <w:proofErr w:type="spellEnd"/>
                  <w:r w:rsidRPr="00D3468A">
                    <w:rPr>
                      <w:rFonts w:eastAsiaTheme="minorHAnsi"/>
                      <w:szCs w:val="24"/>
                      <w:lang w:val="lt-LT"/>
                    </w:rPr>
                    <w:t xml:space="preserve"> </w:t>
                  </w:r>
                  <w:proofErr w:type="spellStart"/>
                  <w:r w:rsidRPr="00D3468A">
                    <w:rPr>
                      <w:rFonts w:eastAsiaTheme="minorHAnsi"/>
                      <w:szCs w:val="24"/>
                      <w:lang w:val="lt-LT"/>
                    </w:rPr>
                    <w:t>Water</w:t>
                  </w:r>
                  <w:proofErr w:type="spellEnd"/>
                  <w:r w:rsidRPr="00D3468A">
                    <w:rPr>
                      <w:rFonts w:eastAsiaTheme="minorHAnsi"/>
                      <w:szCs w:val="24"/>
                      <w:lang w:val="lt-LT"/>
                    </w:rPr>
                    <w:t xml:space="preserve"> </w:t>
                  </w:r>
                  <w:proofErr w:type="spellStart"/>
                  <w:r w:rsidRPr="00D3468A">
                    <w:rPr>
                      <w:rFonts w:eastAsiaTheme="minorHAnsi"/>
                      <w:szCs w:val="24"/>
                      <w:lang w:val="lt-LT"/>
                    </w:rPr>
                    <w:t>and</w:t>
                  </w:r>
                  <w:proofErr w:type="spellEnd"/>
                  <w:r w:rsidRPr="00D3468A">
                    <w:rPr>
                      <w:rFonts w:eastAsiaTheme="minorHAnsi"/>
                      <w:szCs w:val="24"/>
                      <w:lang w:val="lt-LT"/>
                    </w:rPr>
                    <w:t xml:space="preserve"> </w:t>
                  </w:r>
                  <w:proofErr w:type="spellStart"/>
                  <w:r w:rsidRPr="00D3468A">
                    <w:rPr>
                      <w:rFonts w:eastAsiaTheme="minorHAnsi"/>
                      <w:szCs w:val="24"/>
                      <w:lang w:val="lt-LT"/>
                    </w:rPr>
                    <w:t>Water</w:t>
                  </w:r>
                  <w:proofErr w:type="spellEnd"/>
                  <w:r w:rsidRPr="00D3468A">
                    <w:rPr>
                      <w:rFonts w:eastAsiaTheme="minorHAnsi"/>
                      <w:szCs w:val="24"/>
                      <w:lang w:val="lt-LT"/>
                    </w:rPr>
                    <w:t xml:space="preserve"> </w:t>
                  </w:r>
                  <w:proofErr w:type="spellStart"/>
                  <w:r w:rsidRPr="00D3468A">
                    <w:rPr>
                      <w:rFonts w:eastAsiaTheme="minorHAnsi"/>
                      <w:szCs w:val="24"/>
                      <w:lang w:val="lt-LT"/>
                    </w:rPr>
                    <w:t>Vapor</w:t>
                  </w:r>
                  <w:proofErr w:type="spellEnd"/>
                  <w:r w:rsidRPr="00D3468A">
                    <w:rPr>
                      <w:rFonts w:eastAsiaTheme="minorHAnsi"/>
                      <w:szCs w:val="24"/>
                      <w:lang w:val="lt-LT"/>
                    </w:rPr>
                    <w:t xml:space="preserve">, standartas </w:t>
                  </w:r>
                  <w:r w:rsidRPr="00D3468A">
                    <w:rPr>
                      <w:rFonts w:eastAsiaTheme="minorHAnsi"/>
                      <w:noProof/>
                      <w:szCs w:val="24"/>
                      <w:lang w:val="lt-LT"/>
                    </w:rPr>
                    <w:t>RecyClass</w:t>
                  </w:r>
                  <w:r w:rsidRPr="00D3468A">
                    <w:rPr>
                      <w:rFonts w:eastAsiaTheme="minorHAnsi"/>
                      <w:szCs w:val="24"/>
                      <w:vertAlign w:val="superscript"/>
                      <w:lang w:val="lt-LT"/>
                    </w:rPr>
                    <w:footnoteReference w:id="1"/>
                  </w:r>
                  <w:r w:rsidRPr="00D3468A">
                    <w:rPr>
                      <w:rFonts w:eastAsiaTheme="minorHAnsi"/>
                      <w:szCs w:val="24"/>
                      <w:lang w:val="lt-LT"/>
                    </w:rPr>
                    <w:t xml:space="preserve"> ar kitas lygiavertis standartas, arba </w:t>
                  </w:r>
                </w:p>
                <w:p w14:paraId="4A1D5087" w14:textId="77777777" w:rsidR="00D3468A" w:rsidRPr="00D3468A" w:rsidRDefault="00D3468A" w:rsidP="00D3468A">
                  <w:pPr>
                    <w:numPr>
                      <w:ilvl w:val="0"/>
                      <w:numId w:val="55"/>
                    </w:numPr>
                    <w:spacing w:after="160" w:line="259" w:lineRule="auto"/>
                    <w:contextualSpacing/>
                    <w:rPr>
                      <w:rFonts w:eastAsiaTheme="minorHAnsi"/>
                      <w:szCs w:val="24"/>
                      <w:lang w:val="lt-LT"/>
                    </w:rPr>
                  </w:pPr>
                  <w:r w:rsidRPr="00D3468A">
                    <w:rPr>
                      <w:rFonts w:eastAsiaTheme="minorHAnsi"/>
                      <w:szCs w:val="24"/>
                      <w:lang w:val="lt-LT"/>
                    </w:rPr>
                    <w:t>Aplinkos apsaugos agentūros interneto svetainėje (</w:t>
                  </w:r>
                  <w:hyperlink r:id="rId14" w:history="1">
                    <w:r w:rsidRPr="00D3468A">
                      <w:rPr>
                        <w:rFonts w:eastAsiaTheme="minorHAnsi"/>
                        <w:szCs w:val="24"/>
                        <w:u w:val="single"/>
                        <w:lang w:val="lt-LT"/>
                      </w:rPr>
                      <w:t>https://aaa.lrv.lt/</w:t>
                    </w:r>
                  </w:hyperlink>
                  <w:r w:rsidRPr="00D3468A">
                    <w:rPr>
                      <w:rFonts w:eastAsiaTheme="minorHAnsi"/>
                      <w:szCs w:val="24"/>
                      <w:lang w:val="lt-LT"/>
                    </w:rPr>
                    <w:t>) skelbiamame atliekų tvarkytojų, turinčių teisę išrašyti gaminių ir (ar) pakuočių atliekų sutvarkymą įrodančius dokumentus, sąraše</w:t>
                  </w:r>
                  <w:r w:rsidRPr="00D3468A">
                    <w:rPr>
                      <w:rFonts w:eastAsiaTheme="minorHAnsi"/>
                      <w:szCs w:val="24"/>
                      <w:vertAlign w:val="superscript"/>
                      <w:lang w:val="lt-LT"/>
                    </w:rPr>
                    <w:footnoteReference w:id="2"/>
                  </w:r>
                  <w:r w:rsidRPr="00D3468A">
                    <w:rPr>
                      <w:rFonts w:eastAsiaTheme="minorHAnsi"/>
                      <w:szCs w:val="24"/>
                      <w:lang w:val="lt-LT"/>
                    </w:rPr>
                    <w:t xml:space="preserve"> nurodytų atliekų perdirbėjų ar eksportuotojų dokumentai, pagrindžiantys, kad tokios pakuotės, tapusios atliekomis, gali būti perdirbamos, arba </w:t>
                  </w:r>
                </w:p>
                <w:p w14:paraId="70B4BC79" w14:textId="77777777" w:rsidR="00D3468A" w:rsidRPr="00D3468A" w:rsidRDefault="00D3468A" w:rsidP="00D3468A">
                  <w:pPr>
                    <w:numPr>
                      <w:ilvl w:val="0"/>
                      <w:numId w:val="55"/>
                    </w:numPr>
                    <w:spacing w:after="160" w:line="259" w:lineRule="auto"/>
                    <w:contextualSpacing/>
                    <w:rPr>
                      <w:rFonts w:eastAsiaTheme="minorHAnsi"/>
                      <w:color w:val="000000"/>
                      <w:szCs w:val="24"/>
                    </w:rPr>
                  </w:pPr>
                  <w:r w:rsidRPr="00D3468A">
                    <w:rPr>
                      <w:rFonts w:eastAsiaTheme="minorHAnsi"/>
                      <w:szCs w:val="24"/>
                      <w:lang w:val="lt-LT"/>
                    </w:rPr>
                    <w:t>kitus lygiaverčius įrodymus.</w:t>
                  </w:r>
                </w:p>
                <w:p w14:paraId="61A728DA" w14:textId="79B66C52" w:rsidR="00D3468A" w:rsidRPr="00D3468A" w:rsidRDefault="00D3468A" w:rsidP="00D3468A">
                  <w:pPr>
                    <w:tabs>
                      <w:tab w:val="left" w:pos="480"/>
                    </w:tabs>
                    <w:spacing w:after="200"/>
                    <w:contextualSpacing/>
                    <w:jc w:val="both"/>
                    <w:rPr>
                      <w:rFonts w:eastAsiaTheme="minorHAnsi"/>
                      <w:szCs w:val="24"/>
                      <w:shd w:val="clear" w:color="auto" w:fill="FFFFFF"/>
                      <w:lang w:val="lt-LT"/>
                    </w:rPr>
                  </w:pPr>
                  <w:r w:rsidRPr="00D3468A">
                    <w:rPr>
                      <w:rFonts w:eastAsiaTheme="minorHAnsi"/>
                      <w:kern w:val="2"/>
                      <w:szCs w:val="24"/>
                      <w:shd w:val="clear" w:color="auto" w:fill="FFFFFF"/>
                      <w:lang w:val="lt-LT"/>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468A">
                    <w:rPr>
                      <w:rFonts w:eastAsiaTheme="minorHAnsi"/>
                      <w:color w:val="000000"/>
                      <w:kern w:val="2"/>
                      <w:szCs w:val="24"/>
                      <w:shd w:val="clear" w:color="auto" w:fill="FFFFFF"/>
                      <w:lang w:val="lt-LT"/>
                    </w:rPr>
                    <w:t>Nustačius, kad Tiekėjas šiame punkte nustatyto reikalavimo nesilaiko, Tiekėjui taikoma Specialiųjų sąlygų 9.5 punkte nurodyto dydžio bauda.</w:t>
                  </w:r>
                </w:p>
              </w:tc>
            </w:tr>
          </w:tbl>
          <w:p w14:paraId="4B3701A5" w14:textId="54F227C9" w:rsidR="00A265C8" w:rsidRPr="00455D9F" w:rsidRDefault="00A265C8" w:rsidP="003C53E3">
            <w:pPr>
              <w:jc w:val="both"/>
              <w:rPr>
                <w:sz w:val="21"/>
                <w:szCs w:val="21"/>
                <w:lang w:val="lt-LT" w:eastAsia="en-GB"/>
              </w:rPr>
            </w:pP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lastRenderedPageBreak/>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0307A1"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CE96" w14:textId="77777777" w:rsidR="002A2A7F" w:rsidRDefault="002A2A7F" w:rsidP="000A171B">
      <w:r>
        <w:separator/>
      </w:r>
    </w:p>
  </w:endnote>
  <w:endnote w:type="continuationSeparator" w:id="0">
    <w:p w14:paraId="7191B5B4" w14:textId="77777777" w:rsidR="002A2A7F" w:rsidRDefault="002A2A7F"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B312A" w14:textId="77777777" w:rsidR="002A2A7F" w:rsidRDefault="002A2A7F" w:rsidP="000A171B">
      <w:r>
        <w:separator/>
      </w:r>
    </w:p>
  </w:footnote>
  <w:footnote w:type="continuationSeparator" w:id="0">
    <w:p w14:paraId="7C8508E3" w14:textId="77777777" w:rsidR="002A2A7F" w:rsidRDefault="002A2A7F" w:rsidP="000A171B">
      <w:r>
        <w:continuationSeparator/>
      </w:r>
    </w:p>
  </w:footnote>
  <w:footnote w:id="1">
    <w:p w14:paraId="2B7D4887" w14:textId="77777777" w:rsidR="00D3468A" w:rsidRDefault="00D3468A" w:rsidP="00D3468A">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00541EC4" w14:textId="77777777" w:rsidR="00D3468A" w:rsidRPr="00EA4093" w:rsidRDefault="00D3468A" w:rsidP="00D3468A">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9"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1"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5"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8"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9"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7"/>
  </w:num>
  <w:num w:numId="2" w16cid:durableId="44722378">
    <w:abstractNumId w:val="7"/>
  </w:num>
  <w:num w:numId="3" w16cid:durableId="592209487">
    <w:abstractNumId w:val="51"/>
  </w:num>
  <w:num w:numId="4" w16cid:durableId="348259145">
    <w:abstractNumId w:val="47"/>
  </w:num>
  <w:num w:numId="5" w16cid:durableId="781650255">
    <w:abstractNumId w:val="18"/>
  </w:num>
  <w:num w:numId="6" w16cid:durableId="1359627855">
    <w:abstractNumId w:val="44"/>
  </w:num>
  <w:num w:numId="7" w16cid:durableId="394856013">
    <w:abstractNumId w:val="3"/>
  </w:num>
  <w:num w:numId="8" w16cid:durableId="1412242552">
    <w:abstractNumId w:val="55"/>
  </w:num>
  <w:num w:numId="9" w16cid:durableId="1947299489">
    <w:abstractNumId w:val="21"/>
  </w:num>
  <w:num w:numId="10" w16cid:durableId="356395603">
    <w:abstractNumId w:val="28"/>
  </w:num>
  <w:num w:numId="11" w16cid:durableId="425031211">
    <w:abstractNumId w:val="41"/>
  </w:num>
  <w:num w:numId="12" w16cid:durableId="1551959002">
    <w:abstractNumId w:val="0"/>
  </w:num>
  <w:num w:numId="13" w16cid:durableId="1334381368">
    <w:abstractNumId w:val="10"/>
  </w:num>
  <w:num w:numId="14" w16cid:durableId="1054503799">
    <w:abstractNumId w:val="32"/>
  </w:num>
  <w:num w:numId="15" w16cid:durableId="641471263">
    <w:abstractNumId w:val="49"/>
  </w:num>
  <w:num w:numId="16" w16cid:durableId="2124106871">
    <w:abstractNumId w:val="25"/>
  </w:num>
  <w:num w:numId="17" w16cid:durableId="1163004669">
    <w:abstractNumId w:val="36"/>
  </w:num>
  <w:num w:numId="18" w16cid:durableId="1506285013">
    <w:abstractNumId w:val="23"/>
  </w:num>
  <w:num w:numId="19" w16cid:durableId="1523282239">
    <w:abstractNumId w:val="43"/>
  </w:num>
  <w:num w:numId="20" w16cid:durableId="1335104650">
    <w:abstractNumId w:val="33"/>
  </w:num>
  <w:num w:numId="21" w16cid:durableId="530920672">
    <w:abstractNumId w:val="14"/>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20"/>
  </w:num>
  <w:num w:numId="28" w16cid:durableId="878280289">
    <w:abstractNumId w:val="52"/>
  </w:num>
  <w:num w:numId="29" w16cid:durableId="377510967">
    <w:abstractNumId w:val="50"/>
  </w:num>
  <w:num w:numId="30" w16cid:durableId="222954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4"/>
  </w:num>
  <w:num w:numId="33" w16cid:durableId="565606470">
    <w:abstractNumId w:val="54"/>
  </w:num>
  <w:num w:numId="34" w16cid:durableId="1652059220">
    <w:abstractNumId w:val="39"/>
  </w:num>
  <w:num w:numId="35" w16cid:durableId="34737239">
    <w:abstractNumId w:val="30"/>
  </w:num>
  <w:num w:numId="36" w16cid:durableId="798762260">
    <w:abstractNumId w:val="12"/>
  </w:num>
  <w:num w:numId="37" w16cid:durableId="959066234">
    <w:abstractNumId w:val="34"/>
  </w:num>
  <w:num w:numId="38" w16cid:durableId="1818299053">
    <w:abstractNumId w:val="31"/>
  </w:num>
  <w:num w:numId="39" w16cid:durableId="1217396974">
    <w:abstractNumId w:val="26"/>
  </w:num>
  <w:num w:numId="40" w16cid:durableId="640159916">
    <w:abstractNumId w:val="46"/>
  </w:num>
  <w:num w:numId="41" w16cid:durableId="2052266822">
    <w:abstractNumId w:val="45"/>
  </w:num>
  <w:num w:numId="42" w16cid:durableId="378238618">
    <w:abstractNumId w:val="22"/>
  </w:num>
  <w:num w:numId="43" w16cid:durableId="2125684261">
    <w:abstractNumId w:val="29"/>
  </w:num>
  <w:num w:numId="44" w16cid:durableId="34352588">
    <w:abstractNumId w:val="17"/>
  </w:num>
  <w:num w:numId="45" w16cid:durableId="803891550">
    <w:abstractNumId w:val="9"/>
  </w:num>
  <w:num w:numId="46" w16cid:durableId="1758820500">
    <w:abstractNumId w:val="38"/>
  </w:num>
  <w:num w:numId="47" w16cid:durableId="1082532868">
    <w:abstractNumId w:val="16"/>
  </w:num>
  <w:num w:numId="48" w16cid:durableId="1490486531">
    <w:abstractNumId w:val="13"/>
  </w:num>
  <w:num w:numId="49" w16cid:durableId="59376147">
    <w:abstractNumId w:val="40"/>
  </w:num>
  <w:num w:numId="50" w16cid:durableId="1959336731">
    <w:abstractNumId w:val="37"/>
  </w:num>
  <w:num w:numId="51" w16cid:durableId="150558320">
    <w:abstractNumId w:val="35"/>
  </w:num>
  <w:num w:numId="52" w16cid:durableId="1831172647">
    <w:abstractNumId w:val="15"/>
  </w:num>
  <w:num w:numId="53" w16cid:durableId="984814052">
    <w:abstractNumId w:val="11"/>
  </w:num>
  <w:num w:numId="54" w16cid:durableId="776946346">
    <w:abstractNumId w:val="53"/>
  </w:num>
  <w:num w:numId="55" w16cid:durableId="444078943">
    <w:abstractNumId w:val="8"/>
  </w:num>
  <w:num w:numId="56" w16cid:durableId="9267638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307A1"/>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257A1"/>
    <w:rsid w:val="00241630"/>
    <w:rsid w:val="00256781"/>
    <w:rsid w:val="00257CA9"/>
    <w:rsid w:val="002808E0"/>
    <w:rsid w:val="00294D38"/>
    <w:rsid w:val="002A2A7F"/>
    <w:rsid w:val="002A7E7C"/>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4A3"/>
    <w:rsid w:val="004A4B65"/>
    <w:rsid w:val="004C7131"/>
    <w:rsid w:val="004C7146"/>
    <w:rsid w:val="004D6DDD"/>
    <w:rsid w:val="004F041F"/>
    <w:rsid w:val="004F2A75"/>
    <w:rsid w:val="004F3FA7"/>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C4DFE"/>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7552A"/>
    <w:rsid w:val="0078184C"/>
    <w:rsid w:val="00787D50"/>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40544"/>
    <w:rsid w:val="00A43A4D"/>
    <w:rsid w:val="00A61C42"/>
    <w:rsid w:val="00A738AC"/>
    <w:rsid w:val="00A76DD6"/>
    <w:rsid w:val="00A77234"/>
    <w:rsid w:val="00A84576"/>
    <w:rsid w:val="00A907B8"/>
    <w:rsid w:val="00A96B4A"/>
    <w:rsid w:val="00AC5120"/>
    <w:rsid w:val="00AE0930"/>
    <w:rsid w:val="00AE59CA"/>
    <w:rsid w:val="00AF0FD0"/>
    <w:rsid w:val="00AF15C0"/>
    <w:rsid w:val="00AF55D1"/>
    <w:rsid w:val="00AF7399"/>
    <w:rsid w:val="00B27857"/>
    <w:rsid w:val="00B44D7D"/>
    <w:rsid w:val="00B6635E"/>
    <w:rsid w:val="00B727CD"/>
    <w:rsid w:val="00B757D3"/>
    <w:rsid w:val="00B77F4E"/>
    <w:rsid w:val="00B8059B"/>
    <w:rsid w:val="00B82B00"/>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E0C88"/>
    <w:rsid w:val="00CF46CE"/>
    <w:rsid w:val="00CF7E13"/>
    <w:rsid w:val="00D02649"/>
    <w:rsid w:val="00D05D45"/>
    <w:rsid w:val="00D117BD"/>
    <w:rsid w:val="00D3468A"/>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C60B7"/>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uslapioinaostekstas">
    <w:name w:val="footnote text"/>
    <w:basedOn w:val="prastasis"/>
    <w:link w:val="PuslapioinaostekstasDiagrama"/>
    <w:uiPriority w:val="99"/>
    <w:semiHidden/>
    <w:unhideWhenUsed/>
    <w:rsid w:val="00D3468A"/>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D3468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34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jonavospsp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aaa.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2387</TotalTime>
  <Pages>45</Pages>
  <Words>89985</Words>
  <Characters>51292</Characters>
  <Application>Microsoft Office Word</Application>
  <DocSecurity>0</DocSecurity>
  <Lines>427</Lines>
  <Paragraphs>281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163</cp:revision>
  <cp:lastPrinted>2021-02-02T11:57:00Z</cp:lastPrinted>
  <dcterms:created xsi:type="dcterms:W3CDTF">2012-01-17T09:47:00Z</dcterms:created>
  <dcterms:modified xsi:type="dcterms:W3CDTF">2026-01-16T12:18:00Z</dcterms:modified>
</cp:coreProperties>
</file>