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A71" w:rsidRPr="00BF36D5" w:rsidRDefault="004F35E9" w:rsidP="00A62A71">
      <w:pPr>
        <w:jc w:val="right"/>
      </w:pPr>
      <w:r w:rsidRPr="00BF36D5">
        <w:t xml:space="preserve">     </w:t>
      </w:r>
      <w:r w:rsidR="00A62A71" w:rsidRPr="00BF36D5">
        <w:t>Projektas</w:t>
      </w:r>
    </w:p>
    <w:p w:rsidR="00A62A71" w:rsidRPr="00BF36D5" w:rsidRDefault="00A62A71" w:rsidP="00A62A71"/>
    <w:p w:rsidR="00A62A71" w:rsidRPr="00BF36D5" w:rsidRDefault="00A62A71" w:rsidP="00A62A71">
      <w:pPr>
        <w:jc w:val="center"/>
        <w:rPr>
          <w:b/>
        </w:rPr>
      </w:pPr>
      <w:r w:rsidRPr="00BF36D5">
        <w:rPr>
          <w:b/>
        </w:rPr>
        <w:t>GYNYBOS RESURSŲ AGENTŪRA PRIE KRAŠTO APSAUGOS MINISTERIJOS</w:t>
      </w:r>
    </w:p>
    <w:p w:rsidR="00A62A71" w:rsidRPr="00BF36D5" w:rsidRDefault="00A62A71" w:rsidP="00A62A71">
      <w:pPr>
        <w:jc w:val="right"/>
      </w:pPr>
    </w:p>
    <w:p w:rsidR="00A5739A" w:rsidRDefault="00A5739A" w:rsidP="00A62A71">
      <w:pPr>
        <w:jc w:val="right"/>
      </w:pPr>
    </w:p>
    <w:p w:rsidR="00BF36D5" w:rsidRPr="00BF36D5" w:rsidRDefault="00BF36D5" w:rsidP="00A62A71">
      <w:pPr>
        <w:jc w:val="right"/>
      </w:pPr>
    </w:p>
    <w:p w:rsidR="00A5739A" w:rsidRPr="00BF36D5" w:rsidRDefault="00A5739A" w:rsidP="00A5739A">
      <w:pPr>
        <w:ind w:firstLine="720"/>
        <w:jc w:val="both"/>
        <w:rPr>
          <w:bCs/>
          <w:lang w:eastAsia="lt-LT"/>
        </w:rPr>
      </w:pPr>
      <w:r w:rsidRPr="00BF36D5">
        <w:rPr>
          <w:bCs/>
          <w:lang w:eastAsia="lt-LT"/>
        </w:rPr>
        <w:t>Gynybos resursų agentūra prie Krašto apsaugos ministerijos (toliau – Perkančioji organizacija) numato įsigyti alyvas</w:t>
      </w:r>
      <w:r w:rsidR="008B59BD" w:rsidRPr="00BF36D5">
        <w:rPr>
          <w:bCs/>
          <w:lang w:eastAsia="lt-LT"/>
        </w:rPr>
        <w:t xml:space="preserve"> ir specialiuosius skysčius</w:t>
      </w:r>
      <w:r w:rsidRPr="00BF36D5">
        <w:rPr>
          <w:bCs/>
          <w:lang w:eastAsia="lt-LT"/>
        </w:rPr>
        <w:t>.</w:t>
      </w:r>
    </w:p>
    <w:p w:rsidR="00A5739A" w:rsidRPr="00BF36D5" w:rsidRDefault="00A5739A" w:rsidP="00A5739A">
      <w:pPr>
        <w:jc w:val="center"/>
      </w:pPr>
    </w:p>
    <w:p w:rsidR="004F35E9" w:rsidRPr="00BF36D5" w:rsidRDefault="004F35E9" w:rsidP="004F35E9">
      <w:pPr>
        <w:jc w:val="right"/>
        <w:rPr>
          <w:b/>
        </w:rPr>
      </w:pPr>
    </w:p>
    <w:p w:rsidR="004F35E9" w:rsidRPr="00BF36D5" w:rsidRDefault="004F35E9" w:rsidP="004F35E9">
      <w:pPr>
        <w:jc w:val="center"/>
        <w:rPr>
          <w:b/>
          <w:bCs/>
          <w:lang w:eastAsia="lt-LT"/>
        </w:rPr>
      </w:pPr>
      <w:r w:rsidRPr="00BF36D5">
        <w:rPr>
          <w:b/>
          <w:bCs/>
          <w:lang w:eastAsia="lt-LT"/>
        </w:rPr>
        <w:t xml:space="preserve">ALYVŲ </w:t>
      </w:r>
      <w:r w:rsidR="008B59BD" w:rsidRPr="00BF36D5">
        <w:rPr>
          <w:b/>
          <w:bCs/>
          <w:lang w:eastAsia="lt-LT"/>
        </w:rPr>
        <w:t>IR SPECIALIŲJŲ SKYSČIŲ</w:t>
      </w:r>
    </w:p>
    <w:p w:rsidR="004F35E9" w:rsidRPr="00BF36D5" w:rsidRDefault="004F35E9" w:rsidP="004F35E9">
      <w:pPr>
        <w:jc w:val="center"/>
        <w:rPr>
          <w:b/>
          <w:bCs/>
          <w:lang w:eastAsia="lt-LT"/>
        </w:rPr>
      </w:pPr>
      <w:r w:rsidRPr="00BF36D5">
        <w:rPr>
          <w:b/>
          <w:bCs/>
          <w:lang w:eastAsia="lt-LT"/>
        </w:rPr>
        <w:t>TECHNINĖ</w:t>
      </w:r>
      <w:r w:rsidR="00A62A71" w:rsidRPr="00BF36D5">
        <w:rPr>
          <w:b/>
          <w:bCs/>
          <w:lang w:eastAsia="lt-LT"/>
        </w:rPr>
        <w:t>S</w:t>
      </w:r>
      <w:r w:rsidRPr="00BF36D5">
        <w:rPr>
          <w:b/>
          <w:bCs/>
          <w:lang w:eastAsia="lt-LT"/>
        </w:rPr>
        <w:t xml:space="preserve"> SPECIFIKACIJ</w:t>
      </w:r>
      <w:r w:rsidR="00A62A71" w:rsidRPr="00BF36D5">
        <w:rPr>
          <w:b/>
          <w:bCs/>
          <w:lang w:eastAsia="lt-LT"/>
        </w:rPr>
        <w:t>OS PROJEKTAS</w:t>
      </w:r>
    </w:p>
    <w:p w:rsidR="004F35E9" w:rsidRPr="00BF36D5" w:rsidRDefault="004F35E9" w:rsidP="004F35E9">
      <w:pPr>
        <w:jc w:val="center"/>
        <w:rPr>
          <w:b/>
          <w:bCs/>
          <w:lang w:eastAsia="lt-LT"/>
        </w:rPr>
      </w:pPr>
    </w:p>
    <w:p w:rsidR="0046081F" w:rsidRPr="00BF36D5" w:rsidRDefault="0046081F" w:rsidP="0046081F">
      <w:pPr>
        <w:pStyle w:val="Footer"/>
        <w:ind w:firstLine="720"/>
        <w:jc w:val="both"/>
        <w:rPr>
          <w:bCs/>
        </w:rPr>
      </w:pPr>
    </w:p>
    <w:p w:rsidR="0046081F" w:rsidRPr="00BF36D5" w:rsidRDefault="00082BB3" w:rsidP="00082BB3">
      <w:pPr>
        <w:ind w:left="851"/>
        <w:jc w:val="both"/>
        <w:rPr>
          <w:b/>
        </w:rPr>
      </w:pPr>
      <w:r w:rsidRPr="00BF36D5">
        <w:rPr>
          <w:b/>
        </w:rPr>
        <w:t xml:space="preserve">1. </w:t>
      </w:r>
      <w:r w:rsidR="0046081F" w:rsidRPr="00BF36D5">
        <w:rPr>
          <w:b/>
        </w:rPr>
        <w:t>BENDROSIOS NUOSTATOS</w:t>
      </w:r>
    </w:p>
    <w:p w:rsidR="0046081F" w:rsidRPr="00BF36D5" w:rsidRDefault="00CF3ABD" w:rsidP="00CF3ABD">
      <w:pPr>
        <w:ind w:left="851"/>
        <w:jc w:val="both"/>
      </w:pPr>
      <w:r w:rsidRPr="00BF36D5">
        <w:t>1.1.</w:t>
      </w:r>
      <w:r w:rsidR="008B59BD" w:rsidRPr="00BF36D5">
        <w:t>A</w:t>
      </w:r>
      <w:r w:rsidR="0046081F" w:rsidRPr="00BF36D5">
        <w:t xml:space="preserve">lyvos </w:t>
      </w:r>
      <w:r w:rsidR="008B59BD" w:rsidRPr="00BF36D5">
        <w:t xml:space="preserve">ir specialieji skysčiai </w:t>
      </w:r>
      <w:r w:rsidR="00524E6D" w:rsidRPr="00BF36D5">
        <w:t xml:space="preserve">(aušinimo ir stabdžių skysčiai) </w:t>
      </w:r>
      <w:r w:rsidR="0046081F" w:rsidRPr="00BF36D5">
        <w:t>skirt</w:t>
      </w:r>
      <w:r w:rsidR="008B59BD" w:rsidRPr="00BF36D5">
        <w:t>i</w:t>
      </w:r>
      <w:r w:rsidR="0046081F" w:rsidRPr="00BF36D5">
        <w:t xml:space="preserve"> užtikrinti transporto priemonių techninį stovį.</w:t>
      </w:r>
    </w:p>
    <w:p w:rsidR="0046081F" w:rsidRPr="00BF36D5" w:rsidRDefault="0046081F" w:rsidP="0046081F">
      <w:pPr>
        <w:ind w:left="851"/>
        <w:jc w:val="both"/>
      </w:pPr>
    </w:p>
    <w:p w:rsidR="0046081F" w:rsidRPr="00BF36D5" w:rsidRDefault="00082BB3" w:rsidP="00082BB3">
      <w:pPr>
        <w:ind w:left="851"/>
        <w:jc w:val="both"/>
        <w:rPr>
          <w:b/>
        </w:rPr>
      </w:pPr>
      <w:r w:rsidRPr="00BF36D5">
        <w:rPr>
          <w:b/>
        </w:rPr>
        <w:t xml:space="preserve">2. </w:t>
      </w:r>
      <w:r w:rsidR="0046081F" w:rsidRPr="00BF36D5">
        <w:rPr>
          <w:b/>
        </w:rPr>
        <w:t>SAVYBĖS</w:t>
      </w:r>
    </w:p>
    <w:p w:rsidR="0046081F" w:rsidRPr="00BF36D5" w:rsidRDefault="0046081F" w:rsidP="0046081F">
      <w:pPr>
        <w:jc w:val="both"/>
        <w:rPr>
          <w:b/>
        </w:rPr>
      </w:pPr>
    </w:p>
    <w:tbl>
      <w:tblPr>
        <w:tblStyle w:val="TableGrid"/>
        <w:tblW w:w="10060" w:type="dxa"/>
        <w:tblLayout w:type="fixed"/>
        <w:tblLook w:val="04A0" w:firstRow="1" w:lastRow="0" w:firstColumn="1" w:lastColumn="0" w:noHBand="0" w:noVBand="1"/>
      </w:tblPr>
      <w:tblGrid>
        <w:gridCol w:w="605"/>
        <w:gridCol w:w="1800"/>
        <w:gridCol w:w="5812"/>
        <w:gridCol w:w="1843"/>
      </w:tblGrid>
      <w:tr w:rsidR="00BF36D5" w:rsidRPr="00BF36D5" w:rsidTr="005117EC">
        <w:trPr>
          <w:trHeight w:val="405"/>
        </w:trPr>
        <w:tc>
          <w:tcPr>
            <w:tcW w:w="605" w:type="dxa"/>
            <w:vMerge w:val="restart"/>
            <w:noWrap/>
            <w:hideMark/>
          </w:tcPr>
          <w:p w:rsidR="00DA5BA6" w:rsidRPr="00BF36D5" w:rsidRDefault="00DA5BA6" w:rsidP="00DA5BA6">
            <w:pPr>
              <w:jc w:val="center"/>
              <w:rPr>
                <w:b/>
                <w:bCs/>
                <w:lang w:val="lt-LT"/>
              </w:rPr>
            </w:pPr>
            <w:bookmarkStart w:id="0" w:name="_Hlk122423236"/>
          </w:p>
          <w:p w:rsidR="00DA5BA6" w:rsidRPr="00BF36D5" w:rsidRDefault="00DA5BA6" w:rsidP="00DA5BA6">
            <w:pPr>
              <w:jc w:val="center"/>
              <w:rPr>
                <w:b/>
                <w:bCs/>
                <w:lang w:val="lt-LT"/>
              </w:rPr>
            </w:pPr>
            <w:r w:rsidRPr="00BF36D5">
              <w:rPr>
                <w:b/>
                <w:bCs/>
                <w:lang w:val="lt-LT"/>
              </w:rPr>
              <w:t>Eil.</w:t>
            </w:r>
            <w:r w:rsidRPr="00BF36D5">
              <w:rPr>
                <w:b/>
                <w:bCs/>
                <w:lang w:val="lt-LT"/>
              </w:rPr>
              <w:br/>
              <w:t>Nr.</w:t>
            </w:r>
          </w:p>
        </w:tc>
        <w:tc>
          <w:tcPr>
            <w:tcW w:w="1800" w:type="dxa"/>
            <w:vMerge w:val="restart"/>
            <w:noWrap/>
            <w:hideMark/>
          </w:tcPr>
          <w:p w:rsidR="00DA5BA6" w:rsidRPr="00BF36D5" w:rsidRDefault="00DA5BA6" w:rsidP="00DA5BA6">
            <w:pPr>
              <w:jc w:val="center"/>
              <w:rPr>
                <w:b/>
                <w:bCs/>
                <w:lang w:val="lt-LT"/>
              </w:rPr>
            </w:pPr>
          </w:p>
          <w:p w:rsidR="00DA5BA6" w:rsidRPr="00BF36D5" w:rsidRDefault="00DA5BA6" w:rsidP="00DA5BA6">
            <w:pPr>
              <w:jc w:val="center"/>
              <w:rPr>
                <w:b/>
                <w:bCs/>
                <w:lang w:val="lt-LT"/>
              </w:rPr>
            </w:pPr>
            <w:r w:rsidRPr="00BF36D5">
              <w:rPr>
                <w:b/>
                <w:bCs/>
                <w:lang w:val="lt-LT"/>
              </w:rPr>
              <w:t>Pavadinimas</w:t>
            </w:r>
          </w:p>
        </w:tc>
        <w:tc>
          <w:tcPr>
            <w:tcW w:w="5812" w:type="dxa"/>
            <w:noWrap/>
            <w:hideMark/>
          </w:tcPr>
          <w:p w:rsidR="00DA5BA6" w:rsidRPr="00BF36D5" w:rsidRDefault="00DA5BA6" w:rsidP="00DA5BA6">
            <w:pPr>
              <w:jc w:val="center"/>
              <w:rPr>
                <w:b/>
                <w:bCs/>
                <w:lang w:val="lt-LT"/>
              </w:rPr>
            </w:pPr>
            <w:r w:rsidRPr="00BF36D5">
              <w:rPr>
                <w:b/>
                <w:bCs/>
                <w:lang w:val="lt-LT"/>
              </w:rPr>
              <w:t>Kokybės reikalavimai</w:t>
            </w:r>
          </w:p>
        </w:tc>
        <w:tc>
          <w:tcPr>
            <w:tcW w:w="1843" w:type="dxa"/>
            <w:vMerge w:val="restart"/>
            <w:noWrap/>
            <w:hideMark/>
          </w:tcPr>
          <w:p w:rsidR="00DA5BA6" w:rsidRPr="00BF36D5" w:rsidRDefault="00DA5BA6" w:rsidP="00497A05">
            <w:pPr>
              <w:jc w:val="center"/>
              <w:rPr>
                <w:b/>
                <w:bCs/>
                <w:lang w:val="lt-LT"/>
              </w:rPr>
            </w:pPr>
          </w:p>
          <w:p w:rsidR="00DA5BA6" w:rsidRPr="00BF36D5" w:rsidRDefault="008158AE" w:rsidP="00497A05">
            <w:pPr>
              <w:jc w:val="center"/>
              <w:rPr>
                <w:b/>
                <w:bCs/>
                <w:lang w:val="lt-LT"/>
              </w:rPr>
            </w:pPr>
            <w:r w:rsidRPr="00BF36D5">
              <w:rPr>
                <w:b/>
                <w:bCs/>
                <w:lang w:val="lt-LT"/>
              </w:rPr>
              <w:t>F</w:t>
            </w:r>
            <w:r w:rsidR="00DA5BA6" w:rsidRPr="00BF36D5">
              <w:rPr>
                <w:b/>
                <w:bCs/>
                <w:lang w:val="lt-LT"/>
              </w:rPr>
              <w:t>asuotė, litrais</w:t>
            </w:r>
          </w:p>
          <w:p w:rsidR="00DA5BA6" w:rsidRPr="00BF36D5" w:rsidRDefault="00DA5BA6" w:rsidP="00047E1F">
            <w:pPr>
              <w:jc w:val="center"/>
              <w:rPr>
                <w:b/>
                <w:bCs/>
                <w:lang w:val="lt-LT"/>
              </w:rPr>
            </w:pPr>
            <w:r w:rsidRPr="00BF36D5">
              <w:rPr>
                <w:b/>
                <w:bCs/>
                <w:lang w:val="lt-LT"/>
              </w:rPr>
              <w:t>(</w:t>
            </w:r>
            <w:r w:rsidR="008158AE" w:rsidRPr="00BF36D5">
              <w:rPr>
                <w:b/>
                <w:bCs/>
                <w:lang w:val="lt-LT"/>
              </w:rPr>
              <w:t xml:space="preserve">galima </w:t>
            </w:r>
            <w:r w:rsidRPr="00BF36D5">
              <w:rPr>
                <w:b/>
                <w:bCs/>
                <w:lang w:val="lt-LT"/>
              </w:rPr>
              <w:t>paklaida ±2</w:t>
            </w:r>
            <w:r w:rsidR="00047E1F" w:rsidRPr="00BF36D5">
              <w:rPr>
                <w:b/>
                <w:bCs/>
                <w:lang w:val="lt-LT"/>
              </w:rPr>
              <w:t>5</w:t>
            </w:r>
            <w:r w:rsidRPr="00BF36D5">
              <w:rPr>
                <w:b/>
                <w:bCs/>
                <w:lang w:val="lt-LT"/>
              </w:rPr>
              <w:t>%)</w:t>
            </w:r>
          </w:p>
        </w:tc>
      </w:tr>
      <w:bookmarkEnd w:id="0"/>
      <w:tr w:rsidR="00BF36D5" w:rsidRPr="00BF36D5" w:rsidTr="005117EC">
        <w:trPr>
          <w:trHeight w:val="1080"/>
        </w:trPr>
        <w:tc>
          <w:tcPr>
            <w:tcW w:w="605" w:type="dxa"/>
            <w:vMerge/>
            <w:noWrap/>
            <w:hideMark/>
          </w:tcPr>
          <w:p w:rsidR="00DA5BA6" w:rsidRPr="00BF36D5" w:rsidRDefault="00DA5BA6" w:rsidP="00A60301">
            <w:pPr>
              <w:rPr>
                <w:lang w:val="lt-LT"/>
              </w:rPr>
            </w:pPr>
          </w:p>
        </w:tc>
        <w:tc>
          <w:tcPr>
            <w:tcW w:w="1800" w:type="dxa"/>
            <w:vMerge/>
            <w:noWrap/>
            <w:hideMark/>
          </w:tcPr>
          <w:p w:rsidR="00DA5BA6" w:rsidRPr="00BF36D5" w:rsidRDefault="00DA5BA6" w:rsidP="00A60301">
            <w:pPr>
              <w:rPr>
                <w:lang w:val="lt-LT"/>
              </w:rPr>
            </w:pPr>
          </w:p>
        </w:tc>
        <w:tc>
          <w:tcPr>
            <w:tcW w:w="5812" w:type="dxa"/>
            <w:hideMark/>
          </w:tcPr>
          <w:p w:rsidR="00DA5BA6" w:rsidRPr="00BF36D5" w:rsidRDefault="00DA5BA6" w:rsidP="00DA5BA6">
            <w:pPr>
              <w:jc w:val="center"/>
              <w:rPr>
                <w:b/>
                <w:lang w:val="lt-LT"/>
              </w:rPr>
            </w:pPr>
            <w:r w:rsidRPr="00BF36D5">
              <w:rPr>
                <w:b/>
                <w:lang w:val="lt-LT"/>
              </w:rPr>
              <w:t>Kokybės specifikacija pagal nurodytus kokybės standartus ACEA, API</w:t>
            </w:r>
            <w:r w:rsidR="00047E1F" w:rsidRPr="00BF36D5">
              <w:rPr>
                <w:b/>
                <w:lang w:val="lt-LT"/>
              </w:rPr>
              <w:t>, SAE</w:t>
            </w:r>
            <w:r w:rsidRPr="00BF36D5">
              <w:rPr>
                <w:b/>
                <w:lang w:val="lt-LT"/>
              </w:rPr>
              <w:t>. Atitikimas OEM specifikacijai ir pan.</w:t>
            </w:r>
          </w:p>
        </w:tc>
        <w:tc>
          <w:tcPr>
            <w:tcW w:w="1843" w:type="dxa"/>
            <w:vMerge/>
            <w:hideMark/>
          </w:tcPr>
          <w:p w:rsidR="00DA5BA6" w:rsidRPr="00BF36D5" w:rsidRDefault="00DA5BA6" w:rsidP="00497A05">
            <w:pPr>
              <w:jc w:val="center"/>
              <w:rPr>
                <w:lang w:val="lt-LT"/>
              </w:rPr>
            </w:pPr>
          </w:p>
        </w:tc>
      </w:tr>
      <w:tr w:rsidR="00BF36D5" w:rsidRPr="00BF36D5" w:rsidTr="005117EC">
        <w:trPr>
          <w:trHeight w:val="1160"/>
        </w:trPr>
        <w:tc>
          <w:tcPr>
            <w:tcW w:w="605" w:type="dxa"/>
            <w:noWrap/>
            <w:hideMark/>
          </w:tcPr>
          <w:p w:rsidR="0046081F" w:rsidRPr="00BF36D5" w:rsidRDefault="0046081F" w:rsidP="00A60301">
            <w:pPr>
              <w:rPr>
                <w:lang w:val="lt-LT"/>
              </w:rPr>
            </w:pPr>
          </w:p>
          <w:p w:rsidR="0046081F" w:rsidRPr="00BF36D5" w:rsidRDefault="0046081F" w:rsidP="00A60301">
            <w:pPr>
              <w:rPr>
                <w:lang w:val="lt-LT"/>
              </w:rPr>
            </w:pPr>
          </w:p>
          <w:p w:rsidR="0046081F" w:rsidRPr="00BF36D5" w:rsidRDefault="0046081F" w:rsidP="00A60301">
            <w:pPr>
              <w:rPr>
                <w:lang w:val="lt-LT"/>
              </w:rPr>
            </w:pPr>
            <w:r w:rsidRPr="00BF36D5">
              <w:rPr>
                <w:lang w:val="lt-LT"/>
              </w:rPr>
              <w:t>1</w:t>
            </w:r>
            <w:r w:rsidR="00933567" w:rsidRPr="00BF36D5">
              <w:rPr>
                <w:lang w:val="lt-LT"/>
              </w:rPr>
              <w:t>.</w:t>
            </w:r>
          </w:p>
        </w:tc>
        <w:tc>
          <w:tcPr>
            <w:tcW w:w="1800" w:type="dxa"/>
            <w:hideMark/>
          </w:tcPr>
          <w:p w:rsidR="0046081F" w:rsidRPr="00BF36D5" w:rsidRDefault="0046081F" w:rsidP="00A60301">
            <w:pPr>
              <w:rPr>
                <w:lang w:val="lt-LT"/>
              </w:rPr>
            </w:pPr>
          </w:p>
          <w:p w:rsidR="0046081F" w:rsidRPr="00BF36D5" w:rsidRDefault="0046081F" w:rsidP="00A60301">
            <w:pPr>
              <w:rPr>
                <w:lang w:val="lt-LT"/>
              </w:rPr>
            </w:pPr>
          </w:p>
          <w:p w:rsidR="0046081F" w:rsidRPr="00BF36D5" w:rsidRDefault="0046081F" w:rsidP="00A60301">
            <w:pPr>
              <w:rPr>
                <w:lang w:val="lt-LT"/>
              </w:rPr>
            </w:pPr>
            <w:r w:rsidRPr="00BF36D5">
              <w:rPr>
                <w:lang w:val="lt-LT"/>
              </w:rPr>
              <w:t>Variklinė alyva</w:t>
            </w:r>
            <w:r w:rsidR="008B59BD" w:rsidRPr="00BF36D5">
              <w:rPr>
                <w:lang w:val="lt-LT"/>
              </w:rPr>
              <w:t xml:space="preserve"> (10W-40)</w:t>
            </w:r>
          </w:p>
          <w:p w:rsidR="0046081F" w:rsidRPr="00BF36D5" w:rsidRDefault="0046081F" w:rsidP="00A60301">
            <w:pPr>
              <w:rPr>
                <w:lang w:val="lt-LT"/>
              </w:rPr>
            </w:pPr>
          </w:p>
        </w:tc>
        <w:tc>
          <w:tcPr>
            <w:tcW w:w="5812" w:type="dxa"/>
            <w:noWrap/>
            <w:vAlign w:val="center"/>
            <w:hideMark/>
          </w:tcPr>
          <w:p w:rsidR="0046081F" w:rsidRPr="00BF36D5" w:rsidRDefault="0046081F" w:rsidP="00A60301">
            <w:pPr>
              <w:pStyle w:val="ListParagraph"/>
              <w:numPr>
                <w:ilvl w:val="0"/>
                <w:numId w:val="5"/>
              </w:numPr>
              <w:rPr>
                <w:lang w:val="lt-LT"/>
              </w:rPr>
            </w:pPr>
            <w:r w:rsidRPr="00BF36D5">
              <w:rPr>
                <w:lang w:val="lt-LT"/>
              </w:rPr>
              <w:t xml:space="preserve">SAE </w:t>
            </w:r>
            <w:r w:rsidR="00A62A71" w:rsidRPr="00BF36D5">
              <w:rPr>
                <w:lang w:val="lt-LT"/>
              </w:rPr>
              <w:t xml:space="preserve">klampos indeksas </w:t>
            </w:r>
            <w:r w:rsidR="008B59BD" w:rsidRPr="00BF36D5">
              <w:rPr>
                <w:lang w:val="lt-LT"/>
              </w:rPr>
              <w:t>10W-4</w:t>
            </w:r>
            <w:r w:rsidR="00A62A71" w:rsidRPr="00BF36D5">
              <w:rPr>
                <w:lang w:val="lt-LT"/>
              </w:rPr>
              <w:t>0.</w:t>
            </w:r>
          </w:p>
          <w:p w:rsidR="00A62A71" w:rsidRPr="00BF36D5" w:rsidRDefault="0083555C" w:rsidP="00A60301">
            <w:pPr>
              <w:pStyle w:val="ListParagraph"/>
              <w:numPr>
                <w:ilvl w:val="0"/>
                <w:numId w:val="5"/>
              </w:numPr>
              <w:rPr>
                <w:lang w:val="lt-LT"/>
              </w:rPr>
            </w:pPr>
            <w:r w:rsidRPr="00BF36D5">
              <w:rPr>
                <w:lang w:val="lt-LT"/>
              </w:rPr>
              <w:t>Kokybės klasė ACEA E4/E7 arba lygiavertė</w:t>
            </w:r>
            <w:r w:rsidR="00A62A71" w:rsidRPr="00BF36D5">
              <w:rPr>
                <w:lang w:val="lt-LT"/>
              </w:rPr>
              <w:t>.</w:t>
            </w:r>
          </w:p>
          <w:p w:rsidR="0083555C" w:rsidRPr="00BF36D5" w:rsidRDefault="0083555C" w:rsidP="0083555C">
            <w:pPr>
              <w:pStyle w:val="ListParagraph"/>
              <w:numPr>
                <w:ilvl w:val="0"/>
                <w:numId w:val="5"/>
              </w:numPr>
              <w:rPr>
                <w:lang w:val="lt-LT"/>
              </w:rPr>
            </w:pPr>
            <w:r w:rsidRPr="00BF36D5">
              <w:rPr>
                <w:lang w:val="lt-LT"/>
              </w:rPr>
              <w:t xml:space="preserve">OEM (OEM – </w:t>
            </w:r>
            <w:proofErr w:type="spellStart"/>
            <w:r w:rsidRPr="00BF36D5">
              <w:rPr>
                <w:lang w:val="lt-LT"/>
              </w:rPr>
              <w:t>original</w:t>
            </w:r>
            <w:proofErr w:type="spellEnd"/>
            <w:r w:rsidRPr="00BF36D5">
              <w:rPr>
                <w:lang w:val="lt-LT"/>
              </w:rPr>
              <w:t xml:space="preserve"> </w:t>
            </w:r>
            <w:proofErr w:type="spellStart"/>
            <w:r w:rsidRPr="00BF36D5">
              <w:rPr>
                <w:lang w:val="lt-LT"/>
              </w:rPr>
              <w:t>equipment</w:t>
            </w:r>
            <w:proofErr w:type="spellEnd"/>
            <w:r w:rsidRPr="00BF36D5">
              <w:rPr>
                <w:lang w:val="lt-LT"/>
              </w:rPr>
              <w:t xml:space="preserve"> </w:t>
            </w:r>
            <w:proofErr w:type="spellStart"/>
            <w:r w:rsidRPr="00BF36D5">
              <w:rPr>
                <w:lang w:val="lt-LT"/>
              </w:rPr>
              <w:t>manufacturer</w:t>
            </w:r>
            <w:proofErr w:type="spellEnd"/>
            <w:r w:rsidRPr="00BF36D5">
              <w:rPr>
                <w:lang w:val="lt-LT"/>
              </w:rPr>
              <w:t>) patvirtinim</w:t>
            </w:r>
            <w:r w:rsidR="00D92852" w:rsidRPr="00BF36D5">
              <w:rPr>
                <w:lang w:val="lt-LT"/>
              </w:rPr>
              <w:t>as</w:t>
            </w:r>
            <w:r w:rsidRPr="00BF36D5">
              <w:rPr>
                <w:lang w:val="lt-LT"/>
              </w:rPr>
              <w:t xml:space="preserve"> (aprobacij</w:t>
            </w:r>
            <w:r w:rsidR="00D92852" w:rsidRPr="00BF36D5">
              <w:rPr>
                <w:lang w:val="lt-LT"/>
              </w:rPr>
              <w:t>a</w:t>
            </w:r>
            <w:r w:rsidRPr="00BF36D5">
              <w:rPr>
                <w:lang w:val="lt-LT"/>
              </w:rPr>
              <w:t>) DTFR 15B120 (MB 228.5) arba lygiaver</w:t>
            </w:r>
            <w:r w:rsidR="007341E0" w:rsidRPr="00BF36D5">
              <w:rPr>
                <w:lang w:val="lt-LT"/>
              </w:rPr>
              <w:t>tis</w:t>
            </w:r>
            <w:r w:rsidRPr="00BF36D5">
              <w:rPr>
                <w:lang w:val="lt-LT"/>
              </w:rPr>
              <w:t>.</w:t>
            </w:r>
          </w:p>
          <w:p w:rsidR="0046081F" w:rsidRPr="00BF36D5" w:rsidRDefault="0083555C" w:rsidP="0083555C">
            <w:pPr>
              <w:pStyle w:val="ListParagraph"/>
              <w:numPr>
                <w:ilvl w:val="0"/>
                <w:numId w:val="5"/>
              </w:numPr>
              <w:rPr>
                <w:lang w:val="lt-LT"/>
              </w:rPr>
            </w:pPr>
            <w:r w:rsidRPr="00BF36D5">
              <w:rPr>
                <w:lang w:val="lt-LT"/>
              </w:rPr>
              <w:t>Būtina pateikti aukščiau nurodyto automobilio gamintojo arba lygiaverčio OEM patvirtinimą (aprobaciją) arba išrašą iš gamintojų patvirtinto (aprobuoto) alyvų sąrašo.</w:t>
            </w:r>
          </w:p>
        </w:tc>
        <w:tc>
          <w:tcPr>
            <w:tcW w:w="1843" w:type="dxa"/>
            <w:noWrap/>
            <w:hideMark/>
          </w:tcPr>
          <w:p w:rsidR="0046081F" w:rsidRPr="00BF36D5" w:rsidRDefault="0046081F" w:rsidP="00A60301">
            <w:pPr>
              <w:jc w:val="center"/>
              <w:rPr>
                <w:lang w:val="lt-LT"/>
              </w:rPr>
            </w:pPr>
          </w:p>
          <w:p w:rsidR="0046081F" w:rsidRPr="00BF36D5" w:rsidRDefault="0046081F" w:rsidP="00A60301">
            <w:pPr>
              <w:jc w:val="center"/>
              <w:rPr>
                <w:lang w:val="lt-LT"/>
              </w:rPr>
            </w:pPr>
          </w:p>
          <w:p w:rsidR="0046081F" w:rsidRPr="00BF36D5" w:rsidRDefault="00497A05" w:rsidP="008B59BD">
            <w:pPr>
              <w:jc w:val="center"/>
              <w:rPr>
                <w:lang w:val="lt-LT"/>
              </w:rPr>
            </w:pPr>
            <w:r w:rsidRPr="00BF36D5">
              <w:rPr>
                <w:lang w:val="lt-LT"/>
              </w:rPr>
              <w:t>20</w:t>
            </w:r>
            <w:r w:rsidR="0046081F" w:rsidRPr="00BF36D5">
              <w:rPr>
                <w:lang w:val="lt-LT"/>
              </w:rPr>
              <w:t xml:space="preserve"> </w:t>
            </w:r>
            <w:r w:rsidR="008B59BD" w:rsidRPr="00BF36D5">
              <w:rPr>
                <w:lang w:val="lt-LT"/>
              </w:rPr>
              <w:t>ir 210</w:t>
            </w:r>
          </w:p>
        </w:tc>
      </w:tr>
      <w:tr w:rsidR="00BF36D5" w:rsidRPr="00BF36D5" w:rsidTr="005117EC">
        <w:trPr>
          <w:trHeight w:val="1781"/>
        </w:trPr>
        <w:tc>
          <w:tcPr>
            <w:tcW w:w="605" w:type="dxa"/>
            <w:noWrap/>
            <w:hideMark/>
          </w:tcPr>
          <w:p w:rsidR="0046081F" w:rsidRPr="00BF36D5" w:rsidRDefault="0046081F" w:rsidP="00A60301">
            <w:pPr>
              <w:rPr>
                <w:lang w:val="lt-LT"/>
              </w:rPr>
            </w:pPr>
          </w:p>
          <w:p w:rsidR="0046081F" w:rsidRPr="00BF36D5" w:rsidRDefault="0046081F" w:rsidP="00A60301">
            <w:pPr>
              <w:rPr>
                <w:lang w:val="lt-LT"/>
              </w:rPr>
            </w:pPr>
          </w:p>
          <w:p w:rsidR="0046081F" w:rsidRPr="00BF36D5" w:rsidRDefault="0046081F" w:rsidP="00A60301">
            <w:pPr>
              <w:rPr>
                <w:lang w:val="lt-LT"/>
              </w:rPr>
            </w:pPr>
            <w:r w:rsidRPr="00BF36D5">
              <w:rPr>
                <w:lang w:val="lt-LT"/>
              </w:rPr>
              <w:t>2</w:t>
            </w:r>
            <w:r w:rsidR="00933567" w:rsidRPr="00BF36D5">
              <w:rPr>
                <w:lang w:val="lt-LT"/>
              </w:rPr>
              <w:t>.</w:t>
            </w:r>
          </w:p>
        </w:tc>
        <w:tc>
          <w:tcPr>
            <w:tcW w:w="1800" w:type="dxa"/>
            <w:hideMark/>
          </w:tcPr>
          <w:p w:rsidR="0046081F" w:rsidRPr="00BF36D5" w:rsidRDefault="0046081F" w:rsidP="00A60301">
            <w:pPr>
              <w:rPr>
                <w:lang w:val="lt-LT"/>
              </w:rPr>
            </w:pPr>
          </w:p>
          <w:p w:rsidR="00F620F1" w:rsidRPr="00BF36D5" w:rsidRDefault="00F620F1" w:rsidP="00A60301">
            <w:pPr>
              <w:rPr>
                <w:lang w:val="lt-LT"/>
              </w:rPr>
            </w:pPr>
          </w:p>
          <w:p w:rsidR="00A62A71" w:rsidRPr="00BF36D5" w:rsidRDefault="008B59BD" w:rsidP="00A62A71">
            <w:pPr>
              <w:rPr>
                <w:lang w:val="lt-LT"/>
              </w:rPr>
            </w:pPr>
            <w:r w:rsidRPr="00BF36D5">
              <w:rPr>
                <w:lang w:val="lt-LT"/>
              </w:rPr>
              <w:t>Automatinių transmisijų</w:t>
            </w:r>
            <w:r w:rsidR="00A62A71" w:rsidRPr="00BF36D5">
              <w:rPr>
                <w:lang w:val="lt-LT"/>
              </w:rPr>
              <w:t xml:space="preserve"> alyva</w:t>
            </w:r>
          </w:p>
          <w:p w:rsidR="0046081F" w:rsidRPr="00BF36D5" w:rsidRDefault="0046081F" w:rsidP="00A60301">
            <w:pPr>
              <w:rPr>
                <w:lang w:val="lt-LT"/>
              </w:rPr>
            </w:pPr>
          </w:p>
        </w:tc>
        <w:tc>
          <w:tcPr>
            <w:tcW w:w="5812" w:type="dxa"/>
            <w:noWrap/>
            <w:vAlign w:val="center"/>
            <w:hideMark/>
          </w:tcPr>
          <w:p w:rsidR="00DA5BA6" w:rsidRPr="00BF36D5" w:rsidRDefault="00EB59C2" w:rsidP="00F620F1">
            <w:pPr>
              <w:pStyle w:val="ListParagraph"/>
              <w:numPr>
                <w:ilvl w:val="0"/>
                <w:numId w:val="3"/>
              </w:numPr>
              <w:ind w:left="742" w:hanging="284"/>
              <w:rPr>
                <w:lang w:val="lt-LT"/>
              </w:rPr>
            </w:pPr>
            <w:r w:rsidRPr="00BF36D5">
              <w:rPr>
                <w:lang w:val="lt-LT"/>
              </w:rPr>
              <w:t xml:space="preserve">GM DEXRON III G/H, ALLISON C-4 arba </w:t>
            </w:r>
            <w:r w:rsidR="00DF02E0" w:rsidRPr="00BF36D5">
              <w:rPr>
                <w:lang w:val="lt-LT"/>
              </w:rPr>
              <w:t>lygiavertė</w:t>
            </w:r>
            <w:r w:rsidR="00DA5BA6" w:rsidRPr="00BF36D5">
              <w:rPr>
                <w:lang w:val="lt-LT"/>
              </w:rPr>
              <w:t>.</w:t>
            </w:r>
          </w:p>
          <w:p w:rsidR="00EB59C2" w:rsidRPr="00BF36D5" w:rsidRDefault="00EB59C2" w:rsidP="00054041">
            <w:pPr>
              <w:pStyle w:val="ListParagraph"/>
              <w:numPr>
                <w:ilvl w:val="0"/>
                <w:numId w:val="3"/>
              </w:numPr>
              <w:ind w:hanging="464"/>
              <w:rPr>
                <w:lang w:val="lt-LT"/>
              </w:rPr>
            </w:pPr>
            <w:r w:rsidRPr="00BF36D5">
              <w:rPr>
                <w:lang w:val="lt-LT"/>
              </w:rPr>
              <w:t xml:space="preserve">OEM (OEM – </w:t>
            </w:r>
            <w:proofErr w:type="spellStart"/>
            <w:r w:rsidRPr="00BF36D5">
              <w:rPr>
                <w:lang w:val="lt-LT"/>
              </w:rPr>
              <w:t>original</w:t>
            </w:r>
            <w:proofErr w:type="spellEnd"/>
            <w:r w:rsidRPr="00BF36D5">
              <w:rPr>
                <w:lang w:val="lt-LT"/>
              </w:rPr>
              <w:t xml:space="preserve"> </w:t>
            </w:r>
            <w:proofErr w:type="spellStart"/>
            <w:r w:rsidRPr="00BF36D5">
              <w:rPr>
                <w:lang w:val="lt-LT"/>
              </w:rPr>
              <w:t>equipment</w:t>
            </w:r>
            <w:proofErr w:type="spellEnd"/>
            <w:r w:rsidRPr="00BF36D5">
              <w:rPr>
                <w:lang w:val="lt-LT"/>
              </w:rPr>
              <w:t xml:space="preserve"> </w:t>
            </w:r>
            <w:proofErr w:type="spellStart"/>
            <w:r w:rsidRPr="00BF36D5">
              <w:rPr>
                <w:lang w:val="lt-LT"/>
              </w:rPr>
              <w:t>manufacturer</w:t>
            </w:r>
            <w:proofErr w:type="spellEnd"/>
            <w:r w:rsidRPr="00BF36D5">
              <w:rPr>
                <w:lang w:val="lt-LT"/>
              </w:rPr>
              <w:t xml:space="preserve">) patvirtinimą (aprobaciją) </w:t>
            </w:r>
            <w:r w:rsidRPr="00BF36D5">
              <w:rPr>
                <w:rStyle w:val="Strong"/>
                <w:b w:val="0"/>
                <w:iCs/>
              </w:rPr>
              <w:t>DTFR 13C170</w:t>
            </w:r>
            <w:r w:rsidRPr="00BF36D5">
              <w:rPr>
                <w:lang w:val="lt-LT"/>
              </w:rPr>
              <w:t xml:space="preserve"> (MB 236.9) </w:t>
            </w:r>
            <w:r w:rsidR="00054041" w:rsidRPr="00BF36D5">
              <w:rPr>
                <w:lang w:val="lt-LT"/>
              </w:rPr>
              <w:t>arba ZF TE-ML 03D, arba ZF TE-ML 14B arba lygiavertė</w:t>
            </w:r>
            <w:r w:rsidRPr="00BF36D5">
              <w:rPr>
                <w:lang w:val="lt-LT"/>
              </w:rPr>
              <w:t>.</w:t>
            </w:r>
          </w:p>
          <w:p w:rsidR="0046081F" w:rsidRPr="00BF36D5" w:rsidRDefault="00EB59C2" w:rsidP="00BF36D5">
            <w:pPr>
              <w:pStyle w:val="ListParagraph"/>
              <w:numPr>
                <w:ilvl w:val="0"/>
                <w:numId w:val="3"/>
              </w:numPr>
              <w:ind w:hanging="464"/>
              <w:rPr>
                <w:lang w:val="lt-LT"/>
              </w:rPr>
            </w:pPr>
            <w:r w:rsidRPr="00BF36D5">
              <w:rPr>
                <w:lang w:val="lt-LT"/>
              </w:rPr>
              <w:t>Būtina pateikti aukščiau nurodyt</w:t>
            </w:r>
            <w:r w:rsidR="00054041" w:rsidRPr="00BF36D5">
              <w:rPr>
                <w:lang w:val="lt-LT"/>
              </w:rPr>
              <w:t>ų</w:t>
            </w:r>
            <w:r w:rsidRPr="00BF36D5">
              <w:rPr>
                <w:lang w:val="lt-LT"/>
              </w:rPr>
              <w:t xml:space="preserve"> gamintoj</w:t>
            </w:r>
            <w:r w:rsidR="00054041" w:rsidRPr="00BF36D5">
              <w:rPr>
                <w:lang w:val="lt-LT"/>
              </w:rPr>
              <w:t>ų</w:t>
            </w:r>
            <w:r w:rsidRPr="00BF36D5">
              <w:rPr>
                <w:lang w:val="lt-LT"/>
              </w:rPr>
              <w:t xml:space="preserve"> arba lygiaverčio OEM patvirtinimą (aprobaciją) arba išrašą iš gamintojų patvirtinto (aprobuoto) alyvų sąrašo.</w:t>
            </w:r>
          </w:p>
        </w:tc>
        <w:tc>
          <w:tcPr>
            <w:tcW w:w="1843" w:type="dxa"/>
            <w:noWrap/>
            <w:hideMark/>
          </w:tcPr>
          <w:p w:rsidR="0046081F" w:rsidRPr="00BF36D5" w:rsidRDefault="0046081F" w:rsidP="00A60301">
            <w:pPr>
              <w:jc w:val="center"/>
              <w:rPr>
                <w:lang w:val="lt-LT"/>
              </w:rPr>
            </w:pPr>
          </w:p>
          <w:p w:rsidR="0046081F" w:rsidRPr="00BF36D5" w:rsidRDefault="0046081F" w:rsidP="00A60301">
            <w:pPr>
              <w:jc w:val="center"/>
              <w:rPr>
                <w:lang w:val="lt-LT"/>
              </w:rPr>
            </w:pPr>
          </w:p>
          <w:p w:rsidR="0046081F" w:rsidRPr="00BF36D5" w:rsidRDefault="0046081F" w:rsidP="00DA5BA6">
            <w:pPr>
              <w:jc w:val="center"/>
              <w:rPr>
                <w:lang w:val="lt-LT"/>
              </w:rPr>
            </w:pPr>
            <w:r w:rsidRPr="00BF36D5">
              <w:rPr>
                <w:lang w:val="lt-LT"/>
              </w:rPr>
              <w:t>20</w:t>
            </w:r>
          </w:p>
        </w:tc>
      </w:tr>
      <w:tr w:rsidR="00BF36D5" w:rsidRPr="00BF36D5" w:rsidTr="005117EC">
        <w:trPr>
          <w:trHeight w:val="600"/>
        </w:trPr>
        <w:tc>
          <w:tcPr>
            <w:tcW w:w="605" w:type="dxa"/>
            <w:noWrap/>
            <w:hideMark/>
          </w:tcPr>
          <w:p w:rsidR="0046081F" w:rsidRPr="00BF36D5" w:rsidRDefault="0046081F" w:rsidP="00A60301">
            <w:pPr>
              <w:rPr>
                <w:lang w:val="lt-LT"/>
              </w:rPr>
            </w:pPr>
          </w:p>
          <w:p w:rsidR="0046081F" w:rsidRPr="00BF36D5" w:rsidRDefault="0046081F" w:rsidP="00A60301">
            <w:pPr>
              <w:rPr>
                <w:lang w:val="lt-LT"/>
              </w:rPr>
            </w:pPr>
          </w:p>
          <w:p w:rsidR="0046081F" w:rsidRPr="00BF36D5" w:rsidRDefault="0046081F" w:rsidP="00A60301">
            <w:pPr>
              <w:rPr>
                <w:lang w:val="lt-LT"/>
              </w:rPr>
            </w:pPr>
            <w:r w:rsidRPr="00BF36D5">
              <w:rPr>
                <w:lang w:val="lt-LT"/>
              </w:rPr>
              <w:lastRenderedPageBreak/>
              <w:t>3</w:t>
            </w:r>
            <w:r w:rsidR="00933567" w:rsidRPr="00BF36D5">
              <w:rPr>
                <w:lang w:val="lt-LT"/>
              </w:rPr>
              <w:t>.</w:t>
            </w:r>
          </w:p>
        </w:tc>
        <w:tc>
          <w:tcPr>
            <w:tcW w:w="1800" w:type="dxa"/>
            <w:hideMark/>
          </w:tcPr>
          <w:p w:rsidR="0046081F" w:rsidRPr="00BF36D5" w:rsidRDefault="0046081F" w:rsidP="00A60301">
            <w:pPr>
              <w:rPr>
                <w:lang w:val="lt-LT"/>
              </w:rPr>
            </w:pPr>
          </w:p>
          <w:p w:rsidR="0046081F" w:rsidRPr="00BF36D5" w:rsidRDefault="0046081F" w:rsidP="00A60301">
            <w:pPr>
              <w:rPr>
                <w:lang w:val="lt-LT"/>
              </w:rPr>
            </w:pPr>
          </w:p>
          <w:p w:rsidR="00A62A71" w:rsidRPr="00BF36D5" w:rsidRDefault="004C49D2" w:rsidP="00A62A71">
            <w:pPr>
              <w:rPr>
                <w:lang w:val="lt-LT"/>
              </w:rPr>
            </w:pPr>
            <w:proofErr w:type="spellStart"/>
            <w:r w:rsidRPr="00BF36D5">
              <w:rPr>
                <w:lang w:val="lt-LT"/>
              </w:rPr>
              <w:lastRenderedPageBreak/>
              <w:t>Transmisinė</w:t>
            </w:r>
            <w:proofErr w:type="spellEnd"/>
            <w:r w:rsidR="00A62A71" w:rsidRPr="00BF36D5">
              <w:rPr>
                <w:lang w:val="lt-LT"/>
              </w:rPr>
              <w:t xml:space="preserve"> alyva</w:t>
            </w:r>
            <w:r w:rsidRPr="00BF36D5">
              <w:rPr>
                <w:lang w:val="lt-LT"/>
              </w:rPr>
              <w:t xml:space="preserve"> (80W-90)</w:t>
            </w:r>
          </w:p>
          <w:p w:rsidR="0046081F" w:rsidRPr="00BF36D5" w:rsidRDefault="0046081F" w:rsidP="00A60301">
            <w:pPr>
              <w:rPr>
                <w:lang w:val="lt-LT"/>
              </w:rPr>
            </w:pPr>
          </w:p>
        </w:tc>
        <w:tc>
          <w:tcPr>
            <w:tcW w:w="5812" w:type="dxa"/>
            <w:noWrap/>
            <w:vAlign w:val="center"/>
            <w:hideMark/>
          </w:tcPr>
          <w:p w:rsidR="00DA5BA6" w:rsidRPr="00BF36D5" w:rsidRDefault="00DA5BA6" w:rsidP="00DA5BA6">
            <w:pPr>
              <w:pStyle w:val="ListParagraph"/>
              <w:numPr>
                <w:ilvl w:val="0"/>
                <w:numId w:val="2"/>
              </w:numPr>
              <w:rPr>
                <w:lang w:val="lt-LT"/>
              </w:rPr>
            </w:pPr>
            <w:r w:rsidRPr="00BF36D5">
              <w:rPr>
                <w:lang w:val="lt-LT"/>
              </w:rPr>
              <w:lastRenderedPageBreak/>
              <w:t xml:space="preserve">SAE klampos indeksas </w:t>
            </w:r>
            <w:r w:rsidR="00D83B8F" w:rsidRPr="00BF36D5">
              <w:rPr>
                <w:lang w:val="lt-LT"/>
              </w:rPr>
              <w:t>80</w:t>
            </w:r>
            <w:r w:rsidRPr="00BF36D5">
              <w:rPr>
                <w:lang w:val="lt-LT"/>
              </w:rPr>
              <w:t>W-</w:t>
            </w:r>
            <w:r w:rsidR="00D83B8F" w:rsidRPr="00BF36D5">
              <w:rPr>
                <w:lang w:val="lt-LT"/>
              </w:rPr>
              <w:t>9</w:t>
            </w:r>
            <w:r w:rsidRPr="00BF36D5">
              <w:rPr>
                <w:lang w:val="lt-LT"/>
              </w:rPr>
              <w:t>0.</w:t>
            </w:r>
          </w:p>
          <w:p w:rsidR="00D83B8F" w:rsidRPr="00BF36D5" w:rsidRDefault="00D83B8F" w:rsidP="00D83B8F">
            <w:pPr>
              <w:pStyle w:val="ListParagraph"/>
              <w:numPr>
                <w:ilvl w:val="0"/>
                <w:numId w:val="2"/>
              </w:numPr>
              <w:rPr>
                <w:lang w:val="lt-LT"/>
              </w:rPr>
            </w:pPr>
            <w:r w:rsidRPr="00BF36D5">
              <w:rPr>
                <w:lang w:val="lt-LT"/>
              </w:rPr>
              <w:t>API kokybės klas</w:t>
            </w:r>
            <w:r w:rsidR="00CA7790" w:rsidRPr="00BF36D5">
              <w:rPr>
                <w:lang w:val="lt-LT"/>
              </w:rPr>
              <w:t>ė</w:t>
            </w:r>
            <w:r w:rsidRPr="00BF36D5">
              <w:rPr>
                <w:lang w:val="lt-LT"/>
              </w:rPr>
              <w:t xml:space="preserve"> GL-5</w:t>
            </w:r>
            <w:r w:rsidR="00CA7790" w:rsidRPr="00BF36D5">
              <w:rPr>
                <w:lang w:val="lt-LT"/>
              </w:rPr>
              <w:t xml:space="preserve"> arba lygiavertė</w:t>
            </w:r>
            <w:r w:rsidR="005E5CF4" w:rsidRPr="00BF36D5">
              <w:rPr>
                <w:lang w:val="lt-LT"/>
              </w:rPr>
              <w:t>.</w:t>
            </w:r>
            <w:r w:rsidRPr="00BF36D5">
              <w:rPr>
                <w:lang w:val="lt-LT"/>
              </w:rPr>
              <w:t xml:space="preserve"> </w:t>
            </w:r>
          </w:p>
          <w:p w:rsidR="00D83B8F" w:rsidRPr="00BF36D5" w:rsidRDefault="00D83B8F" w:rsidP="00D83B8F">
            <w:pPr>
              <w:pStyle w:val="ListParagraph"/>
              <w:numPr>
                <w:ilvl w:val="0"/>
                <w:numId w:val="2"/>
              </w:numPr>
              <w:rPr>
                <w:lang w:val="lt-LT"/>
              </w:rPr>
            </w:pPr>
            <w:r w:rsidRPr="00BF36D5">
              <w:rPr>
                <w:lang w:val="lt-LT"/>
              </w:rPr>
              <w:lastRenderedPageBreak/>
              <w:t>SAE J2360 arba karini</w:t>
            </w:r>
            <w:r w:rsidR="00D92852" w:rsidRPr="00BF36D5">
              <w:rPr>
                <w:lang w:val="lt-LT"/>
              </w:rPr>
              <w:t>s</w:t>
            </w:r>
            <w:r w:rsidRPr="00BF36D5">
              <w:rPr>
                <w:lang w:val="lt-LT"/>
              </w:rPr>
              <w:t xml:space="preserve"> standart</w:t>
            </w:r>
            <w:r w:rsidR="00D92852" w:rsidRPr="00BF36D5">
              <w:rPr>
                <w:lang w:val="lt-LT"/>
              </w:rPr>
              <w:t>as</w:t>
            </w:r>
            <w:r w:rsidRPr="00BF36D5">
              <w:rPr>
                <w:lang w:val="lt-LT"/>
              </w:rPr>
              <w:t xml:space="preserve"> MIL-L-2105 D arba lygiaver</w:t>
            </w:r>
            <w:r w:rsidR="00D92852" w:rsidRPr="00BF36D5">
              <w:rPr>
                <w:lang w:val="lt-LT"/>
              </w:rPr>
              <w:t>tis</w:t>
            </w:r>
            <w:r w:rsidR="005E5CF4" w:rsidRPr="00BF36D5">
              <w:rPr>
                <w:lang w:val="lt-LT"/>
              </w:rPr>
              <w:t>.</w:t>
            </w:r>
          </w:p>
          <w:p w:rsidR="00D83B8F" w:rsidRPr="00BF36D5" w:rsidRDefault="00D83B8F" w:rsidP="00D83B8F">
            <w:pPr>
              <w:pStyle w:val="ListParagraph"/>
              <w:numPr>
                <w:ilvl w:val="0"/>
                <w:numId w:val="2"/>
              </w:numPr>
              <w:rPr>
                <w:lang w:val="lt-LT"/>
              </w:rPr>
            </w:pPr>
            <w:r w:rsidRPr="00BF36D5">
              <w:rPr>
                <w:lang w:val="lt-LT"/>
              </w:rPr>
              <w:t xml:space="preserve">OEM (OEM – </w:t>
            </w:r>
            <w:proofErr w:type="spellStart"/>
            <w:r w:rsidRPr="00BF36D5">
              <w:rPr>
                <w:lang w:val="lt-LT"/>
              </w:rPr>
              <w:t>original</w:t>
            </w:r>
            <w:proofErr w:type="spellEnd"/>
            <w:r w:rsidRPr="00BF36D5">
              <w:rPr>
                <w:lang w:val="lt-LT"/>
              </w:rPr>
              <w:t xml:space="preserve"> </w:t>
            </w:r>
            <w:proofErr w:type="spellStart"/>
            <w:r w:rsidRPr="00BF36D5">
              <w:rPr>
                <w:lang w:val="lt-LT"/>
              </w:rPr>
              <w:t>equipment</w:t>
            </w:r>
            <w:proofErr w:type="spellEnd"/>
            <w:r w:rsidRPr="00BF36D5">
              <w:rPr>
                <w:lang w:val="lt-LT"/>
              </w:rPr>
              <w:t xml:space="preserve"> </w:t>
            </w:r>
            <w:proofErr w:type="spellStart"/>
            <w:r w:rsidRPr="00BF36D5">
              <w:rPr>
                <w:lang w:val="lt-LT"/>
              </w:rPr>
              <w:t>manufacturer</w:t>
            </w:r>
            <w:proofErr w:type="spellEnd"/>
            <w:r w:rsidRPr="00BF36D5">
              <w:rPr>
                <w:lang w:val="lt-LT"/>
              </w:rPr>
              <w:t>) patvirtinim</w:t>
            </w:r>
            <w:r w:rsidR="00D92852" w:rsidRPr="00BF36D5">
              <w:rPr>
                <w:lang w:val="lt-LT"/>
              </w:rPr>
              <w:t>as</w:t>
            </w:r>
            <w:r w:rsidRPr="00BF36D5">
              <w:rPr>
                <w:lang w:val="lt-LT"/>
              </w:rPr>
              <w:t xml:space="preserve"> (aprobacij</w:t>
            </w:r>
            <w:r w:rsidR="00D92852" w:rsidRPr="00BF36D5">
              <w:rPr>
                <w:lang w:val="lt-LT"/>
              </w:rPr>
              <w:t>a</w:t>
            </w:r>
            <w:r w:rsidRPr="00BF36D5">
              <w:rPr>
                <w:lang w:val="lt-LT"/>
              </w:rPr>
              <w:t xml:space="preserve">) </w:t>
            </w:r>
            <w:r w:rsidR="00047E1F" w:rsidRPr="00BF36D5">
              <w:rPr>
                <w:lang w:val="lt-LT"/>
              </w:rPr>
              <w:t>DTFR 12B110 (</w:t>
            </w:r>
            <w:r w:rsidRPr="00BF36D5">
              <w:rPr>
                <w:lang w:val="lt-LT"/>
              </w:rPr>
              <w:t>MB 235.20</w:t>
            </w:r>
            <w:r w:rsidR="00047E1F" w:rsidRPr="00BF36D5">
              <w:rPr>
                <w:lang w:val="lt-LT"/>
              </w:rPr>
              <w:t>)</w:t>
            </w:r>
            <w:r w:rsidRPr="00BF36D5">
              <w:rPr>
                <w:lang w:val="lt-LT"/>
              </w:rPr>
              <w:t xml:space="preserve"> arba MAN 342 TYPE M2</w:t>
            </w:r>
            <w:r w:rsidR="00047E1F" w:rsidRPr="00BF36D5">
              <w:rPr>
                <w:lang w:val="lt-LT"/>
              </w:rPr>
              <w:t>/M3</w:t>
            </w:r>
            <w:r w:rsidR="005E5CF4" w:rsidRPr="00BF36D5">
              <w:rPr>
                <w:lang w:val="lt-LT"/>
              </w:rPr>
              <w:t xml:space="preserve"> arba lygiaver</w:t>
            </w:r>
            <w:r w:rsidR="00D92852" w:rsidRPr="00BF36D5">
              <w:rPr>
                <w:lang w:val="lt-LT"/>
              </w:rPr>
              <w:t>t</w:t>
            </w:r>
            <w:r w:rsidR="007341E0" w:rsidRPr="00BF36D5">
              <w:rPr>
                <w:lang w:val="lt-LT"/>
              </w:rPr>
              <w:t>is</w:t>
            </w:r>
            <w:r w:rsidRPr="00BF36D5">
              <w:rPr>
                <w:lang w:val="lt-LT"/>
              </w:rPr>
              <w:t>.</w:t>
            </w:r>
          </w:p>
          <w:p w:rsidR="0046081F" w:rsidRPr="00BF36D5" w:rsidRDefault="00D83B8F" w:rsidP="00D83B8F">
            <w:pPr>
              <w:pStyle w:val="ListParagraph"/>
              <w:numPr>
                <w:ilvl w:val="0"/>
                <w:numId w:val="2"/>
              </w:numPr>
              <w:rPr>
                <w:lang w:val="lt-LT"/>
              </w:rPr>
            </w:pPr>
            <w:r w:rsidRPr="00BF36D5">
              <w:rPr>
                <w:lang w:val="lt-LT"/>
              </w:rPr>
              <w:t xml:space="preserve">Būtina pateikti aukščiau nurodytų automobilių gamintojų </w:t>
            </w:r>
            <w:r w:rsidR="005E5CF4" w:rsidRPr="00BF36D5">
              <w:rPr>
                <w:lang w:val="lt-LT"/>
              </w:rPr>
              <w:t xml:space="preserve">arba lygiaverčio </w:t>
            </w:r>
            <w:r w:rsidRPr="00BF36D5">
              <w:rPr>
                <w:lang w:val="lt-LT"/>
              </w:rPr>
              <w:t>OEM patvirtinimą (aprobaciją) arba išrašą iš gamintojų patvirtinto (aprobuoto) alyvų sąrašo.</w:t>
            </w:r>
          </w:p>
        </w:tc>
        <w:tc>
          <w:tcPr>
            <w:tcW w:w="1843" w:type="dxa"/>
            <w:noWrap/>
            <w:hideMark/>
          </w:tcPr>
          <w:p w:rsidR="0046081F" w:rsidRPr="00BF36D5" w:rsidRDefault="0046081F" w:rsidP="00A60301">
            <w:pPr>
              <w:jc w:val="center"/>
              <w:rPr>
                <w:lang w:val="lt-LT"/>
              </w:rPr>
            </w:pPr>
          </w:p>
          <w:p w:rsidR="0046081F" w:rsidRPr="00BF36D5" w:rsidRDefault="0046081F" w:rsidP="00A60301">
            <w:pPr>
              <w:jc w:val="center"/>
              <w:rPr>
                <w:lang w:val="lt-LT"/>
              </w:rPr>
            </w:pPr>
          </w:p>
          <w:p w:rsidR="0046081F" w:rsidRPr="00BF36D5" w:rsidRDefault="0046081F" w:rsidP="00DA5BA6">
            <w:pPr>
              <w:jc w:val="center"/>
              <w:rPr>
                <w:lang w:val="lt-LT"/>
              </w:rPr>
            </w:pPr>
            <w:r w:rsidRPr="00BF36D5">
              <w:rPr>
                <w:lang w:val="lt-LT"/>
              </w:rPr>
              <w:lastRenderedPageBreak/>
              <w:t>20</w:t>
            </w:r>
          </w:p>
        </w:tc>
      </w:tr>
      <w:tr w:rsidR="00BF36D5" w:rsidRPr="00BF36D5" w:rsidTr="005117EC">
        <w:trPr>
          <w:trHeight w:val="600"/>
        </w:trPr>
        <w:tc>
          <w:tcPr>
            <w:tcW w:w="605" w:type="dxa"/>
            <w:noWrap/>
          </w:tcPr>
          <w:p w:rsidR="0046081F" w:rsidRPr="00BF36D5" w:rsidRDefault="0046081F" w:rsidP="00A60301">
            <w:pPr>
              <w:rPr>
                <w:lang w:val="lt-LT"/>
              </w:rPr>
            </w:pPr>
          </w:p>
          <w:p w:rsidR="0046081F" w:rsidRPr="00BF36D5" w:rsidRDefault="0046081F" w:rsidP="00A60301">
            <w:pPr>
              <w:rPr>
                <w:lang w:val="lt-LT"/>
              </w:rPr>
            </w:pPr>
            <w:r w:rsidRPr="00BF36D5">
              <w:rPr>
                <w:lang w:val="lt-LT"/>
              </w:rPr>
              <w:t>4</w:t>
            </w:r>
            <w:r w:rsidR="00933567" w:rsidRPr="00BF36D5">
              <w:rPr>
                <w:lang w:val="lt-LT"/>
              </w:rPr>
              <w:t>.</w:t>
            </w:r>
          </w:p>
        </w:tc>
        <w:tc>
          <w:tcPr>
            <w:tcW w:w="1800" w:type="dxa"/>
          </w:tcPr>
          <w:p w:rsidR="0046081F" w:rsidRPr="00BF36D5" w:rsidRDefault="0046081F" w:rsidP="00A60301">
            <w:pPr>
              <w:rPr>
                <w:lang w:val="lt-LT"/>
              </w:rPr>
            </w:pPr>
          </w:p>
          <w:p w:rsidR="0046081F" w:rsidRPr="00BF36D5" w:rsidRDefault="004C49D2" w:rsidP="004C49D2">
            <w:pPr>
              <w:rPr>
                <w:lang w:val="lt-LT"/>
              </w:rPr>
            </w:pPr>
            <w:proofErr w:type="spellStart"/>
            <w:r w:rsidRPr="00BF36D5">
              <w:rPr>
                <w:lang w:val="lt-LT"/>
              </w:rPr>
              <w:t>Transmisinė</w:t>
            </w:r>
            <w:proofErr w:type="spellEnd"/>
            <w:r w:rsidRPr="00BF36D5">
              <w:rPr>
                <w:lang w:val="lt-LT"/>
              </w:rPr>
              <w:t xml:space="preserve"> alyva (75W-80)</w:t>
            </w:r>
          </w:p>
        </w:tc>
        <w:tc>
          <w:tcPr>
            <w:tcW w:w="5812" w:type="dxa"/>
            <w:noWrap/>
            <w:vAlign w:val="center"/>
          </w:tcPr>
          <w:p w:rsidR="0046081F" w:rsidRPr="00BF36D5" w:rsidRDefault="00F620F1" w:rsidP="00A60301">
            <w:pPr>
              <w:pStyle w:val="ListParagraph"/>
              <w:numPr>
                <w:ilvl w:val="0"/>
                <w:numId w:val="7"/>
              </w:numPr>
              <w:rPr>
                <w:lang w:val="lt-LT"/>
              </w:rPr>
            </w:pPr>
            <w:r w:rsidRPr="00BF36D5">
              <w:rPr>
                <w:lang w:val="lt-LT"/>
              </w:rPr>
              <w:t xml:space="preserve">SAE klampos indeksas </w:t>
            </w:r>
            <w:r w:rsidR="0034715A" w:rsidRPr="00BF36D5">
              <w:rPr>
                <w:lang w:val="lt-LT"/>
              </w:rPr>
              <w:t>7</w:t>
            </w:r>
            <w:r w:rsidRPr="00BF36D5">
              <w:rPr>
                <w:lang w:val="lt-LT"/>
              </w:rPr>
              <w:t>5W-</w:t>
            </w:r>
            <w:r w:rsidR="0034715A" w:rsidRPr="00BF36D5">
              <w:rPr>
                <w:lang w:val="lt-LT"/>
              </w:rPr>
              <w:t>8</w:t>
            </w:r>
            <w:r w:rsidRPr="00BF36D5">
              <w:rPr>
                <w:lang w:val="lt-LT"/>
              </w:rPr>
              <w:t>0.</w:t>
            </w:r>
          </w:p>
          <w:p w:rsidR="00F620F1" w:rsidRPr="00BF36D5" w:rsidRDefault="0034715A" w:rsidP="00A60301">
            <w:pPr>
              <w:pStyle w:val="ListParagraph"/>
              <w:numPr>
                <w:ilvl w:val="0"/>
                <w:numId w:val="2"/>
              </w:numPr>
              <w:rPr>
                <w:lang w:val="lt-LT"/>
              </w:rPr>
            </w:pPr>
            <w:r w:rsidRPr="00BF36D5">
              <w:rPr>
                <w:lang w:val="lt-LT"/>
              </w:rPr>
              <w:t>API kokybės klas</w:t>
            </w:r>
            <w:r w:rsidR="00CA7790" w:rsidRPr="00BF36D5">
              <w:rPr>
                <w:lang w:val="lt-LT"/>
              </w:rPr>
              <w:t>ė</w:t>
            </w:r>
            <w:r w:rsidRPr="00BF36D5">
              <w:rPr>
                <w:lang w:val="lt-LT"/>
              </w:rPr>
              <w:t xml:space="preserve"> GL-4</w:t>
            </w:r>
            <w:r w:rsidR="00CA7790" w:rsidRPr="00BF36D5">
              <w:rPr>
                <w:lang w:val="lt-LT"/>
              </w:rPr>
              <w:t xml:space="preserve"> arba lygiavertė</w:t>
            </w:r>
            <w:r w:rsidR="00F620F1" w:rsidRPr="00BF36D5">
              <w:rPr>
                <w:lang w:val="lt-LT"/>
              </w:rPr>
              <w:t>.</w:t>
            </w:r>
          </w:p>
          <w:p w:rsidR="00A63FDB" w:rsidRPr="00BF36D5" w:rsidRDefault="00F620F1" w:rsidP="00A63FDB">
            <w:pPr>
              <w:pStyle w:val="ListParagraph"/>
              <w:numPr>
                <w:ilvl w:val="0"/>
                <w:numId w:val="2"/>
              </w:numPr>
              <w:rPr>
                <w:lang w:val="lt-LT"/>
              </w:rPr>
            </w:pPr>
            <w:r w:rsidRPr="00BF36D5">
              <w:rPr>
                <w:lang w:val="lt-LT"/>
              </w:rPr>
              <w:t xml:space="preserve"> OEM (OEM – </w:t>
            </w:r>
            <w:proofErr w:type="spellStart"/>
            <w:r w:rsidRPr="00BF36D5">
              <w:rPr>
                <w:lang w:val="lt-LT"/>
              </w:rPr>
              <w:t>original</w:t>
            </w:r>
            <w:proofErr w:type="spellEnd"/>
            <w:r w:rsidRPr="00BF36D5">
              <w:rPr>
                <w:lang w:val="lt-LT"/>
              </w:rPr>
              <w:t xml:space="preserve"> </w:t>
            </w:r>
            <w:proofErr w:type="spellStart"/>
            <w:r w:rsidRPr="00BF36D5">
              <w:rPr>
                <w:lang w:val="lt-LT"/>
              </w:rPr>
              <w:t>equipment</w:t>
            </w:r>
            <w:proofErr w:type="spellEnd"/>
            <w:r w:rsidRPr="00BF36D5">
              <w:rPr>
                <w:lang w:val="lt-LT"/>
              </w:rPr>
              <w:t xml:space="preserve"> </w:t>
            </w:r>
            <w:proofErr w:type="spellStart"/>
            <w:r w:rsidRPr="00BF36D5">
              <w:rPr>
                <w:lang w:val="lt-LT"/>
              </w:rPr>
              <w:t>manufacturer</w:t>
            </w:r>
            <w:proofErr w:type="spellEnd"/>
            <w:r w:rsidRPr="00BF36D5">
              <w:rPr>
                <w:lang w:val="lt-LT"/>
              </w:rPr>
              <w:t xml:space="preserve">) patvirtinimas (aprobacija) </w:t>
            </w:r>
            <w:r w:rsidR="00D00DDF" w:rsidRPr="00BF36D5">
              <w:rPr>
                <w:lang w:val="lt-LT"/>
              </w:rPr>
              <w:t>DTFR 1</w:t>
            </w:r>
            <w:r w:rsidR="00795EB9" w:rsidRPr="00BF36D5">
              <w:rPr>
                <w:lang w:val="lt-LT"/>
              </w:rPr>
              <w:t>3</w:t>
            </w:r>
            <w:r w:rsidR="00D00DDF" w:rsidRPr="00BF36D5">
              <w:rPr>
                <w:lang w:val="lt-LT"/>
              </w:rPr>
              <w:t>B1</w:t>
            </w:r>
            <w:r w:rsidR="00795EB9" w:rsidRPr="00BF36D5">
              <w:rPr>
                <w:lang w:val="lt-LT"/>
              </w:rPr>
              <w:t>6</w:t>
            </w:r>
            <w:r w:rsidR="00D00DDF" w:rsidRPr="00BF36D5">
              <w:rPr>
                <w:lang w:val="lt-LT"/>
              </w:rPr>
              <w:t>0 (</w:t>
            </w:r>
            <w:r w:rsidRPr="00BF36D5">
              <w:rPr>
                <w:lang w:val="lt-LT"/>
              </w:rPr>
              <w:t xml:space="preserve">MB </w:t>
            </w:r>
            <w:r w:rsidR="00795EB9" w:rsidRPr="00BF36D5">
              <w:rPr>
                <w:lang w:val="lt-LT"/>
              </w:rPr>
              <w:t>235.41</w:t>
            </w:r>
            <w:r w:rsidR="00D00DDF" w:rsidRPr="00BF36D5">
              <w:rPr>
                <w:lang w:val="lt-LT"/>
              </w:rPr>
              <w:t>)</w:t>
            </w:r>
            <w:r w:rsidR="00795EB9" w:rsidRPr="00BF36D5">
              <w:rPr>
                <w:lang w:val="lt-LT"/>
              </w:rPr>
              <w:t xml:space="preserve"> arba DTFR 13D120 (MB 235.29) arba MAN 341 TYP Z4/Z5 arba lygiaver</w:t>
            </w:r>
            <w:r w:rsidR="00A63FDB" w:rsidRPr="00BF36D5">
              <w:rPr>
                <w:lang w:val="lt-LT"/>
              </w:rPr>
              <w:t>t</w:t>
            </w:r>
            <w:r w:rsidR="007341E0" w:rsidRPr="00BF36D5">
              <w:rPr>
                <w:lang w:val="lt-LT"/>
              </w:rPr>
              <w:t>is</w:t>
            </w:r>
            <w:r w:rsidRPr="00BF36D5">
              <w:rPr>
                <w:lang w:val="lt-LT"/>
              </w:rPr>
              <w:t xml:space="preserve">. </w:t>
            </w:r>
          </w:p>
          <w:p w:rsidR="0046081F" w:rsidRPr="00BF36D5" w:rsidRDefault="00F620F1" w:rsidP="00A63FDB">
            <w:pPr>
              <w:pStyle w:val="ListParagraph"/>
              <w:numPr>
                <w:ilvl w:val="0"/>
                <w:numId w:val="2"/>
              </w:numPr>
              <w:rPr>
                <w:lang w:val="lt-LT"/>
              </w:rPr>
            </w:pPr>
            <w:r w:rsidRPr="00BF36D5">
              <w:rPr>
                <w:lang w:val="lt-LT"/>
              </w:rPr>
              <w:t>B</w:t>
            </w:r>
            <w:r w:rsidR="00A63FDB" w:rsidRPr="00BF36D5">
              <w:rPr>
                <w:lang w:val="lt-LT"/>
              </w:rPr>
              <w:t>ūtina pateikti aukščiau nurodytų</w:t>
            </w:r>
            <w:r w:rsidRPr="00BF36D5">
              <w:rPr>
                <w:lang w:val="lt-LT"/>
              </w:rPr>
              <w:t xml:space="preserve"> automobili</w:t>
            </w:r>
            <w:r w:rsidR="00A63FDB" w:rsidRPr="00BF36D5">
              <w:rPr>
                <w:lang w:val="lt-LT"/>
              </w:rPr>
              <w:t>ų</w:t>
            </w:r>
            <w:r w:rsidRPr="00BF36D5">
              <w:rPr>
                <w:lang w:val="lt-LT"/>
              </w:rPr>
              <w:t xml:space="preserve"> gamintoj</w:t>
            </w:r>
            <w:r w:rsidR="00795EB9" w:rsidRPr="00BF36D5">
              <w:rPr>
                <w:lang w:val="lt-LT"/>
              </w:rPr>
              <w:t>ų</w:t>
            </w:r>
            <w:r w:rsidRPr="00BF36D5">
              <w:rPr>
                <w:lang w:val="lt-LT"/>
              </w:rPr>
              <w:t xml:space="preserve"> </w:t>
            </w:r>
            <w:r w:rsidR="00795EB9" w:rsidRPr="00BF36D5">
              <w:rPr>
                <w:lang w:val="lt-LT"/>
              </w:rPr>
              <w:t xml:space="preserve">arba lygiaverčio </w:t>
            </w:r>
            <w:r w:rsidRPr="00BF36D5">
              <w:rPr>
                <w:lang w:val="lt-LT"/>
              </w:rPr>
              <w:t>OEM patvirtinimą (aprobaciją) arba išrašą iš gamintojo patvirtinto (aprobuoto) alyvų sąrašo.</w:t>
            </w:r>
          </w:p>
        </w:tc>
        <w:tc>
          <w:tcPr>
            <w:tcW w:w="1843" w:type="dxa"/>
            <w:noWrap/>
          </w:tcPr>
          <w:p w:rsidR="0046081F" w:rsidRPr="00BF36D5" w:rsidRDefault="0046081F" w:rsidP="00A60301">
            <w:pPr>
              <w:jc w:val="center"/>
              <w:rPr>
                <w:lang w:val="lt-LT"/>
              </w:rPr>
            </w:pPr>
          </w:p>
          <w:p w:rsidR="0046081F" w:rsidRPr="00BF36D5" w:rsidRDefault="00795EB9" w:rsidP="00F620F1">
            <w:pPr>
              <w:jc w:val="center"/>
              <w:rPr>
                <w:lang w:val="lt-LT"/>
              </w:rPr>
            </w:pPr>
            <w:r w:rsidRPr="00BF36D5">
              <w:rPr>
                <w:lang w:val="lt-LT"/>
              </w:rPr>
              <w:t>20</w:t>
            </w:r>
          </w:p>
        </w:tc>
      </w:tr>
      <w:tr w:rsidR="00BF36D5" w:rsidRPr="00BF36D5" w:rsidTr="005117EC">
        <w:trPr>
          <w:trHeight w:val="900"/>
        </w:trPr>
        <w:tc>
          <w:tcPr>
            <w:tcW w:w="605" w:type="dxa"/>
            <w:noWrap/>
            <w:hideMark/>
          </w:tcPr>
          <w:p w:rsidR="0046081F" w:rsidRPr="00BF36D5" w:rsidRDefault="0046081F" w:rsidP="00A60301">
            <w:pPr>
              <w:rPr>
                <w:lang w:val="lt-LT"/>
              </w:rPr>
            </w:pPr>
          </w:p>
          <w:p w:rsidR="0046081F" w:rsidRPr="00BF36D5" w:rsidRDefault="0046081F" w:rsidP="00A60301">
            <w:pPr>
              <w:rPr>
                <w:lang w:val="lt-LT"/>
              </w:rPr>
            </w:pPr>
          </w:p>
          <w:p w:rsidR="0046081F" w:rsidRPr="00BF36D5" w:rsidRDefault="0046081F" w:rsidP="00A60301">
            <w:pPr>
              <w:rPr>
                <w:lang w:val="lt-LT"/>
              </w:rPr>
            </w:pPr>
            <w:r w:rsidRPr="00BF36D5">
              <w:rPr>
                <w:lang w:val="lt-LT"/>
              </w:rPr>
              <w:t>5</w:t>
            </w:r>
            <w:r w:rsidR="00933567" w:rsidRPr="00BF36D5">
              <w:rPr>
                <w:lang w:val="lt-LT"/>
              </w:rPr>
              <w:t>.</w:t>
            </w:r>
          </w:p>
        </w:tc>
        <w:tc>
          <w:tcPr>
            <w:tcW w:w="1800" w:type="dxa"/>
            <w:hideMark/>
          </w:tcPr>
          <w:p w:rsidR="00F620F1" w:rsidRPr="00BF36D5" w:rsidRDefault="00F620F1" w:rsidP="00F620F1">
            <w:pPr>
              <w:rPr>
                <w:lang w:val="lt-LT"/>
              </w:rPr>
            </w:pPr>
          </w:p>
          <w:p w:rsidR="00F620F1" w:rsidRPr="00BF36D5" w:rsidRDefault="00F620F1" w:rsidP="00F620F1">
            <w:pPr>
              <w:rPr>
                <w:lang w:val="lt-LT"/>
              </w:rPr>
            </w:pPr>
          </w:p>
          <w:p w:rsidR="0046081F" w:rsidRPr="00BF36D5" w:rsidRDefault="004C49D2" w:rsidP="00A60301">
            <w:pPr>
              <w:rPr>
                <w:lang w:val="lt-LT"/>
              </w:rPr>
            </w:pPr>
            <w:proofErr w:type="spellStart"/>
            <w:r w:rsidRPr="00BF36D5">
              <w:rPr>
                <w:lang w:val="lt-LT"/>
              </w:rPr>
              <w:t>Transmisinė</w:t>
            </w:r>
            <w:proofErr w:type="spellEnd"/>
            <w:r w:rsidRPr="00BF36D5">
              <w:rPr>
                <w:lang w:val="lt-LT"/>
              </w:rPr>
              <w:t xml:space="preserve"> alyva (75W-90)</w:t>
            </w:r>
          </w:p>
        </w:tc>
        <w:tc>
          <w:tcPr>
            <w:tcW w:w="5812" w:type="dxa"/>
            <w:noWrap/>
            <w:vAlign w:val="center"/>
            <w:hideMark/>
          </w:tcPr>
          <w:p w:rsidR="00F620F1" w:rsidRPr="00BF36D5" w:rsidRDefault="00F620F1" w:rsidP="00A60301">
            <w:pPr>
              <w:pStyle w:val="ListParagraph"/>
              <w:numPr>
                <w:ilvl w:val="0"/>
                <w:numId w:val="8"/>
              </w:numPr>
              <w:rPr>
                <w:lang w:val="lt-LT"/>
              </w:rPr>
            </w:pPr>
            <w:r w:rsidRPr="00BF36D5">
              <w:rPr>
                <w:lang w:val="lt-LT"/>
              </w:rPr>
              <w:t xml:space="preserve">SAE klampos indeksas </w:t>
            </w:r>
            <w:r w:rsidR="00CA7790" w:rsidRPr="00BF36D5">
              <w:rPr>
                <w:lang w:val="lt-LT"/>
              </w:rPr>
              <w:t>7</w:t>
            </w:r>
            <w:r w:rsidRPr="00BF36D5">
              <w:rPr>
                <w:lang w:val="lt-LT"/>
              </w:rPr>
              <w:t>5W-</w:t>
            </w:r>
            <w:r w:rsidR="00CA7790" w:rsidRPr="00BF36D5">
              <w:rPr>
                <w:lang w:val="lt-LT"/>
              </w:rPr>
              <w:t>9</w:t>
            </w:r>
            <w:r w:rsidRPr="00BF36D5">
              <w:rPr>
                <w:lang w:val="lt-LT"/>
              </w:rPr>
              <w:t>0.</w:t>
            </w:r>
          </w:p>
          <w:p w:rsidR="00CA7790" w:rsidRPr="00BF36D5" w:rsidRDefault="00CA7790" w:rsidP="00CA7790">
            <w:pPr>
              <w:pStyle w:val="ListParagraph"/>
              <w:numPr>
                <w:ilvl w:val="0"/>
                <w:numId w:val="8"/>
              </w:numPr>
              <w:rPr>
                <w:lang w:val="lt-LT"/>
              </w:rPr>
            </w:pPr>
            <w:r w:rsidRPr="00BF36D5">
              <w:rPr>
                <w:lang w:val="lt-LT"/>
              </w:rPr>
              <w:t>API kokybės klasė GL-5 arba lygiavertė.</w:t>
            </w:r>
          </w:p>
          <w:p w:rsidR="00A63FDB" w:rsidRPr="00BF36D5" w:rsidRDefault="006C795F" w:rsidP="003A42B1">
            <w:pPr>
              <w:pStyle w:val="ListParagraph"/>
              <w:numPr>
                <w:ilvl w:val="0"/>
                <w:numId w:val="8"/>
              </w:numPr>
              <w:rPr>
                <w:lang w:val="lt-LT"/>
              </w:rPr>
            </w:pPr>
            <w:r w:rsidRPr="00BF36D5">
              <w:rPr>
                <w:lang w:val="lt-LT"/>
              </w:rPr>
              <w:t xml:space="preserve">OEM (OEM – </w:t>
            </w:r>
            <w:proofErr w:type="spellStart"/>
            <w:r w:rsidRPr="00BF36D5">
              <w:rPr>
                <w:lang w:val="lt-LT"/>
              </w:rPr>
              <w:t>original</w:t>
            </w:r>
            <w:proofErr w:type="spellEnd"/>
            <w:r w:rsidRPr="00BF36D5">
              <w:rPr>
                <w:lang w:val="lt-LT"/>
              </w:rPr>
              <w:t xml:space="preserve"> </w:t>
            </w:r>
            <w:proofErr w:type="spellStart"/>
            <w:r w:rsidRPr="00BF36D5">
              <w:rPr>
                <w:lang w:val="lt-LT"/>
              </w:rPr>
              <w:t>equipment</w:t>
            </w:r>
            <w:proofErr w:type="spellEnd"/>
            <w:r w:rsidRPr="00BF36D5">
              <w:rPr>
                <w:lang w:val="lt-LT"/>
              </w:rPr>
              <w:t xml:space="preserve"> </w:t>
            </w:r>
            <w:proofErr w:type="spellStart"/>
            <w:r w:rsidRPr="00BF36D5">
              <w:rPr>
                <w:lang w:val="lt-LT"/>
              </w:rPr>
              <w:t>manufacturer</w:t>
            </w:r>
            <w:proofErr w:type="spellEnd"/>
            <w:r w:rsidRPr="00BF36D5">
              <w:rPr>
                <w:lang w:val="lt-LT"/>
              </w:rPr>
              <w:t xml:space="preserve">) patvirtinimą (aprobaciją) DTFR 12B140 (MB 235.8) arba ZF TE-ML </w:t>
            </w:r>
            <w:r w:rsidR="003A42B1" w:rsidRPr="00BF36D5">
              <w:rPr>
                <w:lang w:val="lt-LT"/>
              </w:rPr>
              <w:t>05A</w:t>
            </w:r>
            <w:r w:rsidRPr="00BF36D5">
              <w:rPr>
                <w:lang w:val="lt-LT"/>
              </w:rPr>
              <w:t>, arba ZF TE-ML 12</w:t>
            </w:r>
            <w:r w:rsidR="003A42B1" w:rsidRPr="00BF36D5">
              <w:rPr>
                <w:lang w:val="lt-LT"/>
              </w:rPr>
              <w:t>L</w:t>
            </w:r>
            <w:r w:rsidRPr="00BF36D5">
              <w:rPr>
                <w:lang w:val="lt-LT"/>
              </w:rPr>
              <w:t xml:space="preserve">, </w:t>
            </w:r>
            <w:r w:rsidR="003A42B1" w:rsidRPr="00BF36D5">
              <w:rPr>
                <w:lang w:val="lt-LT"/>
              </w:rPr>
              <w:t>arba</w:t>
            </w:r>
            <w:r w:rsidR="003A42B1" w:rsidRPr="00BF36D5">
              <w:t xml:space="preserve"> </w:t>
            </w:r>
            <w:r w:rsidR="003A42B1" w:rsidRPr="00BF36D5">
              <w:rPr>
                <w:lang w:val="lt-LT"/>
              </w:rPr>
              <w:t xml:space="preserve">ZF TE-ML 12N </w:t>
            </w:r>
            <w:r w:rsidRPr="00BF36D5">
              <w:rPr>
                <w:lang w:val="lt-LT"/>
              </w:rPr>
              <w:t>arba lygiavertė.</w:t>
            </w:r>
            <w:r w:rsidRPr="00BF36D5">
              <w:t xml:space="preserve"> </w:t>
            </w:r>
          </w:p>
          <w:p w:rsidR="006C795F" w:rsidRPr="00BF36D5" w:rsidRDefault="006C795F" w:rsidP="00BF36D5">
            <w:pPr>
              <w:pStyle w:val="ListParagraph"/>
              <w:numPr>
                <w:ilvl w:val="0"/>
                <w:numId w:val="8"/>
              </w:numPr>
              <w:rPr>
                <w:lang w:val="lt-LT"/>
              </w:rPr>
            </w:pPr>
            <w:r w:rsidRPr="00BF36D5">
              <w:rPr>
                <w:lang w:val="lt-LT"/>
              </w:rPr>
              <w:t>Būtina pateikti aukščiau nurodyt</w:t>
            </w:r>
            <w:r w:rsidR="003A42B1" w:rsidRPr="00BF36D5">
              <w:rPr>
                <w:lang w:val="lt-LT"/>
              </w:rPr>
              <w:t>ų</w:t>
            </w:r>
            <w:r w:rsidRPr="00BF36D5">
              <w:rPr>
                <w:lang w:val="lt-LT"/>
              </w:rPr>
              <w:t xml:space="preserve"> gamintojų arba lygiaverčio OEM patvirtinimą (aprobaciją) arba išrašą iš gamintojo patvirtinto (aprobuoto) alyvų sąrašo.</w:t>
            </w:r>
          </w:p>
        </w:tc>
        <w:tc>
          <w:tcPr>
            <w:tcW w:w="1843" w:type="dxa"/>
            <w:noWrap/>
            <w:hideMark/>
          </w:tcPr>
          <w:p w:rsidR="0046081F" w:rsidRPr="00BF36D5" w:rsidRDefault="0046081F" w:rsidP="00A60301">
            <w:pPr>
              <w:jc w:val="center"/>
              <w:rPr>
                <w:lang w:val="lt-LT"/>
              </w:rPr>
            </w:pPr>
          </w:p>
          <w:p w:rsidR="0046081F" w:rsidRPr="00BF36D5" w:rsidRDefault="0046081F" w:rsidP="00A60301">
            <w:pPr>
              <w:jc w:val="center"/>
              <w:rPr>
                <w:lang w:val="lt-LT"/>
              </w:rPr>
            </w:pPr>
          </w:p>
          <w:p w:rsidR="0046081F" w:rsidRPr="00BF36D5" w:rsidRDefault="00F620F1" w:rsidP="00A60301">
            <w:pPr>
              <w:jc w:val="center"/>
              <w:rPr>
                <w:lang w:val="lt-LT"/>
              </w:rPr>
            </w:pPr>
            <w:r w:rsidRPr="00BF36D5">
              <w:rPr>
                <w:lang w:val="lt-LT"/>
              </w:rPr>
              <w:t>20</w:t>
            </w:r>
          </w:p>
          <w:p w:rsidR="00933567" w:rsidRPr="00BF36D5" w:rsidRDefault="00933567" w:rsidP="00A60301">
            <w:pPr>
              <w:jc w:val="center"/>
              <w:rPr>
                <w:lang w:val="lt-LT"/>
              </w:rPr>
            </w:pPr>
          </w:p>
        </w:tc>
      </w:tr>
      <w:tr w:rsidR="00BF36D5" w:rsidRPr="00BF36D5" w:rsidTr="005117EC">
        <w:trPr>
          <w:trHeight w:val="900"/>
        </w:trPr>
        <w:tc>
          <w:tcPr>
            <w:tcW w:w="605" w:type="dxa"/>
            <w:noWrap/>
          </w:tcPr>
          <w:p w:rsidR="00933567" w:rsidRPr="00BF36D5" w:rsidRDefault="00933567" w:rsidP="00A60301"/>
          <w:p w:rsidR="00933567" w:rsidRPr="00BF36D5" w:rsidRDefault="00933567" w:rsidP="00A60301"/>
          <w:p w:rsidR="00933567" w:rsidRPr="00BF36D5" w:rsidRDefault="00933567" w:rsidP="00A60301">
            <w:r w:rsidRPr="00BF36D5">
              <w:t>6.</w:t>
            </w:r>
          </w:p>
        </w:tc>
        <w:tc>
          <w:tcPr>
            <w:tcW w:w="1800" w:type="dxa"/>
          </w:tcPr>
          <w:p w:rsidR="00933567" w:rsidRPr="00BF36D5" w:rsidRDefault="00933567" w:rsidP="00F620F1"/>
          <w:p w:rsidR="00933567" w:rsidRPr="00BF36D5" w:rsidRDefault="00933567" w:rsidP="00F620F1"/>
          <w:p w:rsidR="00933567" w:rsidRPr="00BF36D5" w:rsidRDefault="004C49D2" w:rsidP="00933567">
            <w:pPr>
              <w:rPr>
                <w:lang w:val="lt-LT"/>
              </w:rPr>
            </w:pPr>
            <w:r w:rsidRPr="00BF36D5">
              <w:rPr>
                <w:lang w:val="lt-LT"/>
              </w:rPr>
              <w:t>Aušinimo skystis</w:t>
            </w:r>
          </w:p>
          <w:p w:rsidR="00933567" w:rsidRPr="00BF36D5" w:rsidRDefault="00933567" w:rsidP="00F620F1"/>
          <w:p w:rsidR="00933567" w:rsidRPr="00BF36D5" w:rsidRDefault="00933567" w:rsidP="00F620F1"/>
        </w:tc>
        <w:tc>
          <w:tcPr>
            <w:tcW w:w="5812" w:type="dxa"/>
            <w:noWrap/>
            <w:vAlign w:val="center"/>
          </w:tcPr>
          <w:p w:rsidR="00933567" w:rsidRPr="00BF36D5" w:rsidRDefault="00A0292E" w:rsidP="004C49D2">
            <w:pPr>
              <w:pStyle w:val="ListParagraph"/>
              <w:numPr>
                <w:ilvl w:val="0"/>
                <w:numId w:val="8"/>
              </w:numPr>
              <w:rPr>
                <w:lang w:val="lt-LT"/>
              </w:rPr>
            </w:pPr>
            <w:r w:rsidRPr="00BF36D5">
              <w:rPr>
                <w:lang w:val="lt-LT"/>
              </w:rPr>
              <w:t>ASTM D 3306 arba D 4985</w:t>
            </w:r>
            <w:r w:rsidR="008E4A52" w:rsidRPr="00BF36D5">
              <w:rPr>
                <w:lang w:val="lt-LT"/>
              </w:rPr>
              <w:t>,</w:t>
            </w:r>
            <w:r w:rsidRPr="00BF36D5">
              <w:rPr>
                <w:lang w:val="lt-LT"/>
              </w:rPr>
              <w:t xml:space="preserve"> arba BS 6580</w:t>
            </w:r>
            <w:r w:rsidR="008E4A52" w:rsidRPr="00BF36D5">
              <w:rPr>
                <w:lang w:val="lt-LT"/>
              </w:rPr>
              <w:t>, arba lygiavertis</w:t>
            </w:r>
            <w:r w:rsidR="00933567" w:rsidRPr="00BF36D5">
              <w:rPr>
                <w:lang w:val="lt-LT"/>
              </w:rPr>
              <w:t>.</w:t>
            </w:r>
          </w:p>
          <w:p w:rsidR="00A0292E" w:rsidRPr="00BF36D5" w:rsidRDefault="00A0292E" w:rsidP="004C49D2">
            <w:pPr>
              <w:pStyle w:val="ListParagraph"/>
              <w:numPr>
                <w:ilvl w:val="0"/>
                <w:numId w:val="8"/>
              </w:numPr>
              <w:rPr>
                <w:lang w:val="lt-LT"/>
              </w:rPr>
            </w:pPr>
            <w:r w:rsidRPr="00BF36D5">
              <w:rPr>
                <w:lang w:val="lt-LT"/>
              </w:rPr>
              <w:t>VW TL-774-D/F 12 + arba lygiaver</w:t>
            </w:r>
            <w:r w:rsidR="008E4A52" w:rsidRPr="00BF36D5">
              <w:rPr>
                <w:lang w:val="lt-LT"/>
              </w:rPr>
              <w:t>tis</w:t>
            </w:r>
            <w:r w:rsidRPr="00BF36D5">
              <w:rPr>
                <w:lang w:val="lt-LT"/>
              </w:rPr>
              <w:t>.</w:t>
            </w:r>
          </w:p>
          <w:p w:rsidR="00A0292E" w:rsidRPr="00BF36D5" w:rsidRDefault="007341E0" w:rsidP="004C49D2">
            <w:pPr>
              <w:pStyle w:val="ListParagraph"/>
              <w:numPr>
                <w:ilvl w:val="0"/>
                <w:numId w:val="8"/>
              </w:numPr>
              <w:rPr>
                <w:lang w:val="lt-LT"/>
              </w:rPr>
            </w:pPr>
            <w:r w:rsidRPr="00BF36D5">
              <w:rPr>
                <w:lang w:val="lt-LT"/>
              </w:rPr>
              <w:t>DTFR 29D110 (</w:t>
            </w:r>
            <w:r w:rsidR="00A0292E" w:rsidRPr="00BF36D5">
              <w:rPr>
                <w:lang w:val="lt-LT"/>
              </w:rPr>
              <w:t>MB 326.3</w:t>
            </w:r>
            <w:r w:rsidRPr="00BF36D5">
              <w:rPr>
                <w:lang w:val="lt-LT"/>
              </w:rPr>
              <w:t>)</w:t>
            </w:r>
            <w:r w:rsidR="00A0292E" w:rsidRPr="00BF36D5">
              <w:rPr>
                <w:lang w:val="lt-LT"/>
              </w:rPr>
              <w:t xml:space="preserve"> arba MAN 324 SNF, arba lygiaver</w:t>
            </w:r>
            <w:r w:rsidR="008E4A52" w:rsidRPr="00BF36D5">
              <w:rPr>
                <w:lang w:val="lt-LT"/>
              </w:rPr>
              <w:t>tis</w:t>
            </w:r>
            <w:r w:rsidR="00A0292E" w:rsidRPr="00BF36D5">
              <w:rPr>
                <w:lang w:val="lt-LT"/>
              </w:rPr>
              <w:t>.</w:t>
            </w:r>
          </w:p>
          <w:p w:rsidR="00A0292E" w:rsidRPr="00BF36D5" w:rsidRDefault="007538FB" w:rsidP="007538FB">
            <w:pPr>
              <w:pStyle w:val="ListParagraph"/>
              <w:numPr>
                <w:ilvl w:val="0"/>
                <w:numId w:val="8"/>
              </w:numPr>
              <w:rPr>
                <w:lang w:val="lt-LT"/>
              </w:rPr>
            </w:pPr>
            <w:r w:rsidRPr="00BF36D5">
              <w:rPr>
                <w:lang w:val="lt-LT"/>
              </w:rPr>
              <w:t>Užšalimo temperatūra -35º C ir žemesnė.</w:t>
            </w:r>
          </w:p>
          <w:p w:rsidR="00933567" w:rsidRPr="00BF36D5" w:rsidRDefault="007538FB" w:rsidP="007538FB">
            <w:pPr>
              <w:pStyle w:val="ListParagraph"/>
              <w:numPr>
                <w:ilvl w:val="0"/>
                <w:numId w:val="8"/>
              </w:numPr>
              <w:rPr>
                <w:lang w:val="lt-LT"/>
              </w:rPr>
            </w:pPr>
            <w:r w:rsidRPr="00BF36D5">
              <w:rPr>
                <w:lang w:val="lt-LT"/>
              </w:rPr>
              <w:t>Privalo būti paruoštas naudojimui, t. y. neturi būti skiedžiamas arba kitaip ruošiamas naudojimui.</w:t>
            </w:r>
          </w:p>
        </w:tc>
        <w:tc>
          <w:tcPr>
            <w:tcW w:w="1843" w:type="dxa"/>
            <w:noWrap/>
          </w:tcPr>
          <w:p w:rsidR="00933567" w:rsidRPr="00BF36D5" w:rsidRDefault="00933567" w:rsidP="00A60301">
            <w:pPr>
              <w:jc w:val="center"/>
              <w:rPr>
                <w:lang w:val="lt-LT"/>
              </w:rPr>
            </w:pPr>
          </w:p>
          <w:p w:rsidR="00933567" w:rsidRPr="00BF36D5" w:rsidRDefault="00933567" w:rsidP="00A60301">
            <w:pPr>
              <w:jc w:val="center"/>
              <w:rPr>
                <w:lang w:val="lt-LT"/>
              </w:rPr>
            </w:pPr>
          </w:p>
          <w:p w:rsidR="00933567" w:rsidRPr="00BF36D5" w:rsidRDefault="004C49D2" w:rsidP="00A60301">
            <w:pPr>
              <w:jc w:val="center"/>
              <w:rPr>
                <w:lang w:val="lt-LT"/>
              </w:rPr>
            </w:pPr>
            <w:r w:rsidRPr="00BF36D5">
              <w:rPr>
                <w:lang w:val="lt-LT"/>
              </w:rPr>
              <w:t>20</w:t>
            </w:r>
          </w:p>
        </w:tc>
      </w:tr>
      <w:tr w:rsidR="00BF36D5" w:rsidRPr="00BF36D5" w:rsidTr="008E4A52">
        <w:trPr>
          <w:trHeight w:val="811"/>
        </w:trPr>
        <w:tc>
          <w:tcPr>
            <w:tcW w:w="605" w:type="dxa"/>
            <w:noWrap/>
          </w:tcPr>
          <w:p w:rsidR="008E4A52" w:rsidRPr="00BF36D5" w:rsidRDefault="008E4A52" w:rsidP="00A60301"/>
          <w:p w:rsidR="004C49D2" w:rsidRPr="00BF36D5" w:rsidRDefault="004C49D2" w:rsidP="00A60301">
            <w:r w:rsidRPr="00BF36D5">
              <w:t>7.</w:t>
            </w:r>
          </w:p>
        </w:tc>
        <w:tc>
          <w:tcPr>
            <w:tcW w:w="1800" w:type="dxa"/>
          </w:tcPr>
          <w:p w:rsidR="008E4A52" w:rsidRPr="00BF36D5" w:rsidRDefault="008E4A52" w:rsidP="00F620F1">
            <w:pPr>
              <w:rPr>
                <w:lang w:val="lt-LT"/>
              </w:rPr>
            </w:pPr>
          </w:p>
          <w:p w:rsidR="004C49D2" w:rsidRPr="00BF36D5" w:rsidRDefault="004C49D2" w:rsidP="00F620F1">
            <w:pPr>
              <w:rPr>
                <w:lang w:val="lt-LT"/>
              </w:rPr>
            </w:pPr>
            <w:r w:rsidRPr="00BF36D5">
              <w:rPr>
                <w:lang w:val="lt-LT"/>
              </w:rPr>
              <w:t>Stabdžių skystis</w:t>
            </w:r>
          </w:p>
        </w:tc>
        <w:tc>
          <w:tcPr>
            <w:tcW w:w="5812" w:type="dxa"/>
            <w:noWrap/>
            <w:vAlign w:val="center"/>
          </w:tcPr>
          <w:p w:rsidR="004C49D2" w:rsidRPr="00BF36D5" w:rsidRDefault="004C49D2" w:rsidP="008E4A52">
            <w:pPr>
              <w:pStyle w:val="ListParagraph"/>
              <w:numPr>
                <w:ilvl w:val="0"/>
                <w:numId w:val="8"/>
              </w:numPr>
              <w:rPr>
                <w:lang w:val="lt-LT"/>
              </w:rPr>
            </w:pPr>
            <w:r w:rsidRPr="00BF36D5">
              <w:rPr>
                <w:lang w:val="lt-LT"/>
              </w:rPr>
              <w:t>SAE J1704 arba FMVSS 116 DOT- 4 arba lygiaver</w:t>
            </w:r>
            <w:r w:rsidR="008E4A52" w:rsidRPr="00BF36D5">
              <w:rPr>
                <w:lang w:val="lt-LT"/>
              </w:rPr>
              <w:t>tis</w:t>
            </w:r>
            <w:r w:rsidRPr="00BF36D5">
              <w:rPr>
                <w:lang w:val="lt-LT"/>
              </w:rPr>
              <w:t>.</w:t>
            </w:r>
          </w:p>
        </w:tc>
        <w:tc>
          <w:tcPr>
            <w:tcW w:w="1843" w:type="dxa"/>
            <w:noWrap/>
          </w:tcPr>
          <w:p w:rsidR="004C49D2" w:rsidRPr="00BF36D5" w:rsidRDefault="004C49D2" w:rsidP="00A60301">
            <w:pPr>
              <w:jc w:val="center"/>
            </w:pPr>
            <w:r w:rsidRPr="00BF36D5">
              <w:t>1</w:t>
            </w:r>
          </w:p>
        </w:tc>
      </w:tr>
    </w:tbl>
    <w:p w:rsidR="0046081F" w:rsidRPr="00BF36D5" w:rsidRDefault="0046081F" w:rsidP="0046081F">
      <w:pPr>
        <w:pStyle w:val="Footer"/>
        <w:ind w:firstLine="720"/>
        <w:jc w:val="both"/>
        <w:rPr>
          <w:bCs/>
        </w:rPr>
      </w:pPr>
    </w:p>
    <w:p w:rsidR="0046081F" w:rsidRPr="00BF36D5" w:rsidRDefault="00082BB3" w:rsidP="00082BB3">
      <w:pPr>
        <w:tabs>
          <w:tab w:val="left" w:pos="1134"/>
        </w:tabs>
        <w:ind w:left="720"/>
        <w:jc w:val="both"/>
        <w:rPr>
          <w:b/>
        </w:rPr>
      </w:pPr>
      <w:r w:rsidRPr="00BF36D5">
        <w:rPr>
          <w:b/>
        </w:rPr>
        <w:t xml:space="preserve">3. </w:t>
      </w:r>
      <w:r w:rsidR="0046081F" w:rsidRPr="00BF36D5">
        <w:rPr>
          <w:b/>
        </w:rPr>
        <w:t xml:space="preserve">KOKYBĖS UŽTIKRINIMAS IR </w:t>
      </w:r>
      <w:r w:rsidR="000475B5" w:rsidRPr="00BF36D5">
        <w:rPr>
          <w:b/>
        </w:rPr>
        <w:t>GALIOJIMO TERMINAS</w:t>
      </w:r>
    </w:p>
    <w:p w:rsidR="0046081F" w:rsidRPr="00BF36D5" w:rsidRDefault="00082BB3" w:rsidP="00082BB3">
      <w:pPr>
        <w:pStyle w:val="ListParagraph"/>
        <w:numPr>
          <w:ilvl w:val="1"/>
          <w:numId w:val="30"/>
        </w:numPr>
        <w:ind w:left="0" w:firstLine="720"/>
        <w:jc w:val="both"/>
        <w:rPr>
          <w:bCs/>
          <w:lang w:val="lt-LT" w:eastAsia="lt-LT"/>
        </w:rPr>
      </w:pPr>
      <w:r w:rsidRPr="00BF36D5">
        <w:rPr>
          <w:lang w:val="lt-LT"/>
        </w:rPr>
        <w:t xml:space="preserve"> </w:t>
      </w:r>
      <w:r w:rsidR="004C49D2" w:rsidRPr="00BF36D5">
        <w:rPr>
          <w:lang w:val="lt-LT"/>
        </w:rPr>
        <w:t>A</w:t>
      </w:r>
      <w:r w:rsidR="002B5A9F" w:rsidRPr="00BF36D5">
        <w:rPr>
          <w:bCs/>
          <w:lang w:val="lt-LT" w:eastAsia="lt-LT"/>
        </w:rPr>
        <w:t xml:space="preserve">lyvos </w:t>
      </w:r>
      <w:r w:rsidR="004C49D2" w:rsidRPr="00BF36D5">
        <w:rPr>
          <w:bCs/>
          <w:lang w:val="lt-LT" w:eastAsia="lt-LT"/>
        </w:rPr>
        <w:t xml:space="preserve">ir specialieji skysčiai </w:t>
      </w:r>
      <w:r w:rsidR="002B5A9F" w:rsidRPr="00BF36D5">
        <w:rPr>
          <w:bCs/>
          <w:lang w:val="lt-LT" w:eastAsia="lt-LT"/>
        </w:rPr>
        <w:t>turi turėti kokybės pažymėjimą/sertifikatą</w:t>
      </w:r>
      <w:r w:rsidR="00D92852" w:rsidRPr="00BF36D5">
        <w:rPr>
          <w:bCs/>
          <w:lang w:val="lt-LT" w:eastAsia="lt-LT"/>
        </w:rPr>
        <w:t>/techninių duomenų lapą</w:t>
      </w:r>
      <w:r w:rsidR="002B5A9F" w:rsidRPr="00BF36D5">
        <w:rPr>
          <w:bCs/>
          <w:lang w:val="lt-LT" w:eastAsia="lt-LT"/>
        </w:rPr>
        <w:t xml:space="preserve"> </w:t>
      </w:r>
      <w:r w:rsidR="004C49D2" w:rsidRPr="00BF36D5">
        <w:rPr>
          <w:bCs/>
          <w:lang w:val="lt-LT" w:eastAsia="lt-LT"/>
        </w:rPr>
        <w:t xml:space="preserve">arba jį atitinkantį dokumentą </w:t>
      </w:r>
      <w:r w:rsidR="002B5A9F" w:rsidRPr="00BF36D5">
        <w:rPr>
          <w:bCs/>
          <w:lang w:val="lt-LT" w:eastAsia="lt-LT"/>
        </w:rPr>
        <w:t>lietuvių</w:t>
      </w:r>
      <w:r w:rsidR="004C49D2" w:rsidRPr="00BF36D5">
        <w:rPr>
          <w:bCs/>
          <w:lang w:val="lt-LT" w:eastAsia="lt-LT"/>
        </w:rPr>
        <w:t xml:space="preserve"> kalba</w:t>
      </w:r>
      <w:r w:rsidR="0046081F" w:rsidRPr="00BF36D5">
        <w:rPr>
          <w:bCs/>
          <w:lang w:val="lt-LT" w:eastAsia="lt-LT"/>
        </w:rPr>
        <w:t>.</w:t>
      </w:r>
    </w:p>
    <w:p w:rsidR="004A58A3" w:rsidRPr="00BF36D5" w:rsidRDefault="00524E6D" w:rsidP="004A58A3">
      <w:pPr>
        <w:pStyle w:val="ListParagraph"/>
        <w:numPr>
          <w:ilvl w:val="1"/>
          <w:numId w:val="30"/>
        </w:numPr>
        <w:tabs>
          <w:tab w:val="left" w:pos="851"/>
        </w:tabs>
        <w:ind w:left="0" w:firstLine="720"/>
        <w:jc w:val="both"/>
        <w:rPr>
          <w:lang w:val="lt-LT"/>
        </w:rPr>
      </w:pPr>
      <w:r w:rsidRPr="00BF36D5">
        <w:rPr>
          <w:lang w:val="lt-LT"/>
        </w:rPr>
        <w:lastRenderedPageBreak/>
        <w:t>A</w:t>
      </w:r>
      <w:r w:rsidRPr="00BF36D5">
        <w:rPr>
          <w:bCs/>
          <w:lang w:val="lt-LT" w:eastAsia="lt-LT"/>
        </w:rPr>
        <w:t xml:space="preserve">lyvos ir specialieji skysčiai </w:t>
      </w:r>
      <w:r w:rsidR="00CF3ABD" w:rsidRPr="00BF36D5">
        <w:rPr>
          <w:lang w:val="lt-LT"/>
        </w:rPr>
        <w:t xml:space="preserve">turi turėti saugos duomenų lapus lietuvių kalba, </w:t>
      </w:r>
      <w:r w:rsidR="004A58A3" w:rsidRPr="00BF36D5">
        <w:rPr>
          <w:lang w:val="lt-LT"/>
        </w:rPr>
        <w:t>parengtus pagal Europos Parlamento ir Tarybos reglamento (EB) Nr. 1907/2006 II priedą su pakeitimais padarytais Komisijos reglamentu (ES) Nr. 2020/878</w:t>
      </w:r>
      <w:r w:rsidR="00082BB3" w:rsidRPr="00BF36D5">
        <w:rPr>
          <w:lang w:val="lt-LT"/>
        </w:rPr>
        <w:t xml:space="preserve">. </w:t>
      </w:r>
    </w:p>
    <w:p w:rsidR="0046081F" w:rsidRPr="00BF36D5" w:rsidRDefault="00524E6D" w:rsidP="004A58A3">
      <w:pPr>
        <w:pStyle w:val="ListParagraph"/>
        <w:numPr>
          <w:ilvl w:val="1"/>
          <w:numId w:val="30"/>
        </w:numPr>
        <w:tabs>
          <w:tab w:val="left" w:pos="851"/>
        </w:tabs>
        <w:ind w:left="0" w:firstLine="720"/>
        <w:jc w:val="both"/>
        <w:rPr>
          <w:bCs/>
          <w:lang w:val="lt-LT" w:eastAsia="lt-LT"/>
        </w:rPr>
      </w:pPr>
      <w:r w:rsidRPr="00BF36D5">
        <w:rPr>
          <w:lang w:val="lt-LT"/>
        </w:rPr>
        <w:t>A</w:t>
      </w:r>
      <w:r w:rsidR="00CF3ABD" w:rsidRPr="00BF36D5">
        <w:rPr>
          <w:lang w:val="lt-LT"/>
        </w:rPr>
        <w:t xml:space="preserve">lyvų </w:t>
      </w:r>
      <w:r w:rsidRPr="00BF36D5">
        <w:rPr>
          <w:lang w:val="lt-LT"/>
        </w:rPr>
        <w:t xml:space="preserve">ir specialiųjų skysčių </w:t>
      </w:r>
      <w:r w:rsidR="00CF3ABD" w:rsidRPr="00BF36D5">
        <w:rPr>
          <w:lang w:val="lt-LT"/>
        </w:rPr>
        <w:t>galiojimo terminas ne trumpesnis kaip 24 (dvidešimt keturi) mėnesiai nuo pristatymo Gavėjui dienos.</w:t>
      </w:r>
    </w:p>
    <w:p w:rsidR="00CF3ABD" w:rsidRPr="00BF36D5" w:rsidRDefault="00082BB3" w:rsidP="00082BB3">
      <w:pPr>
        <w:tabs>
          <w:tab w:val="left" w:pos="851"/>
        </w:tabs>
        <w:ind w:firstLine="720"/>
        <w:jc w:val="both"/>
        <w:rPr>
          <w:bCs/>
          <w:lang w:eastAsia="lt-LT"/>
        </w:rPr>
      </w:pPr>
      <w:r w:rsidRPr="00BF36D5">
        <w:t xml:space="preserve">3.4. </w:t>
      </w:r>
      <w:r w:rsidR="00CF3ABD" w:rsidRPr="00BF36D5">
        <w:t xml:space="preserve">Tiekėjo siūlomos alyvos </w:t>
      </w:r>
      <w:r w:rsidR="00524E6D" w:rsidRPr="00BF36D5">
        <w:t xml:space="preserve">ir specialieji skysčiai </w:t>
      </w:r>
      <w:r w:rsidR="00CF3ABD" w:rsidRPr="00BF36D5">
        <w:t>ir jų tiekimo grandinė neturi kelti grėsmės nacionaliniam saugumui.</w:t>
      </w:r>
    </w:p>
    <w:p w:rsidR="0046081F" w:rsidRPr="00BF36D5" w:rsidRDefault="0046081F" w:rsidP="00082BB3">
      <w:pPr>
        <w:jc w:val="both"/>
        <w:rPr>
          <w:bCs/>
          <w:lang w:eastAsia="lt-LT"/>
        </w:rPr>
      </w:pPr>
    </w:p>
    <w:p w:rsidR="0046081F" w:rsidRPr="00BF36D5" w:rsidRDefault="00082BB3" w:rsidP="00082BB3">
      <w:pPr>
        <w:ind w:left="710"/>
        <w:jc w:val="both"/>
        <w:rPr>
          <w:b/>
          <w:bCs/>
          <w:lang w:eastAsia="lt-LT"/>
        </w:rPr>
      </w:pPr>
      <w:r w:rsidRPr="00BF36D5">
        <w:rPr>
          <w:b/>
          <w:bCs/>
          <w:lang w:eastAsia="lt-LT"/>
        </w:rPr>
        <w:t xml:space="preserve">4. </w:t>
      </w:r>
      <w:r w:rsidR="0046081F" w:rsidRPr="00BF36D5">
        <w:rPr>
          <w:b/>
          <w:bCs/>
          <w:lang w:eastAsia="lt-LT"/>
        </w:rPr>
        <w:t>PAKUOTĖ IR PRISTATYMAS</w:t>
      </w:r>
    </w:p>
    <w:p w:rsidR="0046081F" w:rsidRPr="00BF36D5" w:rsidRDefault="00082BB3" w:rsidP="00082BB3">
      <w:pPr>
        <w:ind w:left="710"/>
        <w:jc w:val="both"/>
      </w:pPr>
      <w:r w:rsidRPr="00BF36D5">
        <w:t xml:space="preserve">4.1. </w:t>
      </w:r>
      <w:r w:rsidR="00524E6D" w:rsidRPr="00BF36D5">
        <w:t>A</w:t>
      </w:r>
      <w:r w:rsidR="00524E6D" w:rsidRPr="00BF36D5">
        <w:rPr>
          <w:bCs/>
          <w:lang w:eastAsia="lt-LT"/>
        </w:rPr>
        <w:t xml:space="preserve">lyvos ir specialieji skysčiai </w:t>
      </w:r>
      <w:r w:rsidR="0046081F" w:rsidRPr="00BF36D5">
        <w:t>privalo būti pateikiam</w:t>
      </w:r>
      <w:r w:rsidR="00524E6D" w:rsidRPr="00BF36D5">
        <w:t>i</w:t>
      </w:r>
      <w:r w:rsidR="0046081F" w:rsidRPr="00BF36D5">
        <w:t xml:space="preserve"> gamintojo pakuotėse.</w:t>
      </w:r>
    </w:p>
    <w:p w:rsidR="0046081F" w:rsidRPr="00BF36D5" w:rsidRDefault="00082BB3" w:rsidP="00082BB3">
      <w:pPr>
        <w:tabs>
          <w:tab w:val="left" w:pos="851"/>
        </w:tabs>
        <w:ind w:firstLine="710"/>
        <w:jc w:val="both"/>
      </w:pPr>
      <w:r w:rsidRPr="00BF36D5">
        <w:t xml:space="preserve">4.2. </w:t>
      </w:r>
      <w:r w:rsidR="00524E6D" w:rsidRPr="00BF36D5">
        <w:t>A</w:t>
      </w:r>
      <w:r w:rsidR="00524E6D" w:rsidRPr="00BF36D5">
        <w:rPr>
          <w:bCs/>
          <w:lang w:eastAsia="lt-LT"/>
        </w:rPr>
        <w:t xml:space="preserve">lyvų ir specialiųjų skysčių </w:t>
      </w:r>
      <w:r w:rsidR="0046081F" w:rsidRPr="00BF36D5">
        <w:t>pakuotės ženklinimas turi atitikti bendruosius Lietuvos Respublikoje vartotojui siūlomų parduoti prekių privalomuosius ženklinimo reikalavimus, nustatytus Prekių ženklinimo ir kainų nurodymo taisyklėse.</w:t>
      </w:r>
    </w:p>
    <w:p w:rsidR="0046081F" w:rsidRPr="00BF36D5" w:rsidRDefault="00082BB3" w:rsidP="00082BB3">
      <w:pPr>
        <w:ind w:firstLine="710"/>
        <w:jc w:val="both"/>
      </w:pPr>
      <w:r w:rsidRPr="00BF36D5">
        <w:t xml:space="preserve">4.3. </w:t>
      </w:r>
      <w:r w:rsidR="00524E6D" w:rsidRPr="00BF36D5">
        <w:t>A</w:t>
      </w:r>
      <w:r w:rsidR="00524E6D" w:rsidRPr="00BF36D5">
        <w:rPr>
          <w:bCs/>
          <w:lang w:eastAsia="lt-LT"/>
        </w:rPr>
        <w:t xml:space="preserve">lyvos ir specialieji skysčiai </w:t>
      </w:r>
      <w:r w:rsidR="0046081F" w:rsidRPr="00BF36D5">
        <w:t>pristatom</w:t>
      </w:r>
      <w:r w:rsidR="00524E6D" w:rsidRPr="00BF36D5">
        <w:t>i</w:t>
      </w:r>
      <w:r w:rsidR="0046081F" w:rsidRPr="00BF36D5">
        <w:t xml:space="preserve"> pagal Perkančiosios organizacijos pateiktus užsaky</w:t>
      </w:r>
      <w:r w:rsidR="003C0654" w:rsidRPr="00BF36D5">
        <w:t>mus. Užsakymai dėl planuojam</w:t>
      </w:r>
      <w:r w:rsidR="00524E6D" w:rsidRPr="00BF36D5">
        <w:t>ų</w:t>
      </w:r>
      <w:r w:rsidR="003C0654" w:rsidRPr="00BF36D5">
        <w:t xml:space="preserve"> </w:t>
      </w:r>
      <w:r w:rsidR="0046081F" w:rsidRPr="00BF36D5">
        <w:t>alyv</w:t>
      </w:r>
      <w:r w:rsidR="00524E6D" w:rsidRPr="00BF36D5">
        <w:t>ų</w:t>
      </w:r>
      <w:r w:rsidR="0046081F" w:rsidRPr="00BF36D5">
        <w:t xml:space="preserve"> </w:t>
      </w:r>
      <w:r w:rsidR="00524E6D" w:rsidRPr="00BF36D5">
        <w:t xml:space="preserve">ir specialiųjų skysčių </w:t>
      </w:r>
      <w:r w:rsidR="0046081F" w:rsidRPr="00BF36D5">
        <w:t xml:space="preserve">pristatymo pateikiami el. paštu ne vėliau kaip prieš </w:t>
      </w:r>
      <w:r w:rsidR="003C0654" w:rsidRPr="00BF36D5">
        <w:t>5</w:t>
      </w:r>
      <w:r w:rsidR="0046081F" w:rsidRPr="00BF36D5">
        <w:t xml:space="preserve"> (</w:t>
      </w:r>
      <w:r w:rsidR="003C0654" w:rsidRPr="00BF36D5">
        <w:t>penkias</w:t>
      </w:r>
      <w:r w:rsidR="0046081F" w:rsidRPr="00BF36D5">
        <w:t>) darbo dien</w:t>
      </w:r>
      <w:r w:rsidR="003C0654" w:rsidRPr="00BF36D5">
        <w:t>as</w:t>
      </w:r>
      <w:r w:rsidR="0046081F" w:rsidRPr="00BF36D5">
        <w:t xml:space="preserve"> iki užsakyme nurodyto pristatymo termino, juose nurodant pristatymo vietą, pristatomos alyvos</w:t>
      </w:r>
      <w:r w:rsidR="00524E6D" w:rsidRPr="00BF36D5">
        <w:t xml:space="preserve"> ir specialiųjų skysčių</w:t>
      </w:r>
      <w:r w:rsidR="0046081F" w:rsidRPr="00BF36D5">
        <w:t xml:space="preserve"> </w:t>
      </w:r>
      <w:r w:rsidR="00552EFF" w:rsidRPr="00BF36D5">
        <w:t>kiekį bei pristatymo datą.</w:t>
      </w:r>
    </w:p>
    <w:p w:rsidR="0046081F" w:rsidRPr="00BF36D5" w:rsidRDefault="00082BB3" w:rsidP="00524E6D">
      <w:pPr>
        <w:tabs>
          <w:tab w:val="left" w:pos="851"/>
        </w:tabs>
        <w:ind w:firstLine="710"/>
        <w:jc w:val="both"/>
      </w:pPr>
      <w:r w:rsidRPr="00BF36D5">
        <w:t xml:space="preserve">4.4. </w:t>
      </w:r>
      <w:r w:rsidR="00CF3ABD" w:rsidRPr="00BF36D5">
        <w:t>Minimalus vienkartinis užsakomos alyvos kiekis - viena pakuotė</w:t>
      </w:r>
      <w:r w:rsidR="00524E6D" w:rsidRPr="00BF36D5">
        <w:t>, specialiųjų skysčių - dešimt pakuočių.</w:t>
      </w:r>
    </w:p>
    <w:p w:rsidR="005117EC" w:rsidRPr="00BF36D5" w:rsidRDefault="005117EC" w:rsidP="005117EC">
      <w:pPr>
        <w:tabs>
          <w:tab w:val="left" w:pos="1260"/>
        </w:tabs>
        <w:jc w:val="both"/>
      </w:pPr>
    </w:p>
    <w:p w:rsidR="0046081F" w:rsidRPr="00BF36D5" w:rsidRDefault="00082BB3" w:rsidP="0046081F">
      <w:pPr>
        <w:tabs>
          <w:tab w:val="left" w:pos="810"/>
        </w:tabs>
        <w:ind w:right="55"/>
        <w:rPr>
          <w:b/>
          <w:iCs/>
          <w:lang w:eastAsia="lt-LT"/>
        </w:rPr>
      </w:pPr>
      <w:r w:rsidRPr="00BF36D5">
        <w:rPr>
          <w:b/>
          <w:iCs/>
          <w:lang w:eastAsia="lt-LT"/>
        </w:rPr>
        <w:tab/>
      </w:r>
      <w:r w:rsidR="00CF3ABD" w:rsidRPr="00BF36D5">
        <w:rPr>
          <w:b/>
          <w:iCs/>
          <w:lang w:eastAsia="lt-LT"/>
        </w:rPr>
        <w:t>5</w:t>
      </w:r>
      <w:r w:rsidR="00DF02E0" w:rsidRPr="00BF36D5">
        <w:rPr>
          <w:b/>
          <w:iCs/>
          <w:lang w:eastAsia="lt-LT"/>
        </w:rPr>
        <w:t xml:space="preserve">. </w:t>
      </w:r>
      <w:r w:rsidR="0046081F" w:rsidRPr="00BF36D5">
        <w:rPr>
          <w:b/>
          <w:iCs/>
          <w:lang w:eastAsia="lt-LT"/>
        </w:rPr>
        <w:t>TAIKYTINI APLINKOS APSAUGOS KRITERIJAI</w:t>
      </w:r>
    </w:p>
    <w:p w:rsidR="005117EC" w:rsidRPr="00BF36D5" w:rsidRDefault="00524E6D" w:rsidP="00524E6D">
      <w:pPr>
        <w:pStyle w:val="ListParagraph"/>
        <w:numPr>
          <w:ilvl w:val="1"/>
          <w:numId w:val="29"/>
        </w:numPr>
        <w:tabs>
          <w:tab w:val="left" w:pos="1080"/>
          <w:tab w:val="left" w:pos="1418"/>
        </w:tabs>
        <w:ind w:left="0" w:firstLine="851"/>
        <w:jc w:val="both"/>
        <w:rPr>
          <w:rFonts w:eastAsia="Calibri"/>
          <w:lang w:val="lt-LT"/>
        </w:rPr>
      </w:pPr>
      <w:r w:rsidRPr="00BF36D5">
        <w:rPr>
          <w:lang w:val="lt-LT"/>
        </w:rPr>
        <w:t xml:space="preserve"> A</w:t>
      </w:r>
      <w:r w:rsidRPr="00BF36D5">
        <w:rPr>
          <w:bCs/>
          <w:lang w:val="lt-LT" w:eastAsia="lt-LT"/>
        </w:rPr>
        <w:t xml:space="preserve">lyvų ir specialiųjų skysčių </w:t>
      </w:r>
      <w:r w:rsidR="0046081F" w:rsidRPr="00BF36D5">
        <w:rPr>
          <w:rFonts w:eastAsia="Calibri"/>
          <w:lang w:val="lt-LT"/>
        </w:rPr>
        <w:t>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r w:rsidR="005117EC" w:rsidRPr="00BF36D5">
        <w:rPr>
          <w:rFonts w:eastAsia="Calibri"/>
          <w:lang w:val="lt-LT"/>
        </w:rPr>
        <w:t xml:space="preserve"> Atitiktį įrodantys dokumentai - gamintojo ir (ar) importuotojo raštiškas patvirtinimas apie pakuotės atitiktį arba kiti lygiaverčiai įrodymai</w:t>
      </w:r>
    </w:p>
    <w:p w:rsidR="0046081F" w:rsidRPr="00BF36D5" w:rsidRDefault="005117EC" w:rsidP="00524E6D">
      <w:pPr>
        <w:pStyle w:val="ListParagraph"/>
        <w:numPr>
          <w:ilvl w:val="1"/>
          <w:numId w:val="29"/>
        </w:numPr>
        <w:tabs>
          <w:tab w:val="left" w:pos="1080"/>
        </w:tabs>
        <w:ind w:left="0" w:firstLine="851"/>
        <w:jc w:val="both"/>
        <w:rPr>
          <w:rFonts w:eastAsia="Calibri"/>
          <w:lang w:val="lt-LT"/>
        </w:rPr>
      </w:pPr>
      <w:bookmarkStart w:id="1" w:name="_Hlk120709953"/>
      <w:r w:rsidRPr="00BF36D5">
        <w:rPr>
          <w:rFonts w:eastAsia="Calibri"/>
          <w:lang w:val="lt-LT"/>
        </w:rPr>
        <w:t xml:space="preserve"> </w:t>
      </w:r>
      <w:r w:rsidR="00524E6D" w:rsidRPr="00BF36D5">
        <w:rPr>
          <w:rFonts w:eastAsia="Calibri"/>
          <w:lang w:val="lt-LT"/>
        </w:rPr>
        <w:t>A</w:t>
      </w:r>
      <w:r w:rsidR="0046081F" w:rsidRPr="00BF36D5">
        <w:rPr>
          <w:rFonts w:eastAsia="Calibri"/>
          <w:lang w:val="lt-LT"/>
        </w:rPr>
        <w:t xml:space="preserve">lyvos, virtusios atliekomis, tinka paruošti pakartotinai naudoti ar perdirbti. Dėl šio reikalavimo atitikimo </w:t>
      </w:r>
      <w:r w:rsidR="00524E6D" w:rsidRPr="00BF36D5">
        <w:rPr>
          <w:rFonts w:eastAsia="Calibri"/>
          <w:lang w:val="lt-LT"/>
        </w:rPr>
        <w:t>T</w:t>
      </w:r>
      <w:r w:rsidR="0046081F" w:rsidRPr="00BF36D5">
        <w:rPr>
          <w:rFonts w:eastAsia="Calibri"/>
          <w:lang w:val="lt-LT"/>
        </w:rPr>
        <w:t xml:space="preserve">iekėjas kartu su pasiūlymu turi pateikti laisvos formos </w:t>
      </w:r>
      <w:r w:rsidR="00524E6D" w:rsidRPr="00BF36D5">
        <w:rPr>
          <w:rFonts w:eastAsia="Calibri"/>
          <w:lang w:val="lt-LT"/>
        </w:rPr>
        <w:t>T</w:t>
      </w:r>
      <w:r w:rsidR="0046081F" w:rsidRPr="00BF36D5">
        <w:rPr>
          <w:rFonts w:eastAsia="Calibri"/>
          <w:lang w:val="lt-LT"/>
        </w:rPr>
        <w:t xml:space="preserve">iekėjo deklaraciją. Deklaracijoje turi būti aprašyta /paaiškinta kur panaudota </w:t>
      </w:r>
      <w:r w:rsidR="00524E6D" w:rsidRPr="00BF36D5">
        <w:rPr>
          <w:rFonts w:eastAsia="Calibri"/>
          <w:lang w:val="lt-LT"/>
        </w:rPr>
        <w:t>alyva</w:t>
      </w:r>
      <w:r w:rsidR="0046081F" w:rsidRPr="00BF36D5">
        <w:rPr>
          <w:rFonts w:eastAsia="Calibri"/>
          <w:lang w:val="lt-LT"/>
        </w:rPr>
        <w:t xml:space="preserve"> (virtusi atliekomis) gali būti naudojama pakartotinai ar perdirbama, bei kaip ji paruošiama pakartotinam naudojimui ar perdirbimui.</w:t>
      </w:r>
    </w:p>
    <w:bookmarkEnd w:id="1"/>
    <w:p w:rsidR="0046081F" w:rsidRPr="00BF36D5" w:rsidRDefault="0046081F" w:rsidP="0046081F">
      <w:pPr>
        <w:jc w:val="both"/>
      </w:pPr>
    </w:p>
    <w:p w:rsidR="0046081F" w:rsidRPr="00BF36D5" w:rsidRDefault="0046081F" w:rsidP="0046081F">
      <w:pPr>
        <w:pStyle w:val="Footer"/>
        <w:rPr>
          <w:bCs/>
        </w:rPr>
      </w:pPr>
    </w:p>
    <w:p w:rsidR="0046081F" w:rsidRPr="00BF36D5" w:rsidRDefault="0046081F" w:rsidP="0046081F">
      <w:pPr>
        <w:pStyle w:val="Footer"/>
        <w:jc w:val="center"/>
        <w:rPr>
          <w:b/>
          <w:bCs/>
        </w:rPr>
      </w:pPr>
    </w:p>
    <w:p w:rsidR="0046081F" w:rsidRPr="00BF36D5" w:rsidRDefault="0046081F" w:rsidP="0046081F">
      <w:pPr>
        <w:pStyle w:val="Footer"/>
        <w:jc w:val="center"/>
        <w:rPr>
          <w:b/>
          <w:bCs/>
        </w:rPr>
      </w:pPr>
    </w:p>
    <w:p w:rsidR="00A5739A" w:rsidRPr="00BF36D5" w:rsidRDefault="00A5739A" w:rsidP="00A5739A">
      <w:pPr>
        <w:jc w:val="both"/>
      </w:pPr>
      <w:r w:rsidRPr="00BF36D5">
        <w:t>Laukiame pasiūlymų bei pastabų dėl techninės specifikacijos.</w:t>
      </w:r>
    </w:p>
    <w:p w:rsidR="00A5739A" w:rsidRPr="00BF36D5" w:rsidRDefault="00A5739A" w:rsidP="00A5739A">
      <w:pPr>
        <w:jc w:val="both"/>
        <w:rPr>
          <w:rFonts w:ascii="TimesNewRoman" w:hAnsi="TimesNewRoman" w:cs="TimesNewRoman"/>
          <w:sz w:val="23"/>
          <w:szCs w:val="23"/>
          <w:highlight w:val="yellow"/>
          <w:lang w:eastAsia="lt-LT"/>
        </w:rPr>
      </w:pPr>
      <w:r w:rsidRPr="00BF36D5">
        <w:t>Kiekiai ir kitos pirkimo sąlygos bus pateikti paskelbus pirkimo konkursą.</w:t>
      </w:r>
    </w:p>
    <w:p w:rsidR="00A5739A" w:rsidRPr="00BF36D5" w:rsidRDefault="00A5739A" w:rsidP="00A5739A">
      <w:pPr>
        <w:jc w:val="both"/>
      </w:pPr>
    </w:p>
    <w:p w:rsidR="0049168B" w:rsidRPr="00BF36D5" w:rsidRDefault="0049168B" w:rsidP="0046081F">
      <w:bookmarkStart w:id="2" w:name="_GoBack"/>
      <w:bookmarkEnd w:id="2"/>
    </w:p>
    <w:sectPr w:rsidR="0049168B" w:rsidRPr="00BF36D5" w:rsidSect="00BF36D5">
      <w:headerReference w:type="default" r:id="rId7"/>
      <w:footerReference w:type="default" r:id="rId8"/>
      <w:pgSz w:w="12240" w:h="15840"/>
      <w:pgMar w:top="1296" w:right="1260" w:bottom="127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F85" w:rsidRDefault="00181F85">
      <w:r>
        <w:separator/>
      </w:r>
    </w:p>
  </w:endnote>
  <w:endnote w:type="continuationSeparator" w:id="0">
    <w:p w:rsidR="00181F85" w:rsidRDefault="0018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1B8ED673" w:rsidTr="005C3326">
      <w:trPr>
        <w:trHeight w:val="300"/>
      </w:trPr>
      <w:tc>
        <w:tcPr>
          <w:tcW w:w="3600" w:type="dxa"/>
        </w:tcPr>
        <w:p w:rsidR="1B8ED673" w:rsidRDefault="00181F85" w:rsidP="005C3326">
          <w:pPr>
            <w:pStyle w:val="Header"/>
            <w:ind w:left="-115"/>
          </w:pPr>
        </w:p>
      </w:tc>
      <w:tc>
        <w:tcPr>
          <w:tcW w:w="3600" w:type="dxa"/>
        </w:tcPr>
        <w:p w:rsidR="1B8ED673" w:rsidRDefault="00181F85" w:rsidP="005C3326">
          <w:pPr>
            <w:pStyle w:val="Header"/>
            <w:jc w:val="center"/>
          </w:pPr>
        </w:p>
      </w:tc>
      <w:tc>
        <w:tcPr>
          <w:tcW w:w="3600" w:type="dxa"/>
        </w:tcPr>
        <w:p w:rsidR="1B8ED673" w:rsidRDefault="00181F85" w:rsidP="005C3326">
          <w:pPr>
            <w:pStyle w:val="Header"/>
            <w:ind w:right="-115"/>
            <w:jc w:val="right"/>
          </w:pPr>
        </w:p>
      </w:tc>
    </w:tr>
  </w:tbl>
  <w:p w:rsidR="1B8ED673" w:rsidRDefault="00181F85" w:rsidP="005C3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F85" w:rsidRDefault="00181F85">
      <w:r>
        <w:separator/>
      </w:r>
    </w:p>
  </w:footnote>
  <w:footnote w:type="continuationSeparator" w:id="0">
    <w:p w:rsidR="00181F85" w:rsidRDefault="00181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1B8ED673" w:rsidTr="005C3326">
      <w:trPr>
        <w:trHeight w:val="300"/>
      </w:trPr>
      <w:tc>
        <w:tcPr>
          <w:tcW w:w="3600" w:type="dxa"/>
        </w:tcPr>
        <w:p w:rsidR="1B8ED673" w:rsidRDefault="00181F85" w:rsidP="005C3326">
          <w:pPr>
            <w:pStyle w:val="Header"/>
            <w:ind w:left="-115"/>
          </w:pPr>
        </w:p>
      </w:tc>
      <w:tc>
        <w:tcPr>
          <w:tcW w:w="3600" w:type="dxa"/>
        </w:tcPr>
        <w:p w:rsidR="1B8ED673" w:rsidRDefault="00181F85" w:rsidP="005C3326">
          <w:pPr>
            <w:pStyle w:val="Header"/>
            <w:jc w:val="center"/>
          </w:pPr>
        </w:p>
      </w:tc>
      <w:tc>
        <w:tcPr>
          <w:tcW w:w="3600" w:type="dxa"/>
        </w:tcPr>
        <w:p w:rsidR="1B8ED673" w:rsidRDefault="00181F85" w:rsidP="005C3326">
          <w:pPr>
            <w:pStyle w:val="Header"/>
            <w:ind w:right="-115"/>
            <w:jc w:val="right"/>
          </w:pPr>
        </w:p>
      </w:tc>
    </w:tr>
  </w:tbl>
  <w:p w:rsidR="1B8ED673" w:rsidRDefault="00181F85" w:rsidP="005C33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47DA2"/>
    <w:multiLevelType w:val="hybridMultilevel"/>
    <w:tmpl w:val="1ED899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CB1FBE"/>
    <w:multiLevelType w:val="multilevel"/>
    <w:tmpl w:val="DE5CEFBC"/>
    <w:lvl w:ilvl="0">
      <w:start w:val="1"/>
      <w:numFmt w:val="decimal"/>
      <w:lvlText w:val="%1."/>
      <w:lvlJc w:val="left"/>
      <w:pPr>
        <w:ind w:left="180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112082B"/>
    <w:multiLevelType w:val="multilevel"/>
    <w:tmpl w:val="E878CD4E"/>
    <w:lvl w:ilvl="0">
      <w:start w:val="1"/>
      <w:numFmt w:val="decimal"/>
      <w:lvlText w:val="%1."/>
      <w:lvlJc w:val="left"/>
      <w:pPr>
        <w:ind w:left="107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27B3109"/>
    <w:multiLevelType w:val="hybridMultilevel"/>
    <w:tmpl w:val="D14E5232"/>
    <w:lvl w:ilvl="0" w:tplc="0409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2B019D9"/>
    <w:multiLevelType w:val="hybridMultilevel"/>
    <w:tmpl w:val="B114C1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B833AF"/>
    <w:multiLevelType w:val="hybridMultilevel"/>
    <w:tmpl w:val="1538849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CC07F1"/>
    <w:multiLevelType w:val="hybridMultilevel"/>
    <w:tmpl w:val="ED1CCA9C"/>
    <w:lvl w:ilvl="0" w:tplc="8A54639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DF37F3"/>
    <w:multiLevelType w:val="multilevel"/>
    <w:tmpl w:val="61A4626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CB46737"/>
    <w:multiLevelType w:val="hybridMultilevel"/>
    <w:tmpl w:val="CDCC92E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040B3B"/>
    <w:multiLevelType w:val="hybridMultilevel"/>
    <w:tmpl w:val="04FC997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3D7E15"/>
    <w:multiLevelType w:val="hybridMultilevel"/>
    <w:tmpl w:val="10108B5E"/>
    <w:lvl w:ilvl="0" w:tplc="80A4A52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4092456"/>
    <w:multiLevelType w:val="hybridMultilevel"/>
    <w:tmpl w:val="FDC86BB4"/>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D322274"/>
    <w:multiLevelType w:val="hybridMultilevel"/>
    <w:tmpl w:val="D6700B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35F06B76"/>
    <w:multiLevelType w:val="multilevel"/>
    <w:tmpl w:val="9634F61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738786C"/>
    <w:multiLevelType w:val="hybridMultilevel"/>
    <w:tmpl w:val="2206C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7681A66"/>
    <w:multiLevelType w:val="multilevel"/>
    <w:tmpl w:val="C0EEEC00"/>
    <w:lvl w:ilvl="0">
      <w:start w:val="5"/>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6" w15:restartNumberingAfterBreak="0">
    <w:nsid w:val="4CAE696D"/>
    <w:multiLevelType w:val="hybridMultilevel"/>
    <w:tmpl w:val="6AB060A0"/>
    <w:lvl w:ilvl="0" w:tplc="0409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15:restartNumberingAfterBreak="0">
    <w:nsid w:val="4EB82210"/>
    <w:multiLevelType w:val="hybridMultilevel"/>
    <w:tmpl w:val="06E2893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0504568"/>
    <w:multiLevelType w:val="hybridMultilevel"/>
    <w:tmpl w:val="EFF41B3A"/>
    <w:lvl w:ilvl="0" w:tplc="04090013">
      <w:start w:val="1"/>
      <w:numFmt w:val="upperRoman"/>
      <w:lvlText w:val="%1."/>
      <w:lvlJc w:val="right"/>
      <w:pPr>
        <w:ind w:left="2035" w:hanging="360"/>
      </w:pPr>
    </w:lvl>
    <w:lvl w:ilvl="1" w:tplc="04270019" w:tentative="1">
      <w:start w:val="1"/>
      <w:numFmt w:val="lowerLetter"/>
      <w:lvlText w:val="%2."/>
      <w:lvlJc w:val="left"/>
      <w:pPr>
        <w:ind w:left="2755" w:hanging="360"/>
      </w:pPr>
    </w:lvl>
    <w:lvl w:ilvl="2" w:tplc="0427001B" w:tentative="1">
      <w:start w:val="1"/>
      <w:numFmt w:val="lowerRoman"/>
      <w:lvlText w:val="%3."/>
      <w:lvlJc w:val="right"/>
      <w:pPr>
        <w:ind w:left="3475" w:hanging="180"/>
      </w:pPr>
    </w:lvl>
    <w:lvl w:ilvl="3" w:tplc="0427000F" w:tentative="1">
      <w:start w:val="1"/>
      <w:numFmt w:val="decimal"/>
      <w:lvlText w:val="%4."/>
      <w:lvlJc w:val="left"/>
      <w:pPr>
        <w:ind w:left="4195" w:hanging="360"/>
      </w:pPr>
    </w:lvl>
    <w:lvl w:ilvl="4" w:tplc="04270019" w:tentative="1">
      <w:start w:val="1"/>
      <w:numFmt w:val="lowerLetter"/>
      <w:lvlText w:val="%5."/>
      <w:lvlJc w:val="left"/>
      <w:pPr>
        <w:ind w:left="4915" w:hanging="360"/>
      </w:pPr>
    </w:lvl>
    <w:lvl w:ilvl="5" w:tplc="0427001B" w:tentative="1">
      <w:start w:val="1"/>
      <w:numFmt w:val="lowerRoman"/>
      <w:lvlText w:val="%6."/>
      <w:lvlJc w:val="right"/>
      <w:pPr>
        <w:ind w:left="5635" w:hanging="180"/>
      </w:pPr>
    </w:lvl>
    <w:lvl w:ilvl="6" w:tplc="0427000F" w:tentative="1">
      <w:start w:val="1"/>
      <w:numFmt w:val="decimal"/>
      <w:lvlText w:val="%7."/>
      <w:lvlJc w:val="left"/>
      <w:pPr>
        <w:ind w:left="6355" w:hanging="360"/>
      </w:pPr>
    </w:lvl>
    <w:lvl w:ilvl="7" w:tplc="04270019" w:tentative="1">
      <w:start w:val="1"/>
      <w:numFmt w:val="lowerLetter"/>
      <w:lvlText w:val="%8."/>
      <w:lvlJc w:val="left"/>
      <w:pPr>
        <w:ind w:left="7075" w:hanging="360"/>
      </w:pPr>
    </w:lvl>
    <w:lvl w:ilvl="8" w:tplc="0427001B" w:tentative="1">
      <w:start w:val="1"/>
      <w:numFmt w:val="lowerRoman"/>
      <w:lvlText w:val="%9."/>
      <w:lvlJc w:val="right"/>
      <w:pPr>
        <w:ind w:left="7795" w:hanging="180"/>
      </w:pPr>
    </w:lvl>
  </w:abstractNum>
  <w:abstractNum w:abstractNumId="19" w15:restartNumberingAfterBreak="0">
    <w:nsid w:val="5B6C0CCE"/>
    <w:multiLevelType w:val="hybridMultilevel"/>
    <w:tmpl w:val="BA4A22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BA809EA"/>
    <w:multiLevelType w:val="multilevel"/>
    <w:tmpl w:val="FC3C0E66"/>
    <w:lvl w:ilvl="0">
      <w:start w:val="1"/>
      <w:numFmt w:val="decimal"/>
      <w:lvlText w:val="%1."/>
      <w:lvlJc w:val="left"/>
      <w:pPr>
        <w:ind w:left="108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1DB5F76"/>
    <w:multiLevelType w:val="multilevel"/>
    <w:tmpl w:val="FAEA77AA"/>
    <w:lvl w:ilvl="0">
      <w:start w:val="1"/>
      <w:numFmt w:val="decimal"/>
      <w:lvlText w:val="%1."/>
      <w:lvlJc w:val="left"/>
      <w:pPr>
        <w:ind w:left="180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6C0550F3"/>
    <w:multiLevelType w:val="multilevel"/>
    <w:tmpl w:val="A7A6F92C"/>
    <w:lvl w:ilvl="0">
      <w:start w:val="1"/>
      <w:numFmt w:val="decimal"/>
      <w:lvlText w:val="%1."/>
      <w:lvlJc w:val="left"/>
      <w:pPr>
        <w:ind w:left="180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DC44072"/>
    <w:multiLevelType w:val="hybridMultilevel"/>
    <w:tmpl w:val="52B2EE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F415F7D"/>
    <w:multiLevelType w:val="multilevel"/>
    <w:tmpl w:val="24BA51C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DD3FFB"/>
    <w:multiLevelType w:val="hybridMultilevel"/>
    <w:tmpl w:val="5EDA3CA4"/>
    <w:lvl w:ilvl="0" w:tplc="0409000F">
      <w:start w:val="1"/>
      <w:numFmt w:val="decimal"/>
      <w:lvlText w:val="%1."/>
      <w:lvlJc w:val="left"/>
      <w:pPr>
        <w:ind w:left="2520" w:hanging="360"/>
      </w:p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26" w15:restartNumberingAfterBreak="0">
    <w:nsid w:val="70AD6798"/>
    <w:multiLevelType w:val="multilevel"/>
    <w:tmpl w:val="F01E77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7208705B"/>
    <w:multiLevelType w:val="multilevel"/>
    <w:tmpl w:val="2852199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7B2484"/>
    <w:multiLevelType w:val="multilevel"/>
    <w:tmpl w:val="26A284C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772753A5"/>
    <w:multiLevelType w:val="multilevel"/>
    <w:tmpl w:val="8968BC6E"/>
    <w:lvl w:ilvl="0">
      <w:start w:val="1"/>
      <w:numFmt w:val="upperRoman"/>
      <w:lvlText w:val="%1."/>
      <w:lvlJc w:val="left"/>
      <w:pPr>
        <w:ind w:left="1800" w:hanging="72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3"/>
  </w:num>
  <w:num w:numId="2">
    <w:abstractNumId w:val="9"/>
  </w:num>
  <w:num w:numId="3">
    <w:abstractNumId w:val="16"/>
  </w:num>
  <w:num w:numId="4">
    <w:abstractNumId w:val="10"/>
  </w:num>
  <w:num w:numId="5">
    <w:abstractNumId w:val="5"/>
  </w:num>
  <w:num w:numId="6">
    <w:abstractNumId w:val="6"/>
  </w:num>
  <w:num w:numId="7">
    <w:abstractNumId w:val="8"/>
  </w:num>
  <w:num w:numId="8">
    <w:abstractNumId w:val="17"/>
  </w:num>
  <w:num w:numId="9">
    <w:abstractNumId w:val="19"/>
  </w:num>
  <w:num w:numId="10">
    <w:abstractNumId w:val="14"/>
  </w:num>
  <w:num w:numId="11">
    <w:abstractNumId w:val="12"/>
  </w:num>
  <w:num w:numId="12">
    <w:abstractNumId w:val="0"/>
  </w:num>
  <w:num w:numId="13">
    <w:abstractNumId w:val="4"/>
  </w:num>
  <w:num w:numId="14">
    <w:abstractNumId w:val="2"/>
  </w:num>
  <w:num w:numId="15">
    <w:abstractNumId w:val="29"/>
  </w:num>
  <w:num w:numId="16">
    <w:abstractNumId w:val="7"/>
  </w:num>
  <w:num w:numId="17">
    <w:abstractNumId w:val="1"/>
  </w:num>
  <w:num w:numId="18">
    <w:abstractNumId w:val="20"/>
  </w:num>
  <w:num w:numId="19">
    <w:abstractNumId w:val="18"/>
  </w:num>
  <w:num w:numId="20">
    <w:abstractNumId w:val="21"/>
  </w:num>
  <w:num w:numId="21">
    <w:abstractNumId w:val="25"/>
  </w:num>
  <w:num w:numId="22">
    <w:abstractNumId w:val="26"/>
  </w:num>
  <w:num w:numId="23">
    <w:abstractNumId w:val="22"/>
  </w:num>
  <w:num w:numId="24">
    <w:abstractNumId w:val="3"/>
  </w:num>
  <w:num w:numId="25">
    <w:abstractNumId w:val="11"/>
  </w:num>
  <w:num w:numId="26">
    <w:abstractNumId w:val="27"/>
  </w:num>
  <w:num w:numId="27">
    <w:abstractNumId w:val="28"/>
  </w:num>
  <w:num w:numId="28">
    <w:abstractNumId w:val="24"/>
  </w:num>
  <w:num w:numId="29">
    <w:abstractNumId w:val="1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9DE"/>
    <w:rsid w:val="000074D0"/>
    <w:rsid w:val="00020865"/>
    <w:rsid w:val="00024D76"/>
    <w:rsid w:val="000475B5"/>
    <w:rsid w:val="00047E1F"/>
    <w:rsid w:val="00054041"/>
    <w:rsid w:val="00063019"/>
    <w:rsid w:val="00082BB3"/>
    <w:rsid w:val="00084988"/>
    <w:rsid w:val="000D2156"/>
    <w:rsid w:val="001442CA"/>
    <w:rsid w:val="00181F85"/>
    <w:rsid w:val="001A1804"/>
    <w:rsid w:val="001C1F80"/>
    <w:rsid w:val="001C202D"/>
    <w:rsid w:val="001F0D26"/>
    <w:rsid w:val="00213BA7"/>
    <w:rsid w:val="00217C1D"/>
    <w:rsid w:val="0022208D"/>
    <w:rsid w:val="00270053"/>
    <w:rsid w:val="002952AB"/>
    <w:rsid w:val="002A5991"/>
    <w:rsid w:val="002B2DD2"/>
    <w:rsid w:val="002B5A9F"/>
    <w:rsid w:val="002E2CEA"/>
    <w:rsid w:val="002E7F52"/>
    <w:rsid w:val="00300D5C"/>
    <w:rsid w:val="003154F0"/>
    <w:rsid w:val="00323315"/>
    <w:rsid w:val="00325223"/>
    <w:rsid w:val="003429D0"/>
    <w:rsid w:val="0034715A"/>
    <w:rsid w:val="003530AC"/>
    <w:rsid w:val="00374459"/>
    <w:rsid w:val="00390C9C"/>
    <w:rsid w:val="00393746"/>
    <w:rsid w:val="003A42B1"/>
    <w:rsid w:val="003C0654"/>
    <w:rsid w:val="003E31C3"/>
    <w:rsid w:val="003E32FE"/>
    <w:rsid w:val="003F0327"/>
    <w:rsid w:val="003F562D"/>
    <w:rsid w:val="0046081F"/>
    <w:rsid w:val="00461C80"/>
    <w:rsid w:val="0049168B"/>
    <w:rsid w:val="00497A05"/>
    <w:rsid w:val="00497F6D"/>
    <w:rsid w:val="004A58A3"/>
    <w:rsid w:val="004C49D2"/>
    <w:rsid w:val="004E13CC"/>
    <w:rsid w:val="004F35E9"/>
    <w:rsid w:val="005117EC"/>
    <w:rsid w:val="005125DB"/>
    <w:rsid w:val="0051474D"/>
    <w:rsid w:val="00524E6D"/>
    <w:rsid w:val="0053710C"/>
    <w:rsid w:val="00552EFF"/>
    <w:rsid w:val="005853B3"/>
    <w:rsid w:val="00591DE1"/>
    <w:rsid w:val="005C2022"/>
    <w:rsid w:val="005E5CF4"/>
    <w:rsid w:val="005F7E00"/>
    <w:rsid w:val="006044EE"/>
    <w:rsid w:val="00611310"/>
    <w:rsid w:val="00635CA3"/>
    <w:rsid w:val="0064061D"/>
    <w:rsid w:val="00694304"/>
    <w:rsid w:val="006B0948"/>
    <w:rsid w:val="006B69DE"/>
    <w:rsid w:val="006C5AC8"/>
    <w:rsid w:val="006C609B"/>
    <w:rsid w:val="006C795F"/>
    <w:rsid w:val="006E57F1"/>
    <w:rsid w:val="006F5481"/>
    <w:rsid w:val="00726C88"/>
    <w:rsid w:val="007341E0"/>
    <w:rsid w:val="007538FB"/>
    <w:rsid w:val="007539C7"/>
    <w:rsid w:val="0075685D"/>
    <w:rsid w:val="00762D22"/>
    <w:rsid w:val="00763212"/>
    <w:rsid w:val="00770951"/>
    <w:rsid w:val="00795EB9"/>
    <w:rsid w:val="007C11B8"/>
    <w:rsid w:val="007C4B48"/>
    <w:rsid w:val="008158AE"/>
    <w:rsid w:val="0081753B"/>
    <w:rsid w:val="00831594"/>
    <w:rsid w:val="0083555C"/>
    <w:rsid w:val="008B59BD"/>
    <w:rsid w:val="008E4A52"/>
    <w:rsid w:val="00932F3A"/>
    <w:rsid w:val="00933567"/>
    <w:rsid w:val="009378AC"/>
    <w:rsid w:val="00956F79"/>
    <w:rsid w:val="009913E9"/>
    <w:rsid w:val="00992639"/>
    <w:rsid w:val="009953B3"/>
    <w:rsid w:val="00997709"/>
    <w:rsid w:val="009E1C62"/>
    <w:rsid w:val="00A0292E"/>
    <w:rsid w:val="00A52592"/>
    <w:rsid w:val="00A53DDF"/>
    <w:rsid w:val="00A5739A"/>
    <w:rsid w:val="00A62A71"/>
    <w:rsid w:val="00A63FDB"/>
    <w:rsid w:val="00A80CED"/>
    <w:rsid w:val="00A8799B"/>
    <w:rsid w:val="00A97430"/>
    <w:rsid w:val="00B12B69"/>
    <w:rsid w:val="00B156EC"/>
    <w:rsid w:val="00B166D3"/>
    <w:rsid w:val="00B16E83"/>
    <w:rsid w:val="00B33634"/>
    <w:rsid w:val="00B3588C"/>
    <w:rsid w:val="00B4237C"/>
    <w:rsid w:val="00B94060"/>
    <w:rsid w:val="00BC74B2"/>
    <w:rsid w:val="00BE042A"/>
    <w:rsid w:val="00BF36D5"/>
    <w:rsid w:val="00BF38E7"/>
    <w:rsid w:val="00BF40E4"/>
    <w:rsid w:val="00C12A12"/>
    <w:rsid w:val="00C45D83"/>
    <w:rsid w:val="00C51321"/>
    <w:rsid w:val="00C64CFA"/>
    <w:rsid w:val="00C72835"/>
    <w:rsid w:val="00C80952"/>
    <w:rsid w:val="00C90276"/>
    <w:rsid w:val="00CA7790"/>
    <w:rsid w:val="00CB00EF"/>
    <w:rsid w:val="00CB6BB7"/>
    <w:rsid w:val="00CC06C0"/>
    <w:rsid w:val="00CC3314"/>
    <w:rsid w:val="00CD63D1"/>
    <w:rsid w:val="00CF257F"/>
    <w:rsid w:val="00CF3ABD"/>
    <w:rsid w:val="00D00DDF"/>
    <w:rsid w:val="00D071D9"/>
    <w:rsid w:val="00D5068A"/>
    <w:rsid w:val="00D51F94"/>
    <w:rsid w:val="00D55587"/>
    <w:rsid w:val="00D6666A"/>
    <w:rsid w:val="00D724D6"/>
    <w:rsid w:val="00D83394"/>
    <w:rsid w:val="00D83B8F"/>
    <w:rsid w:val="00D92852"/>
    <w:rsid w:val="00DA0ABB"/>
    <w:rsid w:val="00DA48F3"/>
    <w:rsid w:val="00DA5BA6"/>
    <w:rsid w:val="00DB2F02"/>
    <w:rsid w:val="00DD6A20"/>
    <w:rsid w:val="00DE68C7"/>
    <w:rsid w:val="00DE79A7"/>
    <w:rsid w:val="00DF02E0"/>
    <w:rsid w:val="00E61A07"/>
    <w:rsid w:val="00EB59C2"/>
    <w:rsid w:val="00EE3290"/>
    <w:rsid w:val="00F620F1"/>
    <w:rsid w:val="00FA289D"/>
    <w:rsid w:val="00FC0441"/>
    <w:rsid w:val="00FD0F14"/>
    <w:rsid w:val="00FD30E7"/>
    <w:rsid w:val="00FE0FB0"/>
    <w:rsid w:val="00FE2F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65FB3"/>
  <w15:chartTrackingRefBased/>
  <w15:docId w15:val="{7579CC2B-4BC0-4AEC-B155-445EE981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8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2C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2CA"/>
    <w:pPr>
      <w:ind w:left="720"/>
      <w:contextualSpacing/>
    </w:pPr>
    <w:rPr>
      <w:lang w:val="en-US"/>
    </w:rPr>
  </w:style>
  <w:style w:type="character" w:customStyle="1" w:styleId="HeaderChar">
    <w:name w:val="Header Char"/>
    <w:basedOn w:val="DefaultParagraphFont"/>
    <w:link w:val="Header"/>
    <w:uiPriority w:val="99"/>
    <w:rsid w:val="001442CA"/>
  </w:style>
  <w:style w:type="paragraph" w:styleId="Header">
    <w:name w:val="header"/>
    <w:basedOn w:val="Normal"/>
    <w:link w:val="HeaderChar"/>
    <w:uiPriority w:val="99"/>
    <w:unhideWhenUsed/>
    <w:rsid w:val="001442CA"/>
    <w:pPr>
      <w:tabs>
        <w:tab w:val="center" w:pos="4680"/>
        <w:tab w:val="right" w:pos="9360"/>
      </w:tabs>
    </w:pPr>
  </w:style>
  <w:style w:type="character" w:customStyle="1" w:styleId="HeaderChar1">
    <w:name w:val="Header Char1"/>
    <w:basedOn w:val="DefaultParagraphFont"/>
    <w:uiPriority w:val="99"/>
    <w:semiHidden/>
    <w:rsid w:val="001442CA"/>
  </w:style>
  <w:style w:type="character" w:customStyle="1" w:styleId="FooterChar">
    <w:name w:val="Footer Char"/>
    <w:basedOn w:val="DefaultParagraphFont"/>
    <w:link w:val="Footer"/>
    <w:rsid w:val="001442CA"/>
  </w:style>
  <w:style w:type="paragraph" w:styleId="Footer">
    <w:name w:val="footer"/>
    <w:basedOn w:val="Normal"/>
    <w:link w:val="FooterChar"/>
    <w:unhideWhenUsed/>
    <w:rsid w:val="001442CA"/>
    <w:pPr>
      <w:tabs>
        <w:tab w:val="center" w:pos="4680"/>
        <w:tab w:val="right" w:pos="9360"/>
      </w:tabs>
    </w:pPr>
  </w:style>
  <w:style w:type="character" w:customStyle="1" w:styleId="FooterChar1">
    <w:name w:val="Footer Char1"/>
    <w:basedOn w:val="DefaultParagraphFont"/>
    <w:uiPriority w:val="99"/>
    <w:semiHidden/>
    <w:rsid w:val="001442CA"/>
  </w:style>
  <w:style w:type="character" w:customStyle="1" w:styleId="Bodytext">
    <w:name w:val="Body text_"/>
    <w:link w:val="Bodytext1"/>
    <w:locked/>
    <w:rsid w:val="0046081F"/>
    <w:rPr>
      <w:sz w:val="23"/>
      <w:szCs w:val="23"/>
      <w:shd w:val="clear" w:color="auto" w:fill="FFFFFF"/>
    </w:rPr>
  </w:style>
  <w:style w:type="paragraph" w:customStyle="1" w:styleId="Bodytext1">
    <w:name w:val="Body text1"/>
    <w:basedOn w:val="Normal"/>
    <w:link w:val="Bodytext"/>
    <w:rsid w:val="0046081F"/>
    <w:pPr>
      <w:shd w:val="clear" w:color="auto" w:fill="FFFFFF"/>
      <w:spacing w:before="240" w:after="240" w:line="274" w:lineRule="exact"/>
      <w:ind w:hanging="1060"/>
    </w:pPr>
    <w:rPr>
      <w:rFonts w:asciiTheme="minorHAnsi" w:eastAsiaTheme="minorHAnsi" w:hAnsiTheme="minorHAnsi" w:cstheme="minorBidi"/>
      <w:sz w:val="23"/>
      <w:szCs w:val="23"/>
    </w:rPr>
  </w:style>
  <w:style w:type="paragraph" w:styleId="BalloonText">
    <w:name w:val="Balloon Text"/>
    <w:basedOn w:val="Normal"/>
    <w:link w:val="BalloonTextChar"/>
    <w:uiPriority w:val="99"/>
    <w:semiHidden/>
    <w:unhideWhenUsed/>
    <w:rsid w:val="006F54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481"/>
    <w:rPr>
      <w:rFonts w:ascii="Segoe UI" w:eastAsia="Times New Roman" w:hAnsi="Segoe UI" w:cs="Segoe UI"/>
      <w:sz w:val="18"/>
      <w:szCs w:val="18"/>
    </w:rPr>
  </w:style>
  <w:style w:type="character" w:styleId="Strong">
    <w:name w:val="Strong"/>
    <w:uiPriority w:val="22"/>
    <w:qFormat/>
    <w:rsid w:val="00EB5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678144">
      <w:bodyDiv w:val="1"/>
      <w:marLeft w:val="0"/>
      <w:marRight w:val="0"/>
      <w:marTop w:val="0"/>
      <w:marBottom w:val="0"/>
      <w:divBdr>
        <w:top w:val="none" w:sz="0" w:space="0" w:color="auto"/>
        <w:left w:val="none" w:sz="0" w:space="0" w:color="auto"/>
        <w:bottom w:val="none" w:sz="0" w:space="0" w:color="auto"/>
        <w:right w:val="none" w:sz="0" w:space="0" w:color="auto"/>
      </w:divBdr>
    </w:div>
    <w:div w:id="616373237">
      <w:bodyDiv w:val="1"/>
      <w:marLeft w:val="0"/>
      <w:marRight w:val="0"/>
      <w:marTop w:val="0"/>
      <w:marBottom w:val="0"/>
      <w:divBdr>
        <w:top w:val="none" w:sz="0" w:space="0" w:color="auto"/>
        <w:left w:val="none" w:sz="0" w:space="0" w:color="auto"/>
        <w:bottom w:val="none" w:sz="0" w:space="0" w:color="auto"/>
        <w:right w:val="none" w:sz="0" w:space="0" w:color="auto"/>
      </w:divBdr>
      <w:divsChild>
        <w:div w:id="780298212">
          <w:marLeft w:val="0"/>
          <w:marRight w:val="0"/>
          <w:marTop w:val="0"/>
          <w:marBottom w:val="0"/>
          <w:divBdr>
            <w:top w:val="none" w:sz="0" w:space="0" w:color="auto"/>
            <w:left w:val="none" w:sz="0" w:space="0" w:color="auto"/>
            <w:bottom w:val="none" w:sz="0" w:space="0" w:color="auto"/>
            <w:right w:val="none" w:sz="0" w:space="0" w:color="auto"/>
          </w:divBdr>
        </w:div>
        <w:div w:id="1265111235">
          <w:marLeft w:val="0"/>
          <w:marRight w:val="0"/>
          <w:marTop w:val="0"/>
          <w:marBottom w:val="0"/>
          <w:divBdr>
            <w:top w:val="none" w:sz="0" w:space="0" w:color="auto"/>
            <w:left w:val="none" w:sz="0" w:space="0" w:color="auto"/>
            <w:bottom w:val="none" w:sz="0" w:space="0" w:color="auto"/>
            <w:right w:val="none" w:sz="0" w:space="0" w:color="auto"/>
          </w:divBdr>
        </w:div>
      </w:divsChild>
    </w:div>
    <w:div w:id="764376609">
      <w:bodyDiv w:val="1"/>
      <w:marLeft w:val="0"/>
      <w:marRight w:val="0"/>
      <w:marTop w:val="0"/>
      <w:marBottom w:val="0"/>
      <w:divBdr>
        <w:top w:val="none" w:sz="0" w:space="0" w:color="auto"/>
        <w:left w:val="none" w:sz="0" w:space="0" w:color="auto"/>
        <w:bottom w:val="none" w:sz="0" w:space="0" w:color="auto"/>
        <w:right w:val="none" w:sz="0" w:space="0" w:color="auto"/>
      </w:divBdr>
    </w:div>
    <w:div w:id="1777751739">
      <w:bodyDiv w:val="1"/>
      <w:marLeft w:val="0"/>
      <w:marRight w:val="0"/>
      <w:marTop w:val="0"/>
      <w:marBottom w:val="0"/>
      <w:divBdr>
        <w:top w:val="none" w:sz="0" w:space="0" w:color="auto"/>
        <w:left w:val="none" w:sz="0" w:space="0" w:color="auto"/>
        <w:bottom w:val="none" w:sz="0" w:space="0" w:color="auto"/>
        <w:right w:val="none" w:sz="0" w:space="0" w:color="auto"/>
      </w:divBdr>
    </w:div>
    <w:div w:id="1900625092">
      <w:bodyDiv w:val="1"/>
      <w:marLeft w:val="0"/>
      <w:marRight w:val="0"/>
      <w:marTop w:val="0"/>
      <w:marBottom w:val="0"/>
      <w:divBdr>
        <w:top w:val="none" w:sz="0" w:space="0" w:color="auto"/>
        <w:left w:val="none" w:sz="0" w:space="0" w:color="auto"/>
        <w:bottom w:val="none" w:sz="0" w:space="0" w:color="auto"/>
        <w:right w:val="none" w:sz="0" w:space="0" w:color="auto"/>
      </w:divBdr>
    </w:div>
    <w:div w:id="1933199599">
      <w:bodyDiv w:val="1"/>
      <w:marLeft w:val="0"/>
      <w:marRight w:val="0"/>
      <w:marTop w:val="0"/>
      <w:marBottom w:val="0"/>
      <w:divBdr>
        <w:top w:val="none" w:sz="0" w:space="0" w:color="auto"/>
        <w:left w:val="none" w:sz="0" w:space="0" w:color="auto"/>
        <w:bottom w:val="none" w:sz="0" w:space="0" w:color="auto"/>
        <w:right w:val="none" w:sz="0" w:space="0" w:color="auto"/>
      </w:divBdr>
    </w:div>
    <w:div w:id="1953705920">
      <w:bodyDiv w:val="1"/>
      <w:marLeft w:val="0"/>
      <w:marRight w:val="0"/>
      <w:marTop w:val="0"/>
      <w:marBottom w:val="0"/>
      <w:divBdr>
        <w:top w:val="none" w:sz="0" w:space="0" w:color="auto"/>
        <w:left w:val="none" w:sz="0" w:space="0" w:color="auto"/>
        <w:bottom w:val="none" w:sz="0" w:space="0" w:color="auto"/>
        <w:right w:val="none" w:sz="0" w:space="0" w:color="auto"/>
      </w:divBdr>
    </w:div>
    <w:div w:id="203719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Pages>
  <Words>3661</Words>
  <Characters>2087</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Mieželis</dc:creator>
  <cp:lastModifiedBy>Ramute Kazlauskiene</cp:lastModifiedBy>
  <cp:revision>26</cp:revision>
  <cp:lastPrinted>2024-11-15T07:14:00Z</cp:lastPrinted>
  <dcterms:created xsi:type="dcterms:W3CDTF">2026-01-19T09:10:00Z</dcterms:created>
  <dcterms:modified xsi:type="dcterms:W3CDTF">2026-01-20T09:03:00Z</dcterms:modified>
</cp:coreProperties>
</file>