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7364BFF7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D901AC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361ADAE6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D901AC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169803860"/>
          <w:placeholder>
            <w:docPart w:val="927D7F023FF74783B4F42E9235B787CD"/>
          </w:placeholder>
          <w:text/>
        </w:sdtPr>
        <w:sdtEndPr/>
        <w:sdtContent>
          <w:r w:rsidR="00D901AC" w:rsidRPr="006C54DD">
            <w:rPr>
              <w:rFonts w:ascii="Arial" w:hAnsi="Arial" w:cs="Arial"/>
              <w:sz w:val="22"/>
              <w:szCs w:val="22"/>
              <w:lang w:val="lt-LT"/>
            </w:rPr>
            <w:t>(2025-GSC-1064) Kavos aparatų nuomos, aptarnavimo ir priežiūros paslaugų bei Prekių tiekimo Laisvės pr. 10</w:t>
          </w:r>
        </w:sdtContent>
      </w:sdt>
      <w:r w:rsidR="003C4D05" w:rsidRPr="006C54DD">
        <w:rPr>
          <w:rStyle w:val="normaltextrun"/>
          <w:rFonts w:ascii="Arial" w:hAnsi="Arial" w:cs="Arial"/>
          <w:i/>
          <w:color w:val="FF0000"/>
          <w:sz w:val="22"/>
          <w:szCs w:val="22"/>
          <w:u w:val="single"/>
          <w:shd w:val="clear" w:color="auto" w:fill="FFFFFF"/>
          <w:lang w:val="lt-LT"/>
        </w:rPr>
        <w:t xml:space="preserve"> </w:t>
      </w:r>
      <w:r w:rsidR="003C4D05" w:rsidRPr="006C54DD">
        <w:rPr>
          <w:rStyle w:val="normaltextrun"/>
          <w:rFonts w:ascii="Arial" w:hAnsi="Arial" w:cs="Arial"/>
          <w:sz w:val="22"/>
          <w:szCs w:val="22"/>
          <w:u w:val="single"/>
          <w:shd w:val="clear" w:color="auto" w:fill="FFFFFF"/>
          <w:lang w:val="lt-LT"/>
        </w:rPr>
        <w:t>pirkime.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Lentelstinklelis"/>
        <w:tblW w:w="14311" w:type="dxa"/>
        <w:tblLook w:val="04A0" w:firstRow="1" w:lastRow="0" w:firstColumn="1" w:lastColumn="0" w:noHBand="0" w:noVBand="1"/>
      </w:tblPr>
      <w:tblGrid>
        <w:gridCol w:w="704"/>
        <w:gridCol w:w="1843"/>
        <w:gridCol w:w="3118"/>
        <w:gridCol w:w="4961"/>
        <w:gridCol w:w="3685"/>
      </w:tblGrid>
      <w:tr w:rsidR="00DE15C5" w:rsidRPr="00B83A03" w14:paraId="709AB859" w14:textId="63F98D4B" w:rsidTr="009438E4">
        <w:tc>
          <w:tcPr>
            <w:tcW w:w="704" w:type="dxa"/>
            <w:shd w:val="clear" w:color="auto" w:fill="DBE5F1"/>
            <w:vAlign w:val="center"/>
          </w:tcPr>
          <w:p w14:paraId="5FCB7AFA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1843" w:type="dxa"/>
            <w:shd w:val="clear" w:color="auto" w:fill="DBE5F1"/>
            <w:vAlign w:val="center"/>
          </w:tcPr>
          <w:p w14:paraId="1C39BD09" w14:textId="5AEBA200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Nuoroda į pirkimo dokument</w:t>
            </w:r>
            <w:r w:rsidR="00FA032A" w:rsidRPr="00B83A03">
              <w:rPr>
                <w:rFonts w:ascii="Arial" w:hAnsi="Arial" w:cs="Arial"/>
                <w:b/>
                <w:bCs/>
              </w:rPr>
              <w:t>ų punktą</w:t>
            </w:r>
          </w:p>
        </w:tc>
        <w:tc>
          <w:tcPr>
            <w:tcW w:w="3118" w:type="dxa"/>
            <w:shd w:val="clear" w:color="auto" w:fill="DBE5F1"/>
            <w:vAlign w:val="center"/>
          </w:tcPr>
          <w:p w14:paraId="6E15D18B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4961" w:type="dxa"/>
            <w:shd w:val="clear" w:color="auto" w:fill="DBE5F1"/>
            <w:vAlign w:val="center"/>
          </w:tcPr>
          <w:p w14:paraId="5614A214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Siūlomos korekcijos pagrindimas, motyvas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77AE5900" w14:textId="4451288D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Atsakymas į klausimą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/ </w:t>
            </w:r>
            <w:r w:rsidR="001957D3" w:rsidRPr="00B83A03">
              <w:rPr>
                <w:rFonts w:ascii="Arial" w:hAnsi="Arial" w:cs="Arial"/>
                <w:b/>
                <w:bCs/>
              </w:rPr>
              <w:t>Informacija apie p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irkimo </w:t>
            </w:r>
            <w:r w:rsidR="009251DC" w:rsidRPr="00B83A03">
              <w:rPr>
                <w:rFonts w:ascii="Arial" w:hAnsi="Arial" w:cs="Arial"/>
                <w:b/>
                <w:bCs/>
              </w:rPr>
              <w:t>dokumentų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 tikslinim</w:t>
            </w:r>
            <w:r w:rsidR="001957D3" w:rsidRPr="00B83A03">
              <w:rPr>
                <w:rFonts w:ascii="Arial" w:hAnsi="Arial" w:cs="Arial"/>
                <w:b/>
                <w:bCs/>
              </w:rPr>
              <w:t>ą</w:t>
            </w:r>
          </w:p>
        </w:tc>
      </w:tr>
      <w:tr w:rsidR="006A2868" w:rsidRPr="00B83A03" w14:paraId="1C3762EB" w14:textId="6DC4241A" w:rsidTr="009438E4">
        <w:tc>
          <w:tcPr>
            <w:tcW w:w="704" w:type="dxa"/>
          </w:tcPr>
          <w:p w14:paraId="3E4DE398" w14:textId="305063A7" w:rsidR="006A2868" w:rsidRPr="00D901AC" w:rsidRDefault="006A2868" w:rsidP="006A2868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210301" w14:textId="4D2D7C8D" w:rsidR="006A2868" w:rsidRPr="00B83A03" w:rsidRDefault="006A2868" w:rsidP="006A28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2.6.2 Pasiūlymo kaina, 5 eilutė</w:t>
            </w:r>
          </w:p>
        </w:tc>
        <w:tc>
          <w:tcPr>
            <w:tcW w:w="3118" w:type="dxa"/>
          </w:tcPr>
          <w:p w14:paraId="067D0D77" w14:textId="6510032A" w:rsidR="006A2868" w:rsidRPr="00B83A03" w:rsidRDefault="006A2868" w:rsidP="006A28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B03065">
              <w:rPr>
                <w:rFonts w:ascii="Arial" w:hAnsi="Arial" w:cs="Arial"/>
                <w:sz w:val="20"/>
                <w:szCs w:val="20"/>
              </w:rPr>
              <w:t xml:space="preserve">oreguoti maksimaliai priimtiną mato vieneto įkainį </w:t>
            </w:r>
            <w:r>
              <w:rPr>
                <w:rFonts w:ascii="Arial" w:hAnsi="Arial" w:cs="Arial"/>
                <w:sz w:val="20"/>
                <w:szCs w:val="20"/>
              </w:rPr>
              <w:t xml:space="preserve">(siūlymas didinti iki </w:t>
            </w:r>
            <w:r w:rsidRPr="00B03065">
              <w:rPr>
                <w:rFonts w:ascii="Arial" w:hAnsi="Arial" w:cs="Arial"/>
                <w:sz w:val="20"/>
                <w:szCs w:val="20"/>
              </w:rPr>
              <w:t>15 Eur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B03065">
              <w:rPr>
                <w:rFonts w:ascii="Arial" w:hAnsi="Arial" w:cs="Arial"/>
                <w:sz w:val="20"/>
                <w:szCs w:val="20"/>
              </w:rPr>
              <w:t xml:space="preserve"> pirkimo objektui „Karšto šokolado milteliai kavos aparatams, supakuota iki 1 kg pakuotė“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067A4861" w14:textId="32564936" w:rsidR="006A2868" w:rsidRPr="00B83A03" w:rsidRDefault="006A2868" w:rsidP="006A2868">
            <w:pPr>
              <w:jc w:val="both"/>
              <w:rPr>
                <w:rFonts w:ascii="Arial" w:hAnsi="Arial" w:cs="Arial"/>
              </w:rPr>
            </w:pPr>
            <w:r w:rsidRPr="00B03065">
              <w:rPr>
                <w:rFonts w:ascii="Arial" w:hAnsi="Arial" w:cs="Arial"/>
                <w:sz w:val="20"/>
                <w:szCs w:val="20"/>
              </w:rPr>
              <w:t xml:space="preserve">Nuo 2026 m. sausio 1 d. įsigaliojo Akcizų įstatymo pakeitimai, kuriais nealkoholiniai saldinti gėrimai ir jų koncentratai, turintys pridėtinių cukrų, yra apmokestinami akcizu. Vadovaujantis </w:t>
            </w:r>
            <w:r w:rsidRPr="00B03065">
              <w:rPr>
                <w:rFonts w:ascii="Arial" w:hAnsi="Arial" w:cs="Arial"/>
                <w:b/>
                <w:bCs/>
                <w:sz w:val="20"/>
                <w:szCs w:val="20"/>
              </w:rPr>
              <w:t>Akcizų įstatymo 78 straipsnio 2 punktu</w:t>
            </w:r>
            <w:r w:rsidRPr="00B03065">
              <w:rPr>
                <w:rFonts w:ascii="Arial" w:hAnsi="Arial" w:cs="Arial"/>
                <w:sz w:val="20"/>
                <w:szCs w:val="20"/>
              </w:rPr>
              <w:t xml:space="preserve">, tokiems produktams taikomas </w:t>
            </w:r>
            <w:r w:rsidRPr="00B03065">
              <w:rPr>
                <w:rFonts w:ascii="Arial" w:hAnsi="Arial" w:cs="Arial"/>
                <w:b/>
                <w:bCs/>
                <w:sz w:val="20"/>
                <w:szCs w:val="20"/>
              </w:rPr>
              <w:t>4,3 Eur akcizo mokestis už 1 kg pakuotę</w:t>
            </w:r>
            <w:r w:rsidRPr="00B03065">
              <w:rPr>
                <w:rFonts w:ascii="Arial" w:hAnsi="Arial" w:cs="Arial"/>
                <w:sz w:val="20"/>
                <w:szCs w:val="20"/>
              </w:rPr>
              <w:t>. Šis mokestis tiesiogiai didina cukrų turinčių gėrimų ir jų mišinių savikainą.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4C22">
              <w:rPr>
                <w:rFonts w:ascii="Arial" w:hAnsi="Arial" w:cs="Arial"/>
                <w:sz w:val="20"/>
                <w:szCs w:val="20"/>
              </w:rPr>
              <w:t xml:space="preserve">Pažymėtina, kad ankstesnio viešojo pirkimo metu minėtas akcizas dar nebuvo taikomas, todėl tuo metu nustatytas maksimaliai priimtinas įkainis </w:t>
            </w:r>
            <w:r>
              <w:rPr>
                <w:rFonts w:ascii="Arial" w:hAnsi="Arial" w:cs="Arial"/>
                <w:sz w:val="20"/>
                <w:szCs w:val="20"/>
              </w:rPr>
              <w:t xml:space="preserve">11.00 Eur </w:t>
            </w:r>
            <w:r w:rsidRPr="00FB4C22">
              <w:rPr>
                <w:rFonts w:ascii="Arial" w:hAnsi="Arial" w:cs="Arial"/>
                <w:sz w:val="20"/>
                <w:szCs w:val="20"/>
              </w:rPr>
              <w:t>neatspindi pasikeitusios rinkos situacijos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18A9F169" w14:textId="7F798CCC" w:rsidR="006A2868" w:rsidRPr="002028DE" w:rsidRDefault="00E16B00" w:rsidP="006A28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DE">
              <w:rPr>
                <w:rFonts w:ascii="Arial" w:hAnsi="Arial" w:cs="Arial"/>
                <w:sz w:val="20"/>
                <w:szCs w:val="20"/>
              </w:rPr>
              <w:t xml:space="preserve">Įkainis nebus keičiamas, nes manome, kad </w:t>
            </w:r>
            <w:r w:rsidR="009346A6" w:rsidRPr="002028DE">
              <w:rPr>
                <w:rFonts w:ascii="Arial" w:hAnsi="Arial" w:cs="Arial"/>
                <w:sz w:val="20"/>
                <w:szCs w:val="20"/>
              </w:rPr>
              <w:t>prekės</w:t>
            </w:r>
            <w:r w:rsidR="00312EB2" w:rsidRPr="002028DE">
              <w:rPr>
                <w:rFonts w:ascii="Arial" w:hAnsi="Arial" w:cs="Arial"/>
                <w:sz w:val="20"/>
                <w:szCs w:val="20"/>
              </w:rPr>
              <w:t xml:space="preserve"> Karšto šokolado milteliai kavos aparatams, supakuota iki 1 kg pakuotė:</w:t>
            </w:r>
            <w:r w:rsidR="009346A6" w:rsidRPr="002028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28DE">
              <w:rPr>
                <w:rFonts w:ascii="Arial" w:hAnsi="Arial" w:cs="Arial"/>
                <w:sz w:val="20"/>
                <w:szCs w:val="20"/>
              </w:rPr>
              <w:t xml:space="preserve">11 Eur </w:t>
            </w:r>
            <w:r w:rsidR="009346A6" w:rsidRPr="002028DE">
              <w:rPr>
                <w:rFonts w:ascii="Arial" w:hAnsi="Arial" w:cs="Arial"/>
                <w:sz w:val="20"/>
                <w:szCs w:val="20"/>
              </w:rPr>
              <w:t>+ PVM</w:t>
            </w:r>
            <w:r w:rsidRPr="002028DE">
              <w:rPr>
                <w:rFonts w:ascii="Arial" w:hAnsi="Arial" w:cs="Arial"/>
                <w:sz w:val="20"/>
                <w:szCs w:val="20"/>
              </w:rPr>
              <w:t xml:space="preserve"> yra pakankamas. </w:t>
            </w:r>
            <w:r w:rsidR="00770054" w:rsidRPr="002028DE">
              <w:rPr>
                <w:rFonts w:ascii="Arial" w:hAnsi="Arial" w:cs="Arial"/>
                <w:sz w:val="20"/>
                <w:szCs w:val="20"/>
              </w:rPr>
              <w:t>Atkreipiame dėmesį, kad T</w:t>
            </w:r>
            <w:r w:rsidR="00551A0D">
              <w:rPr>
                <w:rFonts w:ascii="Arial" w:hAnsi="Arial" w:cs="Arial"/>
                <w:sz w:val="20"/>
                <w:szCs w:val="20"/>
              </w:rPr>
              <w:t>echninė</w:t>
            </w:r>
            <w:r w:rsidR="00E30C82">
              <w:rPr>
                <w:rFonts w:ascii="Arial" w:hAnsi="Arial" w:cs="Arial"/>
                <w:sz w:val="20"/>
                <w:szCs w:val="20"/>
              </w:rPr>
              <w:t>s</w:t>
            </w:r>
            <w:r w:rsidR="00551A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7FF3">
              <w:rPr>
                <w:rFonts w:ascii="Arial" w:hAnsi="Arial" w:cs="Arial"/>
                <w:sz w:val="20"/>
                <w:szCs w:val="20"/>
              </w:rPr>
              <w:t>specifikacijos</w:t>
            </w:r>
            <w:r w:rsidR="00C27FF3" w:rsidRPr="002028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0C82">
              <w:rPr>
                <w:rFonts w:ascii="Arial" w:hAnsi="Arial" w:cs="Arial"/>
                <w:sz w:val="20"/>
                <w:szCs w:val="20"/>
              </w:rPr>
              <w:t>3.1 p. Lentelės Nr. 1 3 eilutėje</w:t>
            </w:r>
            <w:r w:rsidR="00462154">
              <w:rPr>
                <w:rFonts w:ascii="Arial" w:hAnsi="Arial" w:cs="Arial"/>
                <w:sz w:val="20"/>
                <w:szCs w:val="20"/>
              </w:rPr>
              <w:t xml:space="preserve"> nurodytas prekės </w:t>
            </w:r>
            <w:r w:rsidRPr="002028DE">
              <w:rPr>
                <w:rFonts w:ascii="Arial" w:hAnsi="Arial" w:cs="Arial"/>
                <w:sz w:val="20"/>
                <w:szCs w:val="20"/>
              </w:rPr>
              <w:t>kiekis yra preliminarus.</w:t>
            </w:r>
          </w:p>
        </w:tc>
      </w:tr>
      <w:tr w:rsidR="00D165CF" w:rsidRPr="00B83A03" w14:paraId="0EC7F707" w14:textId="77777777" w:rsidTr="009438E4">
        <w:tc>
          <w:tcPr>
            <w:tcW w:w="704" w:type="dxa"/>
          </w:tcPr>
          <w:p w14:paraId="2B159CE5" w14:textId="77777777" w:rsidR="00D165CF" w:rsidRPr="00D901AC" w:rsidRDefault="00D165CF" w:rsidP="006A2868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</w:tcPr>
          <w:p w14:paraId="7730C3EC" w14:textId="47F382FD" w:rsidR="00D165CF" w:rsidRDefault="00D165CF" w:rsidP="006A28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Techninė specifikacija</w:t>
            </w:r>
          </w:p>
        </w:tc>
        <w:tc>
          <w:tcPr>
            <w:tcW w:w="3118" w:type="dxa"/>
          </w:tcPr>
          <w:p w14:paraId="24D9208F" w14:textId="2DFCDAB9" w:rsidR="00D165CF" w:rsidRPr="00233D96" w:rsidRDefault="00D165CF" w:rsidP="006A286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>Pateikti</w:t>
            </w:r>
            <w:proofErr w:type="spellEnd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>dokumentais</w:t>
            </w:r>
            <w:proofErr w:type="spellEnd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>pagrįstą</w:t>
            </w:r>
            <w:proofErr w:type="spellEnd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>paaiškinimą</w:t>
            </w:r>
            <w:proofErr w:type="spellEnd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>dėl</w:t>
            </w:r>
            <w:proofErr w:type="spellEnd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>reikalavimo</w:t>
            </w:r>
            <w:proofErr w:type="spellEnd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>pakeitimo</w:t>
            </w:r>
            <w:proofErr w:type="spellEnd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961" w:type="dxa"/>
            <w:vMerge w:val="restart"/>
          </w:tcPr>
          <w:p w14:paraId="38C2D01D" w14:textId="7A6C4AAB" w:rsidR="00D165CF" w:rsidRPr="00B03065" w:rsidRDefault="00BA50B8" w:rsidP="009438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85" w:type="dxa"/>
            <w:vMerge w:val="restart"/>
          </w:tcPr>
          <w:p w14:paraId="56C26065" w14:textId="479CD4D1" w:rsidR="00F14107" w:rsidRPr="002028DE" w:rsidRDefault="00DF170C" w:rsidP="00BE25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DE">
              <w:rPr>
                <w:rFonts w:ascii="Arial" w:hAnsi="Arial" w:cs="Arial"/>
                <w:sz w:val="20"/>
                <w:szCs w:val="20"/>
              </w:rPr>
              <w:t xml:space="preserve">Atsižvelgiant į </w:t>
            </w:r>
            <w:r w:rsidR="00BE254B" w:rsidRPr="002028DE">
              <w:rPr>
                <w:rFonts w:ascii="Arial" w:hAnsi="Arial" w:cs="Arial"/>
                <w:sz w:val="20"/>
                <w:szCs w:val="20"/>
              </w:rPr>
              <w:t xml:space="preserve">tai, kad </w:t>
            </w:r>
            <w:r w:rsidRPr="002028DE">
              <w:rPr>
                <w:rFonts w:ascii="Arial" w:hAnsi="Arial" w:cs="Arial"/>
                <w:sz w:val="20"/>
                <w:szCs w:val="20"/>
              </w:rPr>
              <w:t>Jūsų</w:t>
            </w:r>
            <w:r w:rsidR="00F14107" w:rsidRPr="002028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50B8">
              <w:rPr>
                <w:rFonts w:ascii="Arial" w:hAnsi="Arial" w:cs="Arial"/>
                <w:sz w:val="20"/>
                <w:szCs w:val="20"/>
              </w:rPr>
              <w:t>2</w:t>
            </w:r>
            <w:r w:rsidR="002C71A8">
              <w:rPr>
                <w:rFonts w:ascii="Arial" w:hAnsi="Arial" w:cs="Arial"/>
                <w:sz w:val="20"/>
                <w:szCs w:val="20"/>
              </w:rPr>
              <w:t>–</w:t>
            </w:r>
            <w:r w:rsidR="00BA50B8">
              <w:rPr>
                <w:rFonts w:ascii="Arial" w:hAnsi="Arial" w:cs="Arial"/>
                <w:sz w:val="20"/>
                <w:szCs w:val="20"/>
              </w:rPr>
              <w:t>4</w:t>
            </w:r>
            <w:r w:rsidRPr="002028DE">
              <w:rPr>
                <w:rFonts w:ascii="Arial" w:hAnsi="Arial" w:cs="Arial"/>
                <w:sz w:val="20"/>
                <w:szCs w:val="20"/>
              </w:rPr>
              <w:t xml:space="preserve"> klausim</w:t>
            </w:r>
            <w:r w:rsidR="00BE254B" w:rsidRPr="002028DE">
              <w:rPr>
                <w:rFonts w:ascii="Arial" w:hAnsi="Arial" w:cs="Arial"/>
                <w:sz w:val="20"/>
                <w:szCs w:val="20"/>
              </w:rPr>
              <w:t>ai yra</w:t>
            </w:r>
            <w:r w:rsidRPr="002028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54B" w:rsidRPr="002028DE">
              <w:rPr>
                <w:rFonts w:ascii="Arial" w:hAnsi="Arial" w:cs="Arial"/>
                <w:sz w:val="20"/>
                <w:szCs w:val="20"/>
              </w:rPr>
              <w:t xml:space="preserve">keliami dėl </w:t>
            </w:r>
            <w:r w:rsidR="002C71A8" w:rsidRPr="002028DE">
              <w:rPr>
                <w:rFonts w:ascii="Arial" w:hAnsi="Arial" w:cs="Arial"/>
                <w:sz w:val="20"/>
                <w:szCs w:val="20"/>
              </w:rPr>
              <w:t>pirkimo</w:t>
            </w:r>
            <w:r w:rsidR="002C71A8">
              <w:rPr>
                <w:rFonts w:ascii="Arial" w:hAnsi="Arial" w:cs="Arial"/>
                <w:sz w:val="20"/>
                <w:szCs w:val="20"/>
              </w:rPr>
              <w:t xml:space="preserve">, kuris </w:t>
            </w:r>
            <w:r w:rsidR="00BE254B" w:rsidRPr="002028DE">
              <w:rPr>
                <w:rFonts w:ascii="Arial" w:hAnsi="Arial" w:cs="Arial"/>
                <w:sz w:val="20"/>
                <w:szCs w:val="20"/>
              </w:rPr>
              <w:t xml:space="preserve">jau </w:t>
            </w:r>
            <w:r w:rsidR="002C71A8">
              <w:rPr>
                <w:rFonts w:ascii="Arial" w:hAnsi="Arial" w:cs="Arial"/>
                <w:sz w:val="20"/>
                <w:szCs w:val="20"/>
              </w:rPr>
              <w:t>yra</w:t>
            </w:r>
            <w:r w:rsidR="00BE254B" w:rsidRPr="002028DE">
              <w:rPr>
                <w:rFonts w:ascii="Arial" w:hAnsi="Arial" w:cs="Arial"/>
                <w:sz w:val="20"/>
                <w:szCs w:val="20"/>
              </w:rPr>
              <w:t xml:space="preserve"> pasibaig</w:t>
            </w:r>
            <w:r w:rsidR="002C71A8">
              <w:rPr>
                <w:rFonts w:ascii="Arial" w:hAnsi="Arial" w:cs="Arial"/>
                <w:sz w:val="20"/>
                <w:szCs w:val="20"/>
              </w:rPr>
              <w:t>ęs</w:t>
            </w:r>
            <w:r w:rsidR="00BE254B" w:rsidRPr="002028DE">
              <w:rPr>
                <w:rFonts w:ascii="Arial" w:hAnsi="Arial" w:cs="Arial"/>
                <w:sz w:val="20"/>
                <w:szCs w:val="20"/>
              </w:rPr>
              <w:t>, P</w:t>
            </w:r>
            <w:r w:rsidRPr="002028DE">
              <w:rPr>
                <w:rFonts w:ascii="Arial" w:hAnsi="Arial" w:cs="Arial"/>
                <w:sz w:val="20"/>
                <w:szCs w:val="20"/>
              </w:rPr>
              <w:t xml:space="preserve">erkančioji organizacija </w:t>
            </w:r>
            <w:r w:rsidR="00BE254B" w:rsidRPr="002028DE">
              <w:rPr>
                <w:rFonts w:ascii="Arial" w:hAnsi="Arial" w:cs="Arial"/>
                <w:sz w:val="20"/>
                <w:szCs w:val="20"/>
              </w:rPr>
              <w:t>į šiuos klausim</w:t>
            </w:r>
            <w:r w:rsidR="00770054" w:rsidRPr="002028DE">
              <w:rPr>
                <w:rFonts w:ascii="Arial" w:hAnsi="Arial" w:cs="Arial"/>
                <w:sz w:val="20"/>
                <w:szCs w:val="20"/>
              </w:rPr>
              <w:t>u</w:t>
            </w:r>
            <w:r w:rsidR="00BE254B" w:rsidRPr="002028DE">
              <w:rPr>
                <w:rFonts w:ascii="Arial" w:hAnsi="Arial" w:cs="Arial"/>
                <w:sz w:val="20"/>
                <w:szCs w:val="20"/>
              </w:rPr>
              <w:t>s neatsakinės</w:t>
            </w:r>
            <w:r w:rsidR="00F14107" w:rsidRPr="002028DE">
              <w:rPr>
                <w:rFonts w:ascii="Arial" w:hAnsi="Arial" w:cs="Arial"/>
                <w:sz w:val="20"/>
                <w:szCs w:val="20"/>
              </w:rPr>
              <w:t xml:space="preserve">, įskaitant ir klausimus susijusius su pretenzijomis. Atitinkamai šie klausimai nebus viešinami siekiant </w:t>
            </w:r>
            <w:r w:rsidR="002E77BF" w:rsidRPr="002028DE">
              <w:rPr>
                <w:rFonts w:ascii="Arial" w:hAnsi="Arial" w:cs="Arial"/>
                <w:sz w:val="20"/>
                <w:szCs w:val="20"/>
              </w:rPr>
              <w:t xml:space="preserve">užtikrinti viešų pirkimų skaidrumo, nešališkumo principų </w:t>
            </w:r>
            <w:r w:rsidR="002C71A8" w:rsidRPr="002028DE">
              <w:rPr>
                <w:rFonts w:ascii="Arial" w:hAnsi="Arial" w:cs="Arial"/>
                <w:sz w:val="20"/>
                <w:szCs w:val="20"/>
              </w:rPr>
              <w:t>laikym</w:t>
            </w:r>
            <w:r w:rsidR="002C71A8">
              <w:rPr>
                <w:rFonts w:ascii="Arial" w:hAnsi="Arial" w:cs="Arial"/>
                <w:sz w:val="20"/>
                <w:szCs w:val="20"/>
              </w:rPr>
              <w:t>ą</w:t>
            </w:r>
            <w:r w:rsidR="002C71A8" w:rsidRPr="002028DE">
              <w:rPr>
                <w:rFonts w:ascii="Arial" w:hAnsi="Arial" w:cs="Arial"/>
                <w:sz w:val="20"/>
                <w:szCs w:val="20"/>
              </w:rPr>
              <w:t xml:space="preserve">si </w:t>
            </w:r>
            <w:r w:rsidR="002E77BF" w:rsidRPr="002028DE">
              <w:rPr>
                <w:rFonts w:ascii="Arial" w:hAnsi="Arial" w:cs="Arial"/>
                <w:sz w:val="20"/>
                <w:szCs w:val="20"/>
              </w:rPr>
              <w:t>ir neiškraipyti konkurencijos.</w:t>
            </w:r>
          </w:p>
          <w:p w14:paraId="5F7B2DAD" w14:textId="4E3C70AF" w:rsidR="00F14107" w:rsidRPr="002028DE" w:rsidRDefault="00F14107" w:rsidP="00BE25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AE6D57" w14:textId="669D4172" w:rsidR="00760C17" w:rsidRDefault="00BE254B" w:rsidP="00BE25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DE">
              <w:rPr>
                <w:rFonts w:ascii="Arial" w:hAnsi="Arial" w:cs="Arial"/>
                <w:sz w:val="20"/>
                <w:szCs w:val="20"/>
              </w:rPr>
              <w:lastRenderedPageBreak/>
              <w:t>P</w:t>
            </w:r>
            <w:r w:rsidR="00FE1BF7" w:rsidRPr="002028DE">
              <w:rPr>
                <w:rFonts w:ascii="Arial" w:hAnsi="Arial" w:cs="Arial"/>
                <w:sz w:val="20"/>
                <w:szCs w:val="20"/>
              </w:rPr>
              <w:t>ažymime, kad P</w:t>
            </w:r>
            <w:r w:rsidRPr="002028DE">
              <w:rPr>
                <w:rFonts w:ascii="Arial" w:hAnsi="Arial" w:cs="Arial"/>
                <w:sz w:val="20"/>
                <w:szCs w:val="20"/>
              </w:rPr>
              <w:t xml:space="preserve">erkančioji organizacija </w:t>
            </w:r>
            <w:r w:rsidR="002C71A8">
              <w:rPr>
                <w:rFonts w:ascii="Arial" w:hAnsi="Arial" w:cs="Arial"/>
                <w:sz w:val="20"/>
                <w:szCs w:val="20"/>
              </w:rPr>
              <w:t xml:space="preserve">šiame pirkime </w:t>
            </w:r>
            <w:r w:rsidRPr="002028DE">
              <w:rPr>
                <w:rFonts w:ascii="Arial" w:hAnsi="Arial" w:cs="Arial"/>
                <w:sz w:val="20"/>
                <w:szCs w:val="20"/>
              </w:rPr>
              <w:t xml:space="preserve">atsakinėja </w:t>
            </w:r>
            <w:r w:rsidR="002C71A8">
              <w:rPr>
                <w:rFonts w:ascii="Arial" w:hAnsi="Arial" w:cs="Arial"/>
                <w:sz w:val="20"/>
                <w:szCs w:val="20"/>
              </w:rPr>
              <w:t xml:space="preserve">tik </w:t>
            </w:r>
            <w:r w:rsidRPr="002028DE">
              <w:rPr>
                <w:rFonts w:ascii="Arial" w:hAnsi="Arial" w:cs="Arial"/>
                <w:sz w:val="20"/>
                <w:szCs w:val="20"/>
              </w:rPr>
              <w:t xml:space="preserve">į tuos </w:t>
            </w:r>
            <w:r w:rsidR="002C71A8">
              <w:rPr>
                <w:rFonts w:ascii="Arial" w:hAnsi="Arial" w:cs="Arial"/>
                <w:sz w:val="20"/>
                <w:szCs w:val="20"/>
              </w:rPr>
              <w:t xml:space="preserve">tiekėjų </w:t>
            </w:r>
            <w:r w:rsidRPr="002028DE">
              <w:rPr>
                <w:rFonts w:ascii="Arial" w:hAnsi="Arial" w:cs="Arial"/>
                <w:sz w:val="20"/>
                <w:szCs w:val="20"/>
              </w:rPr>
              <w:t xml:space="preserve">klausimus, kurie yra susiję </w:t>
            </w:r>
            <w:r w:rsidR="002C71A8">
              <w:rPr>
                <w:rFonts w:ascii="Arial" w:hAnsi="Arial" w:cs="Arial"/>
                <w:sz w:val="20"/>
                <w:szCs w:val="20"/>
              </w:rPr>
              <w:t xml:space="preserve">tik </w:t>
            </w:r>
            <w:r w:rsidRPr="002028DE">
              <w:rPr>
                <w:rFonts w:ascii="Arial" w:hAnsi="Arial" w:cs="Arial"/>
                <w:sz w:val="20"/>
                <w:szCs w:val="20"/>
              </w:rPr>
              <w:t xml:space="preserve">su </w:t>
            </w:r>
            <w:r w:rsidR="002C71A8">
              <w:rPr>
                <w:rFonts w:ascii="Arial" w:hAnsi="Arial" w:cs="Arial"/>
                <w:sz w:val="20"/>
                <w:szCs w:val="20"/>
              </w:rPr>
              <w:t>šiuo konkrečiu</w:t>
            </w:r>
            <w:r w:rsidRPr="002028DE">
              <w:rPr>
                <w:rFonts w:ascii="Arial" w:hAnsi="Arial" w:cs="Arial"/>
                <w:sz w:val="20"/>
                <w:szCs w:val="20"/>
              </w:rPr>
              <w:t xml:space="preserve"> vykdomu pirkimu. Taip pat </w:t>
            </w:r>
            <w:r w:rsidR="002C71A8">
              <w:rPr>
                <w:rFonts w:ascii="Arial" w:hAnsi="Arial" w:cs="Arial"/>
                <w:sz w:val="20"/>
                <w:szCs w:val="20"/>
              </w:rPr>
              <w:t xml:space="preserve">atkreipiame dėmesį, kad </w:t>
            </w:r>
            <w:r w:rsidRPr="002028DE">
              <w:rPr>
                <w:rFonts w:ascii="Arial" w:hAnsi="Arial" w:cs="Arial"/>
                <w:sz w:val="20"/>
                <w:szCs w:val="20"/>
              </w:rPr>
              <w:t xml:space="preserve">Perkančioji organizacija neturi pareigos naujuose vykdomuose pirkimuose </w:t>
            </w:r>
            <w:r w:rsidR="002C71A8" w:rsidRPr="002028DE">
              <w:rPr>
                <w:rFonts w:ascii="Arial" w:hAnsi="Arial" w:cs="Arial"/>
                <w:sz w:val="20"/>
                <w:szCs w:val="20"/>
              </w:rPr>
              <w:t xml:space="preserve">nustatyti </w:t>
            </w:r>
            <w:r w:rsidRPr="002028DE">
              <w:rPr>
                <w:rFonts w:ascii="Arial" w:hAnsi="Arial" w:cs="Arial"/>
                <w:sz w:val="20"/>
                <w:szCs w:val="20"/>
              </w:rPr>
              <w:t>tų pačių reikalavimų, kurie buvo taikyti ankstesniuos</w:t>
            </w:r>
            <w:r w:rsidR="00770054" w:rsidRPr="002028DE">
              <w:rPr>
                <w:rFonts w:ascii="Arial" w:hAnsi="Arial" w:cs="Arial"/>
                <w:sz w:val="20"/>
                <w:szCs w:val="20"/>
              </w:rPr>
              <w:t>e</w:t>
            </w:r>
            <w:r w:rsidRPr="002028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71A8">
              <w:rPr>
                <w:rFonts w:ascii="Arial" w:hAnsi="Arial" w:cs="Arial"/>
                <w:sz w:val="20"/>
                <w:szCs w:val="20"/>
              </w:rPr>
              <w:t>jos</w:t>
            </w:r>
            <w:r w:rsidRPr="002028DE">
              <w:rPr>
                <w:rFonts w:ascii="Arial" w:hAnsi="Arial" w:cs="Arial"/>
                <w:sz w:val="20"/>
                <w:szCs w:val="20"/>
              </w:rPr>
              <w:t xml:space="preserve"> vykdomuose pirkimuose. </w:t>
            </w:r>
          </w:p>
          <w:p w14:paraId="24B6AAEC" w14:textId="4087DAC2" w:rsidR="00DF170C" w:rsidRPr="002028DE" w:rsidRDefault="00BE254B" w:rsidP="00BE25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DE">
              <w:rPr>
                <w:rFonts w:ascii="Arial" w:hAnsi="Arial" w:cs="Arial"/>
                <w:sz w:val="20"/>
                <w:szCs w:val="20"/>
              </w:rPr>
              <w:t>Pažymime, kad Perkančioji organizacija reikalavimus pirkimo objektui ir (ar) tiekėjams nustato atsižvelgdama į jos pačios poreikius, pirkimo objekto ypatumus</w:t>
            </w:r>
            <w:r w:rsidR="00760C17">
              <w:rPr>
                <w:rFonts w:ascii="Arial" w:hAnsi="Arial" w:cs="Arial"/>
                <w:sz w:val="20"/>
                <w:szCs w:val="20"/>
              </w:rPr>
              <w:t>,</w:t>
            </w:r>
            <w:r w:rsidR="002C71A8">
              <w:rPr>
                <w:rFonts w:ascii="Arial" w:hAnsi="Arial" w:cs="Arial"/>
                <w:sz w:val="20"/>
                <w:szCs w:val="20"/>
              </w:rPr>
              <w:t>,</w:t>
            </w:r>
            <w:r w:rsidRPr="002028DE">
              <w:rPr>
                <w:rFonts w:ascii="Arial" w:hAnsi="Arial" w:cs="Arial"/>
                <w:sz w:val="20"/>
                <w:szCs w:val="20"/>
              </w:rPr>
              <w:t xml:space="preserve"> ankstesni</w:t>
            </w:r>
            <w:r w:rsidR="0005711F" w:rsidRPr="002028DE">
              <w:rPr>
                <w:rFonts w:ascii="Arial" w:hAnsi="Arial" w:cs="Arial"/>
                <w:sz w:val="20"/>
                <w:szCs w:val="20"/>
              </w:rPr>
              <w:t>ų panašių pirkimų patirtį</w:t>
            </w:r>
            <w:r w:rsidR="002C71A8">
              <w:rPr>
                <w:rFonts w:ascii="Arial" w:hAnsi="Arial" w:cs="Arial"/>
                <w:sz w:val="20"/>
                <w:szCs w:val="20"/>
              </w:rPr>
              <w:t xml:space="preserve">, rinkos </w:t>
            </w:r>
            <w:r w:rsidR="004559C6">
              <w:rPr>
                <w:rFonts w:ascii="Arial" w:hAnsi="Arial" w:cs="Arial"/>
                <w:sz w:val="20"/>
                <w:szCs w:val="20"/>
              </w:rPr>
              <w:t xml:space="preserve">situaciją i(r ar) </w:t>
            </w:r>
            <w:r w:rsidR="002C71A8">
              <w:rPr>
                <w:rFonts w:ascii="Arial" w:hAnsi="Arial" w:cs="Arial"/>
                <w:sz w:val="20"/>
                <w:szCs w:val="20"/>
              </w:rPr>
              <w:t>pokyčius</w:t>
            </w:r>
            <w:r w:rsidR="0005711F" w:rsidRPr="002028DE">
              <w:rPr>
                <w:rFonts w:ascii="Arial" w:hAnsi="Arial" w:cs="Arial"/>
                <w:sz w:val="20"/>
                <w:szCs w:val="20"/>
              </w:rPr>
              <w:t xml:space="preserve"> ir </w:t>
            </w:r>
            <w:r w:rsidR="002C71A8" w:rsidRPr="002028DE">
              <w:rPr>
                <w:rFonts w:ascii="Arial" w:hAnsi="Arial" w:cs="Arial"/>
                <w:sz w:val="20"/>
                <w:szCs w:val="20"/>
              </w:rPr>
              <w:t>pan</w:t>
            </w:r>
            <w:r w:rsidR="00F0277A" w:rsidRPr="002028D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C71A8">
              <w:rPr>
                <w:rFonts w:ascii="Arial" w:hAnsi="Arial" w:cs="Arial"/>
                <w:sz w:val="20"/>
                <w:szCs w:val="20"/>
              </w:rPr>
              <w:t>Nagrinėjamu atveju,</w:t>
            </w:r>
            <w:r w:rsidR="00F0277A" w:rsidRPr="002028DE">
              <w:rPr>
                <w:rFonts w:ascii="Arial" w:hAnsi="Arial" w:cs="Arial"/>
                <w:sz w:val="20"/>
                <w:szCs w:val="20"/>
              </w:rPr>
              <w:t xml:space="preserve"> Perkančioji organizacija</w:t>
            </w:r>
            <w:r w:rsidR="005C3D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277A" w:rsidRPr="002028DE">
              <w:rPr>
                <w:rFonts w:ascii="Arial" w:hAnsi="Arial" w:cs="Arial"/>
                <w:sz w:val="20"/>
                <w:szCs w:val="20"/>
              </w:rPr>
              <w:t>T</w:t>
            </w:r>
            <w:r w:rsidR="008F7B02">
              <w:rPr>
                <w:rFonts w:ascii="Arial" w:hAnsi="Arial" w:cs="Arial"/>
                <w:sz w:val="20"/>
                <w:szCs w:val="20"/>
              </w:rPr>
              <w:t>echninėje specifikacijoje</w:t>
            </w:r>
            <w:r w:rsidR="00760C17">
              <w:rPr>
                <w:rFonts w:ascii="Arial" w:hAnsi="Arial" w:cs="Arial"/>
                <w:sz w:val="20"/>
                <w:szCs w:val="20"/>
              </w:rPr>
              <w:t>,</w:t>
            </w:r>
            <w:r w:rsidR="004A6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7B02">
              <w:rPr>
                <w:rFonts w:ascii="Arial" w:hAnsi="Arial" w:cs="Arial"/>
                <w:sz w:val="20"/>
                <w:szCs w:val="20"/>
              </w:rPr>
              <w:t>5.1.9 punkte</w:t>
            </w:r>
            <w:r w:rsidR="002C71A8" w:rsidRPr="002028DE">
              <w:rPr>
                <w:rFonts w:ascii="Arial" w:hAnsi="Arial" w:cs="Arial"/>
                <w:sz w:val="20"/>
                <w:szCs w:val="20"/>
              </w:rPr>
              <w:t xml:space="preserve"> nustatė</w:t>
            </w:r>
            <w:r w:rsidR="002C71A8">
              <w:rPr>
                <w:rFonts w:ascii="Arial" w:hAnsi="Arial" w:cs="Arial"/>
                <w:sz w:val="20"/>
                <w:szCs w:val="20"/>
              </w:rPr>
              <w:t xml:space="preserve"> reikalavimą</w:t>
            </w:r>
            <w:r w:rsidR="00C46626">
              <w:rPr>
                <w:rFonts w:ascii="Arial" w:hAnsi="Arial" w:cs="Arial"/>
                <w:sz w:val="20"/>
                <w:szCs w:val="20"/>
              </w:rPr>
              <w:t>,</w:t>
            </w:r>
            <w:r w:rsidR="002C71A8">
              <w:rPr>
                <w:rFonts w:ascii="Arial" w:hAnsi="Arial" w:cs="Arial"/>
                <w:sz w:val="20"/>
                <w:szCs w:val="20"/>
              </w:rPr>
              <w:t xml:space="preserve"> pagal kurį</w:t>
            </w:r>
            <w:r w:rsidR="00760C17" w:rsidRPr="002028DE">
              <w:rPr>
                <w:rFonts w:ascii="Arial" w:hAnsi="Arial" w:cs="Arial"/>
                <w:sz w:val="20"/>
                <w:szCs w:val="20"/>
              </w:rPr>
              <w:t xml:space="preserve"> nustatė</w:t>
            </w:r>
            <w:r w:rsidR="00C46626">
              <w:rPr>
                <w:rFonts w:ascii="Arial" w:hAnsi="Arial" w:cs="Arial"/>
                <w:sz w:val="20"/>
                <w:szCs w:val="20"/>
              </w:rPr>
              <w:t>, kavos apar</w:t>
            </w:r>
            <w:r w:rsidR="00ED52D0">
              <w:rPr>
                <w:rFonts w:ascii="Arial" w:hAnsi="Arial" w:cs="Arial"/>
                <w:sz w:val="20"/>
                <w:szCs w:val="20"/>
              </w:rPr>
              <w:t>a</w:t>
            </w:r>
            <w:r w:rsidR="00C46626">
              <w:rPr>
                <w:rFonts w:ascii="Arial" w:hAnsi="Arial" w:cs="Arial"/>
                <w:sz w:val="20"/>
                <w:szCs w:val="20"/>
              </w:rPr>
              <w:t>tas turi būti pajėgus pagaminti ne mažiau kaip</w:t>
            </w:r>
            <w:r w:rsidR="008F7B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277A" w:rsidRPr="002028DE">
              <w:rPr>
                <w:rFonts w:ascii="Arial" w:hAnsi="Arial" w:cs="Arial"/>
                <w:sz w:val="20"/>
                <w:szCs w:val="20"/>
              </w:rPr>
              <w:t xml:space="preserve">150 </w:t>
            </w:r>
            <w:r w:rsidR="00C46626">
              <w:rPr>
                <w:rFonts w:ascii="Arial" w:hAnsi="Arial" w:cs="Arial"/>
                <w:sz w:val="20"/>
                <w:szCs w:val="20"/>
              </w:rPr>
              <w:t>vnt. kavos puodelių per dieną</w:t>
            </w:r>
            <w:r w:rsidR="00760C17">
              <w:rPr>
                <w:rFonts w:ascii="Arial" w:hAnsi="Arial" w:cs="Arial"/>
                <w:sz w:val="20"/>
                <w:szCs w:val="20"/>
              </w:rPr>
              <w:t>,</w:t>
            </w:r>
            <w:r w:rsidR="00C466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277A" w:rsidRPr="002028DE">
              <w:rPr>
                <w:rFonts w:ascii="Arial" w:hAnsi="Arial" w:cs="Arial"/>
                <w:sz w:val="20"/>
                <w:szCs w:val="20"/>
              </w:rPr>
              <w:t>siekdama padidinti tiekėjų konkurenciją, tai yra suteikti galimybę tiekėjams siūlyti platesnį kavos aparatų asortimentą.</w:t>
            </w:r>
            <w:r w:rsidR="00DB0EA9">
              <w:rPr>
                <w:rFonts w:ascii="Arial" w:hAnsi="Arial" w:cs="Arial"/>
                <w:sz w:val="20"/>
                <w:szCs w:val="20"/>
              </w:rPr>
              <w:t xml:space="preserve"> Be to, tiekėjai, siūlantys kavos aparatus, kurie gali užtikrinti 200 puodelių pagaminimo pajėgumą, taip pat gali dalyvauti Pirkime. Todėl sąlygos negali būti laikomos nepagrįstai ribojančiomis konkurenciją.</w:t>
            </w:r>
          </w:p>
        </w:tc>
      </w:tr>
      <w:tr w:rsidR="00D165CF" w:rsidRPr="00B83A03" w14:paraId="6E5A8347" w14:textId="77777777" w:rsidTr="009438E4">
        <w:tc>
          <w:tcPr>
            <w:tcW w:w="704" w:type="dxa"/>
          </w:tcPr>
          <w:p w14:paraId="1F0EF96A" w14:textId="77777777" w:rsidR="00D165CF" w:rsidRPr="00D901AC" w:rsidRDefault="00D165CF" w:rsidP="006A2868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14:paraId="1C832762" w14:textId="77777777" w:rsidR="00D165CF" w:rsidRDefault="00D165CF" w:rsidP="006A28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E8AA634" w14:textId="1C6393EB" w:rsidR="00D165CF" w:rsidRPr="00233D96" w:rsidRDefault="00D165CF" w:rsidP="006A286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 xml:space="preserve">Paaiškinti, </w:t>
            </w:r>
            <w:proofErr w:type="spellStart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>kodėl</w:t>
            </w:r>
            <w:proofErr w:type="spellEnd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>ankstesniame</w:t>
            </w:r>
            <w:proofErr w:type="spellEnd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>pirkime</w:t>
            </w:r>
            <w:proofErr w:type="spellEnd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>nebuvo</w:t>
            </w:r>
            <w:proofErr w:type="spellEnd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>sutikta</w:t>
            </w:r>
            <w:proofErr w:type="spellEnd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>su</w:t>
            </w:r>
            <w:proofErr w:type="spellEnd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 xml:space="preserve"> 180 </w:t>
            </w:r>
            <w:proofErr w:type="spellStart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>puodelių</w:t>
            </w:r>
            <w:proofErr w:type="spellEnd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>reikalavimu</w:t>
            </w:r>
            <w:proofErr w:type="spellEnd"/>
            <w:r w:rsidRPr="008324C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961" w:type="dxa"/>
            <w:vMerge/>
          </w:tcPr>
          <w:p w14:paraId="5816FD4B" w14:textId="77777777" w:rsidR="00D165CF" w:rsidRPr="00B03065" w:rsidRDefault="00D165CF" w:rsidP="006A28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5000F60" w14:textId="758B2319" w:rsidR="00D165CF" w:rsidRPr="00B83A03" w:rsidRDefault="00D165CF" w:rsidP="006A2868">
            <w:pPr>
              <w:jc w:val="both"/>
              <w:rPr>
                <w:rFonts w:ascii="Arial" w:hAnsi="Arial" w:cs="Arial"/>
              </w:rPr>
            </w:pPr>
          </w:p>
        </w:tc>
      </w:tr>
      <w:tr w:rsidR="00D165CF" w:rsidRPr="00B83A03" w14:paraId="6B1205FA" w14:textId="77777777" w:rsidTr="009438E4">
        <w:tc>
          <w:tcPr>
            <w:tcW w:w="704" w:type="dxa"/>
          </w:tcPr>
          <w:p w14:paraId="40F64C54" w14:textId="77777777" w:rsidR="00D165CF" w:rsidRPr="00D901AC" w:rsidRDefault="00D165CF" w:rsidP="006A2868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14:paraId="43DB0AEE" w14:textId="77777777" w:rsidR="00D165CF" w:rsidRDefault="00D165CF" w:rsidP="006A28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53F3330" w14:textId="384CA49E" w:rsidR="00D165CF" w:rsidRPr="00233D96" w:rsidRDefault="00D165CF" w:rsidP="006A286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>Užtikrinti</w:t>
            </w:r>
            <w:proofErr w:type="spellEnd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>techninės</w:t>
            </w:r>
            <w:proofErr w:type="spellEnd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>specifikacijos</w:t>
            </w:r>
            <w:proofErr w:type="spellEnd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>nuoseklumą</w:t>
            </w:r>
            <w:proofErr w:type="spellEnd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>išlaikant</w:t>
            </w:r>
            <w:proofErr w:type="spellEnd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 xml:space="preserve"> 200 </w:t>
            </w:r>
            <w:proofErr w:type="spellStart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>puodelių</w:t>
            </w:r>
            <w:proofErr w:type="spellEnd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>dieną</w:t>
            </w:r>
            <w:proofErr w:type="spellEnd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>pajėgumą</w:t>
            </w:r>
            <w:proofErr w:type="spellEnd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>arba</w:t>
            </w:r>
            <w:proofErr w:type="spellEnd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>pateikti</w:t>
            </w:r>
            <w:proofErr w:type="spellEnd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>objektyvų</w:t>
            </w:r>
            <w:proofErr w:type="spellEnd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>tokio</w:t>
            </w:r>
            <w:proofErr w:type="spellEnd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>poreikio</w:t>
            </w:r>
            <w:proofErr w:type="spellEnd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>pasikeitimo</w:t>
            </w:r>
            <w:proofErr w:type="spellEnd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>pagrindimą</w:t>
            </w:r>
            <w:proofErr w:type="spellEnd"/>
            <w:r w:rsidRPr="009438E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961" w:type="dxa"/>
            <w:vMerge/>
          </w:tcPr>
          <w:p w14:paraId="249B9367" w14:textId="77777777" w:rsidR="00D165CF" w:rsidRPr="00B03065" w:rsidRDefault="00D165CF" w:rsidP="006A28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F729D85" w14:textId="77777777" w:rsidR="00D165CF" w:rsidRPr="00B83A03" w:rsidRDefault="00D165CF" w:rsidP="006A2868">
            <w:pPr>
              <w:jc w:val="both"/>
              <w:rPr>
                <w:rFonts w:ascii="Arial" w:hAnsi="Arial" w:cs="Arial"/>
              </w:rPr>
            </w:pPr>
          </w:p>
        </w:tc>
      </w:tr>
    </w:tbl>
    <w:p w14:paraId="6A12FB20" w14:textId="77777777" w:rsidR="009251DC" w:rsidRPr="00B83A03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6D5A78C5" w14:textId="77777777" w:rsidR="00980FE5" w:rsidRPr="006A2868" w:rsidRDefault="00980FE5" w:rsidP="00DE49B1">
      <w:pPr>
        <w:ind w:firstLine="567"/>
        <w:jc w:val="both"/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</w:pPr>
    </w:p>
    <w:p w14:paraId="0EB378E5" w14:textId="54677936" w:rsidR="00AD4D4D" w:rsidRPr="006A2868" w:rsidRDefault="00965979" w:rsidP="00DE49B1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</w:pPr>
      <w:r w:rsidRPr="006A2868"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  <w:t>V</w:t>
      </w:r>
      <w:r w:rsidR="00AD4D4D" w:rsidRPr="006A2868"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  <w:t>adovaujantis</w:t>
      </w:r>
      <w:r w:rsidR="00C935C9" w:rsidRPr="006A2868"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  <w:t xml:space="preserve"> </w:t>
      </w:r>
      <w:r w:rsidR="0015237E" w:rsidRPr="006A2868"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  <w:t>Bendrųjų pirkim</w:t>
      </w:r>
      <w:r w:rsidR="006C5167" w:rsidRPr="006A2868"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  <w:t>ų</w:t>
      </w:r>
      <w:r w:rsidR="0015237E" w:rsidRPr="006A2868"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  <w:t xml:space="preserve"> sąlyg</w:t>
      </w:r>
      <w:r w:rsidR="008031AD" w:rsidRPr="006A2868"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  <w:t xml:space="preserve">ų </w:t>
      </w:r>
      <w:r w:rsidR="008C74CE" w:rsidRPr="006A2868"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  <w:t xml:space="preserve">(BPS) </w:t>
      </w:r>
      <w:r w:rsidR="008031AD" w:rsidRPr="006A2868"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  <w:t>nuostatomis</w:t>
      </w:r>
      <w:r w:rsidR="18BDE9E3" w:rsidRPr="006A2868"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  <w:t>,</w:t>
      </w:r>
      <w:r w:rsidR="00C935C9" w:rsidRPr="006A2868"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  <w:t xml:space="preserve"> </w:t>
      </w:r>
      <w:r w:rsidR="00AD4D4D" w:rsidRPr="006A2868"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  <w:t>nukeliamas</w:t>
      </w:r>
      <w:r w:rsidR="00C935C9" w:rsidRPr="006A2868"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  <w:lang w:val="lt-LT"/>
          </w:rPr>
          <w:id w:val="-605358153"/>
          <w:placeholder>
            <w:docPart w:val="187640FF7C824BDFA1EE6E4D4A2BBE20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6A2868" w:rsidRPr="006A2868">
            <w:rPr>
              <w:rFonts w:ascii="Arial" w:hAnsi="Arial" w:cs="Arial"/>
              <w:color w:val="A6A6A6" w:themeColor="background1" w:themeShade="A6"/>
              <w:sz w:val="22"/>
              <w:szCs w:val="22"/>
              <w:lang w:val="lt-LT"/>
            </w:rPr>
            <w:t>pasiūlymų</w:t>
          </w:r>
        </w:sdtContent>
      </w:sdt>
      <w:r w:rsidR="008E4AFF" w:rsidRPr="006A2868"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  <w:t xml:space="preserve"> </w:t>
      </w:r>
      <w:r w:rsidR="00AD4D4D" w:rsidRPr="006A2868"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  <w:t>pateikimo terminas.</w:t>
      </w:r>
      <w:r w:rsidRPr="006A2868"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  <w:t xml:space="preserve"> </w:t>
      </w:r>
      <w:r w:rsidR="00AD4D4D" w:rsidRPr="006A2868"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  <w:t>Informacija apie patikslintą</w:t>
      </w:r>
      <w:r w:rsidR="008E4AFF" w:rsidRPr="006A2868"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  <w:t xml:space="preserve"> </w:t>
      </w:r>
      <w:r w:rsidR="00AD4D4D" w:rsidRPr="006A2868"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  <w:t>terminą pateikiama CVP IS .</w:t>
      </w:r>
    </w:p>
    <w:p w14:paraId="1631B1E0" w14:textId="77777777" w:rsidR="00AD4D4D" w:rsidRPr="00B83A03" w:rsidRDefault="00AD4D4D" w:rsidP="00DE49B1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1D88C52" w14:textId="5FB0C86C" w:rsidR="00AD4D4D" w:rsidRPr="006A2868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</w:pPr>
    </w:p>
    <w:p w14:paraId="26A1FE59" w14:textId="77777777" w:rsidR="006A70EF" w:rsidRPr="00B83A03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41AEB7BA" w:rsidR="004E1453" w:rsidRPr="00B83A03" w:rsidRDefault="00C270CD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6A2868">
            <w:rPr>
              <w:rFonts w:ascii="Arial" w:hAnsi="Arial" w:cs="Arial"/>
              <w:bCs/>
              <w:sz w:val="22"/>
              <w:szCs w:val="22"/>
            </w:rPr>
            <w:t>Pirkimų projektų vadovė Loreta Leščiuvienė, Mob. +370 612 67387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BFF19" w14:textId="77777777" w:rsidR="00A40EA9" w:rsidRDefault="00A40EA9" w:rsidP="000C042A">
      <w:r>
        <w:separator/>
      </w:r>
    </w:p>
  </w:endnote>
  <w:endnote w:type="continuationSeparator" w:id="0">
    <w:p w14:paraId="48E2889F" w14:textId="77777777" w:rsidR="00A40EA9" w:rsidRDefault="00A40EA9" w:rsidP="000C042A">
      <w:r>
        <w:continuationSeparator/>
      </w:r>
    </w:p>
  </w:endnote>
  <w:endnote w:type="continuationNotice" w:id="1">
    <w:p w14:paraId="5C240731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Porat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Porat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ipersaitas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ipersaitas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Ignitis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Ignitis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3DCA" w14:textId="77777777" w:rsidR="00A40EA9" w:rsidRDefault="00A40EA9" w:rsidP="000C042A">
      <w:r>
        <w:separator/>
      </w:r>
    </w:p>
  </w:footnote>
  <w:footnote w:type="continuationSeparator" w:id="0">
    <w:p w14:paraId="6730B954" w14:textId="77777777" w:rsidR="00A40EA9" w:rsidRDefault="00A40EA9" w:rsidP="000C042A">
      <w:r>
        <w:continuationSeparator/>
      </w:r>
    </w:p>
  </w:footnote>
  <w:footnote w:type="continuationNotice" w:id="1">
    <w:p w14:paraId="4429880B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C270CD">
    <w:pPr>
      <w:pStyle w:val="Antrats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Antrats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Antrats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Antrats"/>
      <w:rPr>
        <w:noProof/>
      </w:rPr>
    </w:pPr>
  </w:p>
  <w:p w14:paraId="0BC9C439" w14:textId="77777777" w:rsidR="0048287A" w:rsidRDefault="0048287A">
    <w:pPr>
      <w:pStyle w:val="Antrats"/>
      <w:rPr>
        <w:noProof/>
      </w:rPr>
    </w:pPr>
  </w:p>
  <w:p w14:paraId="56797302" w14:textId="77777777" w:rsidR="00EA43BE" w:rsidRDefault="00EA43BE">
    <w:pPr>
      <w:pStyle w:val="Antrats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B397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027331"/>
    <w:multiLevelType w:val="hybridMultilevel"/>
    <w:tmpl w:val="F67C91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F9A0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26675679">
    <w:abstractNumId w:val="3"/>
  </w:num>
  <w:num w:numId="2" w16cid:durableId="1949964827">
    <w:abstractNumId w:val="2"/>
  </w:num>
  <w:num w:numId="3" w16cid:durableId="398793078">
    <w:abstractNumId w:val="1"/>
  </w:num>
  <w:num w:numId="4" w16cid:durableId="1997102144">
    <w:abstractNumId w:val="0"/>
  </w:num>
  <w:num w:numId="5" w16cid:durableId="1042752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trackRevisions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0E4"/>
    <w:rsid w:val="00041DEF"/>
    <w:rsid w:val="00042703"/>
    <w:rsid w:val="0005711F"/>
    <w:rsid w:val="00061514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3F6F"/>
    <w:rsid w:val="000B79D8"/>
    <w:rsid w:val="000C042A"/>
    <w:rsid w:val="000C5E08"/>
    <w:rsid w:val="000D5A58"/>
    <w:rsid w:val="000F5F10"/>
    <w:rsid w:val="001079F4"/>
    <w:rsid w:val="00110836"/>
    <w:rsid w:val="001122AD"/>
    <w:rsid w:val="00127A5F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028DE"/>
    <w:rsid w:val="002169FA"/>
    <w:rsid w:val="0021714B"/>
    <w:rsid w:val="0022365E"/>
    <w:rsid w:val="00233D96"/>
    <w:rsid w:val="002366B4"/>
    <w:rsid w:val="00251B99"/>
    <w:rsid w:val="0026091A"/>
    <w:rsid w:val="00266D81"/>
    <w:rsid w:val="00271162"/>
    <w:rsid w:val="00276059"/>
    <w:rsid w:val="0028235A"/>
    <w:rsid w:val="00287F7A"/>
    <w:rsid w:val="002A3AF4"/>
    <w:rsid w:val="002B7ACE"/>
    <w:rsid w:val="002C71A8"/>
    <w:rsid w:val="002D1648"/>
    <w:rsid w:val="002D6187"/>
    <w:rsid w:val="002E77BF"/>
    <w:rsid w:val="002F4D43"/>
    <w:rsid w:val="002F5B42"/>
    <w:rsid w:val="00307E41"/>
    <w:rsid w:val="00312EB2"/>
    <w:rsid w:val="00314C69"/>
    <w:rsid w:val="00326AC1"/>
    <w:rsid w:val="003353F7"/>
    <w:rsid w:val="0034216F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32EA4"/>
    <w:rsid w:val="004559C6"/>
    <w:rsid w:val="004570D3"/>
    <w:rsid w:val="00461EB3"/>
    <w:rsid w:val="00462154"/>
    <w:rsid w:val="00467FDF"/>
    <w:rsid w:val="00474AA3"/>
    <w:rsid w:val="0047773B"/>
    <w:rsid w:val="00481D59"/>
    <w:rsid w:val="0048287A"/>
    <w:rsid w:val="00483D49"/>
    <w:rsid w:val="00484529"/>
    <w:rsid w:val="00487820"/>
    <w:rsid w:val="00487C62"/>
    <w:rsid w:val="004924FC"/>
    <w:rsid w:val="004A6D05"/>
    <w:rsid w:val="004B468B"/>
    <w:rsid w:val="004C7082"/>
    <w:rsid w:val="004E1453"/>
    <w:rsid w:val="004F5439"/>
    <w:rsid w:val="0050154F"/>
    <w:rsid w:val="00551A0D"/>
    <w:rsid w:val="005614FE"/>
    <w:rsid w:val="00597847"/>
    <w:rsid w:val="005A173D"/>
    <w:rsid w:val="005A377C"/>
    <w:rsid w:val="005B18C2"/>
    <w:rsid w:val="005B1C05"/>
    <w:rsid w:val="005C04DE"/>
    <w:rsid w:val="005C3DD2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2868"/>
    <w:rsid w:val="006A70EF"/>
    <w:rsid w:val="006B0B47"/>
    <w:rsid w:val="006C2BF9"/>
    <w:rsid w:val="006C5167"/>
    <w:rsid w:val="006C54DD"/>
    <w:rsid w:val="006D0597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60C17"/>
    <w:rsid w:val="00770054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2811"/>
    <w:rsid w:val="008031AD"/>
    <w:rsid w:val="008061D5"/>
    <w:rsid w:val="008324CA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8F7B02"/>
    <w:rsid w:val="009052E2"/>
    <w:rsid w:val="00913395"/>
    <w:rsid w:val="009136E3"/>
    <w:rsid w:val="00913FA6"/>
    <w:rsid w:val="009251DC"/>
    <w:rsid w:val="009346A6"/>
    <w:rsid w:val="00935A80"/>
    <w:rsid w:val="009413FF"/>
    <w:rsid w:val="00941C28"/>
    <w:rsid w:val="00942C35"/>
    <w:rsid w:val="00942FCC"/>
    <w:rsid w:val="009438E4"/>
    <w:rsid w:val="009545E0"/>
    <w:rsid w:val="00965979"/>
    <w:rsid w:val="00970868"/>
    <w:rsid w:val="0097523A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64946"/>
    <w:rsid w:val="00A72C8E"/>
    <w:rsid w:val="00A81599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83A03"/>
    <w:rsid w:val="00B851EE"/>
    <w:rsid w:val="00B92E76"/>
    <w:rsid w:val="00B942D1"/>
    <w:rsid w:val="00BA50B8"/>
    <w:rsid w:val="00BA5F8B"/>
    <w:rsid w:val="00BC4646"/>
    <w:rsid w:val="00BC6770"/>
    <w:rsid w:val="00BD0824"/>
    <w:rsid w:val="00BD117A"/>
    <w:rsid w:val="00BD470B"/>
    <w:rsid w:val="00BD6B85"/>
    <w:rsid w:val="00BD70C1"/>
    <w:rsid w:val="00BE254B"/>
    <w:rsid w:val="00BE27DA"/>
    <w:rsid w:val="00BE2BBC"/>
    <w:rsid w:val="00BF07AA"/>
    <w:rsid w:val="00BF60DE"/>
    <w:rsid w:val="00BF72BD"/>
    <w:rsid w:val="00C06C9F"/>
    <w:rsid w:val="00C1083F"/>
    <w:rsid w:val="00C11D73"/>
    <w:rsid w:val="00C1324B"/>
    <w:rsid w:val="00C220C0"/>
    <w:rsid w:val="00C22CB7"/>
    <w:rsid w:val="00C27FF3"/>
    <w:rsid w:val="00C41B4E"/>
    <w:rsid w:val="00C4204C"/>
    <w:rsid w:val="00C46626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01D3"/>
    <w:rsid w:val="00CA1D82"/>
    <w:rsid w:val="00CB0599"/>
    <w:rsid w:val="00CB250B"/>
    <w:rsid w:val="00CC1529"/>
    <w:rsid w:val="00CC63AB"/>
    <w:rsid w:val="00CD6CA1"/>
    <w:rsid w:val="00CD744D"/>
    <w:rsid w:val="00CE3C6D"/>
    <w:rsid w:val="00CF09A6"/>
    <w:rsid w:val="00CF7389"/>
    <w:rsid w:val="00D03893"/>
    <w:rsid w:val="00D1415F"/>
    <w:rsid w:val="00D165CF"/>
    <w:rsid w:val="00D30736"/>
    <w:rsid w:val="00D40468"/>
    <w:rsid w:val="00D50A14"/>
    <w:rsid w:val="00D62296"/>
    <w:rsid w:val="00D714A0"/>
    <w:rsid w:val="00D836C2"/>
    <w:rsid w:val="00D85AC3"/>
    <w:rsid w:val="00D901AC"/>
    <w:rsid w:val="00D91A3E"/>
    <w:rsid w:val="00DA71F2"/>
    <w:rsid w:val="00DB0EA9"/>
    <w:rsid w:val="00DB5109"/>
    <w:rsid w:val="00DB5491"/>
    <w:rsid w:val="00DB7910"/>
    <w:rsid w:val="00DE15C5"/>
    <w:rsid w:val="00DE35CE"/>
    <w:rsid w:val="00DE49B1"/>
    <w:rsid w:val="00DE5486"/>
    <w:rsid w:val="00DF170C"/>
    <w:rsid w:val="00DF361F"/>
    <w:rsid w:val="00E05F2A"/>
    <w:rsid w:val="00E126B8"/>
    <w:rsid w:val="00E16B00"/>
    <w:rsid w:val="00E30C82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52D0"/>
    <w:rsid w:val="00ED72F9"/>
    <w:rsid w:val="00EF27F7"/>
    <w:rsid w:val="00EF629E"/>
    <w:rsid w:val="00EF62F2"/>
    <w:rsid w:val="00F02599"/>
    <w:rsid w:val="00F0277A"/>
    <w:rsid w:val="00F04707"/>
    <w:rsid w:val="00F10596"/>
    <w:rsid w:val="00F14107"/>
    <w:rsid w:val="00F1442A"/>
    <w:rsid w:val="00F17FCE"/>
    <w:rsid w:val="00F2420F"/>
    <w:rsid w:val="00F25DAB"/>
    <w:rsid w:val="00F37785"/>
    <w:rsid w:val="00F40EE6"/>
    <w:rsid w:val="00F42940"/>
    <w:rsid w:val="00F513D5"/>
    <w:rsid w:val="00F77462"/>
    <w:rsid w:val="00F82799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BF7"/>
    <w:rsid w:val="00FE1FB4"/>
    <w:rsid w:val="00FE1FCF"/>
    <w:rsid w:val="00FE5964"/>
    <w:rsid w:val="00FF23F6"/>
    <w:rsid w:val="00FF2D41"/>
    <w:rsid w:val="00FF406C"/>
    <w:rsid w:val="00FF6664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prastasis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517E6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517E6"/>
    <w:rPr>
      <w:vertAlign w:val="superscript"/>
    </w:rPr>
  </w:style>
  <w:style w:type="paragraph" w:styleId="Pavadinimas">
    <w:name w:val="Title"/>
    <w:basedOn w:val="prastasis"/>
    <w:link w:val="PavadinimasDiagrama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D62296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06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06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06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prastasis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Pataisymai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Numatytasispastraiposriftas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Lentelstinklelis">
    <w:name w:val="Table Grid"/>
    <w:basedOn w:val="prastojilente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DB7910"/>
  </w:style>
  <w:style w:type="paragraph" w:styleId="Sraopastraipa">
    <w:name w:val="List Paragraph"/>
    <w:basedOn w:val="prastasis"/>
    <w:uiPriority w:val="34"/>
    <w:qFormat/>
    <w:rsid w:val="00D90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40FF7C824BDFA1EE6E4D4A2BB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EC6CF-1FB6-43CA-9CBC-E7E46501CF68}"/>
      </w:docPartPr>
      <w:docPartBody>
        <w:p w:rsidR="00BA45EA" w:rsidRDefault="00DA2B56" w:rsidP="00DA2B56">
          <w:pPr>
            <w:pStyle w:val="187640FF7C824BDFA1EE6E4D4A2BBE2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Vietosrezervavimoenklotekstas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42703"/>
    <w:rsid w:val="00151B81"/>
    <w:rsid w:val="00175DBC"/>
    <w:rsid w:val="001B1EB1"/>
    <w:rsid w:val="00201743"/>
    <w:rsid w:val="0025267D"/>
    <w:rsid w:val="00307E41"/>
    <w:rsid w:val="00367E4B"/>
    <w:rsid w:val="003960AA"/>
    <w:rsid w:val="003A0A93"/>
    <w:rsid w:val="003E6058"/>
    <w:rsid w:val="00474AA3"/>
    <w:rsid w:val="006057A0"/>
    <w:rsid w:val="00640436"/>
    <w:rsid w:val="00647C94"/>
    <w:rsid w:val="0086140A"/>
    <w:rsid w:val="009136E3"/>
    <w:rsid w:val="00934ADC"/>
    <w:rsid w:val="0097523A"/>
    <w:rsid w:val="00A031E9"/>
    <w:rsid w:val="00A059B9"/>
    <w:rsid w:val="00A560A3"/>
    <w:rsid w:val="00A64946"/>
    <w:rsid w:val="00AE4942"/>
    <w:rsid w:val="00B00D27"/>
    <w:rsid w:val="00B043FF"/>
    <w:rsid w:val="00B34250"/>
    <w:rsid w:val="00B6765C"/>
    <w:rsid w:val="00BA45EA"/>
    <w:rsid w:val="00BE2BBC"/>
    <w:rsid w:val="00C97992"/>
    <w:rsid w:val="00CA01D3"/>
    <w:rsid w:val="00CD1C0E"/>
    <w:rsid w:val="00CD3194"/>
    <w:rsid w:val="00D03C42"/>
    <w:rsid w:val="00D07216"/>
    <w:rsid w:val="00D1415F"/>
    <w:rsid w:val="00D94D70"/>
    <w:rsid w:val="00DA2B56"/>
    <w:rsid w:val="00DE35CE"/>
    <w:rsid w:val="00E325DF"/>
    <w:rsid w:val="00E84371"/>
    <w:rsid w:val="00ED72F9"/>
    <w:rsid w:val="00F1442A"/>
    <w:rsid w:val="00F513D5"/>
    <w:rsid w:val="00F6642B"/>
    <w:rsid w:val="00F82799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7640FF7C824BDFA1EE6E4D4A2BBE202">
    <w:name w:val="187640FF7C824BDFA1EE6E4D4A2BBE2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0d56dc3-703a-4182-8388-758bb2727e6f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2356</Words>
  <Characters>1344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Loreta Leščiuvienė</cp:lastModifiedBy>
  <cp:revision>2</cp:revision>
  <dcterms:created xsi:type="dcterms:W3CDTF">2026-01-20T12:21:00Z</dcterms:created>
  <dcterms:modified xsi:type="dcterms:W3CDTF">2026-01-20T12:21:00Z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