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CB6C1" w14:textId="34ED8667" w:rsidR="00E664DA" w:rsidRPr="00B83E4A" w:rsidRDefault="00E664DA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outlineLvl w:val="1"/>
        <w:rPr>
          <w:rFonts w:eastAsia="Google Sans" w:cs="Times New Roman"/>
          <w:b/>
          <w:color w:val="1B1C1D"/>
          <w:szCs w:val="24"/>
          <w:lang w:eastAsia="lt-LT"/>
        </w:rPr>
      </w:pPr>
      <w:r>
        <w:rPr>
          <w:rFonts w:eastAsia="Calibri" w:cs="Times New Roman"/>
          <w:szCs w:val="24"/>
        </w:rPr>
        <w:t xml:space="preserve">                                                         </w:t>
      </w:r>
      <w:r w:rsidRPr="00B83E4A">
        <w:rPr>
          <w:rFonts w:eastAsia="Calibri" w:cs="Times New Roman"/>
          <w:szCs w:val="24"/>
        </w:rPr>
        <w:t>Pirkimo sąlygų 2 priedas „Techninė specifikacija“</w:t>
      </w:r>
    </w:p>
    <w:p w14:paraId="2D8353A0" w14:textId="77777777" w:rsidR="00E664DA" w:rsidRPr="00B83E4A" w:rsidRDefault="00E664DA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outlineLvl w:val="1"/>
        <w:rPr>
          <w:rFonts w:eastAsia="Google Sans" w:cs="Times New Roman"/>
          <w:b/>
          <w:color w:val="1B1C1D"/>
          <w:szCs w:val="24"/>
          <w:lang w:eastAsia="lt-LT"/>
        </w:rPr>
      </w:pPr>
    </w:p>
    <w:p w14:paraId="631A8483" w14:textId="341BE740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outlineLvl w:val="1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KIBERNETINIO SAUGUMO VADOVO IR ĮGALIOTINIO PASLAUGŲ PIRKIMO TECHNINĖ SPECIFIKACIJA</w:t>
      </w:r>
    </w:p>
    <w:p w14:paraId="0B5A7461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 w:cs="Times New Roman"/>
          <w:color w:val="1B1C1D"/>
          <w:szCs w:val="24"/>
          <w:lang w:eastAsia="lt-LT"/>
        </w:rPr>
      </w:pPr>
    </w:p>
    <w:p w14:paraId="282F5819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2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1 skyrius. Bendra informacija</w:t>
      </w:r>
    </w:p>
    <w:p w14:paraId="3B538D07" w14:textId="55B8D554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Cs/>
          <w:color w:val="1B1C1D"/>
          <w:szCs w:val="24"/>
          <w:lang w:eastAsia="lt-LT"/>
        </w:rPr>
      </w:pPr>
      <w:r w:rsidRPr="00B83E4A">
        <w:rPr>
          <w:rFonts w:eastAsia="Google Sans" w:cs="Times New Roman"/>
          <w:bCs/>
          <w:color w:val="1B1C1D"/>
          <w:szCs w:val="24"/>
          <w:lang w:eastAsia="lt-LT"/>
        </w:rPr>
        <w:t>1.1. Perkančioji organizacija</w:t>
      </w:r>
      <w:r w:rsidR="00607513" w:rsidRPr="00B83E4A">
        <w:rPr>
          <w:rFonts w:eastAsia="Google Sans" w:cs="Times New Roman"/>
          <w:bCs/>
          <w:color w:val="1B1C1D"/>
          <w:szCs w:val="24"/>
          <w:lang w:eastAsia="lt-LT"/>
        </w:rPr>
        <w:t xml:space="preserve">: </w:t>
      </w:r>
    </w:p>
    <w:p w14:paraId="0F560622" w14:textId="675E4CFB" w:rsidR="005B466F" w:rsidRPr="00B83E4A" w:rsidRDefault="005B466F" w:rsidP="005B466F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bCs/>
          <w:szCs w:val="24"/>
          <w:lang w:eastAsia="lt-LT"/>
        </w:rPr>
      </w:pPr>
      <w:r w:rsidRPr="00B83E4A">
        <w:rPr>
          <w:rFonts w:eastAsia="Google Sans Text" w:cs="Times New Roman"/>
          <w:bCs/>
          <w:color w:val="1B1C1D"/>
          <w:szCs w:val="24"/>
          <w:lang w:eastAsia="lt-LT"/>
        </w:rPr>
        <w:t xml:space="preserve">Pavadinimas: </w:t>
      </w:r>
      <w:r w:rsidR="00607513" w:rsidRPr="00B83E4A">
        <w:rPr>
          <w:rFonts w:eastAsia="Google Sans Text" w:cs="Times New Roman"/>
          <w:bCs/>
          <w:color w:val="1B1C1D"/>
          <w:szCs w:val="24"/>
          <w:lang w:eastAsia="lt-LT"/>
        </w:rPr>
        <w:t xml:space="preserve"> </w:t>
      </w:r>
      <w:r w:rsidR="00607513" w:rsidRPr="00B83E4A">
        <w:rPr>
          <w:rFonts w:eastAsia="Google Sans" w:cs="Times New Roman"/>
          <w:bCs/>
          <w:color w:val="1B1C1D"/>
          <w:szCs w:val="24"/>
          <w:lang w:eastAsia="lt-LT"/>
        </w:rPr>
        <w:t>Švenčionių rajono savivaldybės administracija</w:t>
      </w:r>
    </w:p>
    <w:p w14:paraId="72360FDA" w14:textId="763FEAEE" w:rsidR="005B466F" w:rsidRPr="00B83E4A" w:rsidRDefault="005B466F" w:rsidP="005B466F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bCs/>
          <w:szCs w:val="24"/>
          <w:lang w:eastAsia="lt-LT"/>
        </w:rPr>
      </w:pPr>
      <w:r w:rsidRPr="00B83E4A">
        <w:rPr>
          <w:rFonts w:eastAsia="Google Sans Text" w:cs="Times New Roman"/>
          <w:bCs/>
          <w:color w:val="1B1C1D"/>
          <w:szCs w:val="24"/>
          <w:lang w:eastAsia="lt-LT"/>
        </w:rPr>
        <w:t>Juridinio asmens kodas:</w:t>
      </w:r>
      <w:r w:rsidR="00607513" w:rsidRPr="00B83E4A">
        <w:rPr>
          <w:rFonts w:eastAsia="Google Sans Text" w:cs="Times New Roman"/>
          <w:bCs/>
          <w:color w:val="1B1C1D"/>
          <w:szCs w:val="24"/>
          <w:lang w:eastAsia="lt-LT"/>
        </w:rPr>
        <w:t xml:space="preserve"> 188766722</w:t>
      </w:r>
    </w:p>
    <w:p w14:paraId="1F0B25AB" w14:textId="7AE404C9" w:rsidR="005B466F" w:rsidRPr="00B83E4A" w:rsidRDefault="005B466F" w:rsidP="00607513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bCs/>
          <w:szCs w:val="24"/>
          <w:lang w:eastAsia="lt-LT"/>
        </w:rPr>
      </w:pPr>
      <w:r w:rsidRPr="00B83E4A">
        <w:rPr>
          <w:rFonts w:eastAsia="Google Sans Text" w:cs="Times New Roman"/>
          <w:bCs/>
          <w:color w:val="1B1C1D"/>
          <w:szCs w:val="24"/>
          <w:lang w:eastAsia="lt-LT"/>
        </w:rPr>
        <w:t xml:space="preserve">Adresas: </w:t>
      </w:r>
      <w:r w:rsidR="00607513" w:rsidRPr="00B83E4A">
        <w:rPr>
          <w:rFonts w:eastAsia="Google Sans Text" w:cs="Times New Roman"/>
          <w:bCs/>
          <w:color w:val="1B1C1D"/>
          <w:szCs w:val="24"/>
          <w:lang w:eastAsia="lt-LT"/>
        </w:rPr>
        <w:t>Vilniaus g. 19 , LT-18117 Švenčionys</w:t>
      </w:r>
    </w:p>
    <w:p w14:paraId="09B0D430" w14:textId="41744BCA" w:rsidR="005B466F" w:rsidRPr="00B83E4A" w:rsidRDefault="005B466F" w:rsidP="005B466F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bCs/>
          <w:szCs w:val="24"/>
          <w:lang w:eastAsia="lt-LT"/>
        </w:rPr>
      </w:pPr>
      <w:r w:rsidRPr="00B83E4A">
        <w:rPr>
          <w:rFonts w:eastAsia="Google Sans Text" w:cs="Times New Roman"/>
          <w:bCs/>
          <w:color w:val="1B1C1D"/>
          <w:szCs w:val="24"/>
          <w:lang w:eastAsia="lt-LT"/>
        </w:rPr>
        <w:t xml:space="preserve">Kontaktiniai duomenys: </w:t>
      </w:r>
      <w:r w:rsidR="00607513" w:rsidRPr="00B83E4A">
        <w:rPr>
          <w:rFonts w:eastAsia="Google Sans Text" w:cs="Times New Roman"/>
          <w:bCs/>
          <w:color w:val="1B1C1D"/>
          <w:szCs w:val="24"/>
          <w:lang w:eastAsia="lt-LT"/>
        </w:rPr>
        <w:t xml:space="preserve">Jadvyga </w:t>
      </w:r>
      <w:proofErr w:type="spellStart"/>
      <w:r w:rsidR="00607513" w:rsidRPr="00B83E4A">
        <w:rPr>
          <w:rFonts w:eastAsia="Google Sans Text" w:cs="Times New Roman"/>
          <w:bCs/>
          <w:color w:val="1B1C1D"/>
          <w:szCs w:val="24"/>
          <w:lang w:eastAsia="lt-LT"/>
        </w:rPr>
        <w:t>Samuilevičienė</w:t>
      </w:r>
      <w:proofErr w:type="spellEnd"/>
      <w:r w:rsidR="00607513" w:rsidRPr="00B83E4A">
        <w:rPr>
          <w:rFonts w:eastAsia="Google Sans Text" w:cs="Times New Roman"/>
          <w:bCs/>
          <w:color w:val="1B1C1D"/>
          <w:szCs w:val="24"/>
          <w:lang w:eastAsia="lt-LT"/>
        </w:rPr>
        <w:t xml:space="preserve">, </w:t>
      </w:r>
      <w:hyperlink r:id="rId5" w:history="1">
        <w:r w:rsidR="00607513" w:rsidRPr="00B83E4A">
          <w:rPr>
            <w:rStyle w:val="Hipersaitas"/>
            <w:rFonts w:eastAsia="Google Sans Text" w:cs="Times New Roman"/>
            <w:bCs/>
            <w:szCs w:val="24"/>
            <w:lang w:eastAsia="lt-LT"/>
          </w:rPr>
          <w:t>jadvyga.samuileviciene</w:t>
        </w:r>
        <w:r w:rsidR="00607513" w:rsidRPr="00B83E4A">
          <w:rPr>
            <w:rStyle w:val="Hipersaitas"/>
            <w:rFonts w:eastAsia="Arial" w:cs="Times New Roman"/>
            <w:bCs/>
            <w:szCs w:val="24"/>
            <w:lang w:eastAsia="lt-LT"/>
          </w:rPr>
          <w:t>@svencionys.lt</w:t>
        </w:r>
      </w:hyperlink>
      <w:r w:rsidR="00607513" w:rsidRPr="00B83E4A">
        <w:rPr>
          <w:rFonts w:eastAsia="Arial" w:cs="Times New Roman"/>
          <w:bCs/>
          <w:szCs w:val="24"/>
          <w:lang w:eastAsia="lt-LT"/>
        </w:rPr>
        <w:t>, 0 387 66375</w:t>
      </w:r>
    </w:p>
    <w:p w14:paraId="5FC8D85A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</w:p>
    <w:p w14:paraId="3720E743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1.2. Pirkimo objektas</w:t>
      </w:r>
    </w:p>
    <w:p w14:paraId="0454C4C5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Kibernetinio saugumo vadovo ir saugos įgaliotinio paslaugos (toliau – Paslaugos), skirtos užtikrinti Perkančiosios organizacijos atitiktį Lietuvos Respublikos kibernetinio saugumo įstatymo ir su jo įgyvendinimu susijusių teisės aktų reikalavimams.</w:t>
      </w:r>
    </w:p>
    <w:p w14:paraId="430D5B5C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</w:p>
    <w:p w14:paraId="7276AF30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1.3. BVPŽ kodas</w:t>
      </w:r>
    </w:p>
    <w:p w14:paraId="4E2BAB50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szCs w:val="24"/>
          <w:lang w:eastAsia="lt-LT"/>
        </w:rPr>
      </w:pPr>
      <w:r w:rsidRPr="00B83E4A">
        <w:rPr>
          <w:rFonts w:eastAsia="Google Sans Text" w:cs="Times New Roman"/>
          <w:szCs w:val="24"/>
          <w:lang w:eastAsia="lt-LT"/>
        </w:rPr>
        <w:t>72000000-5 „IT paslaugos: konsultacijos, programinės įrangos kūrimas, interneto ir palaikymo paslaugos“</w:t>
      </w:r>
    </w:p>
    <w:p w14:paraId="7C580509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szCs w:val="24"/>
          <w:lang w:eastAsia="lt-LT"/>
        </w:rPr>
      </w:pPr>
    </w:p>
    <w:p w14:paraId="57C61677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1.4. Paslaugų teikimo trukmė</w:t>
      </w:r>
    </w:p>
    <w:p w14:paraId="6A5FF0E7" w14:textId="1CC05AD9" w:rsidR="00455D8B" w:rsidRPr="002B3551" w:rsidRDefault="00355735" w:rsidP="00455D8B">
      <w:pPr>
        <w:tabs>
          <w:tab w:val="left" w:pos="851"/>
        </w:tabs>
        <w:autoSpaceDE w:val="0"/>
        <w:autoSpaceDN w:val="0"/>
        <w:adjustRightInd w:val="0"/>
        <w:jc w:val="both"/>
        <w:rPr>
          <w:rFonts w:cs="Times New Roman"/>
          <w:color w:val="C00000"/>
          <w:szCs w:val="24"/>
          <w14:ligatures w14:val="standardContextual"/>
        </w:rPr>
      </w:pPr>
      <w:r w:rsidRPr="006125FA">
        <w:rPr>
          <w:rFonts w:eastAsia="Google Sans Text" w:cs="Times New Roman"/>
          <w:color w:val="1B1C1D"/>
          <w:szCs w:val="24"/>
          <w:lang w:eastAsia="lt-LT"/>
        </w:rPr>
        <w:t>12</w:t>
      </w:r>
      <w:r w:rsidR="005B466F" w:rsidRPr="006125FA">
        <w:rPr>
          <w:rFonts w:eastAsia="Google Sans Text" w:cs="Times New Roman"/>
          <w:color w:val="1B1C1D"/>
          <w:szCs w:val="24"/>
          <w:lang w:eastAsia="lt-LT"/>
        </w:rPr>
        <w:t xml:space="preserve"> (</w:t>
      </w:r>
      <w:r w:rsidRPr="006125FA">
        <w:rPr>
          <w:rFonts w:eastAsia="Google Sans Text" w:cs="Times New Roman"/>
          <w:color w:val="1B1C1D"/>
          <w:szCs w:val="24"/>
          <w:lang w:eastAsia="lt-LT"/>
        </w:rPr>
        <w:t>dvylika</w:t>
      </w:r>
      <w:r w:rsidR="005B466F" w:rsidRPr="006125FA">
        <w:rPr>
          <w:rFonts w:eastAsia="Google Sans Text" w:cs="Times New Roman"/>
          <w:color w:val="1B1C1D"/>
          <w:szCs w:val="24"/>
          <w:lang w:eastAsia="lt-LT"/>
        </w:rPr>
        <w:t>) mėnesi</w:t>
      </w:r>
      <w:r w:rsidRPr="006125FA">
        <w:rPr>
          <w:rFonts w:eastAsia="Google Sans Text" w:cs="Times New Roman"/>
          <w:color w:val="1B1C1D"/>
          <w:szCs w:val="24"/>
          <w:lang w:eastAsia="lt-LT"/>
        </w:rPr>
        <w:t>ų</w:t>
      </w:r>
      <w:r w:rsidR="006125FA">
        <w:rPr>
          <w:rFonts w:eastAsia="Google Sans Text" w:cs="Times New Roman"/>
          <w:color w:val="1B1C1D"/>
          <w:szCs w:val="24"/>
          <w:lang w:eastAsia="lt-LT"/>
        </w:rPr>
        <w:t xml:space="preserve"> </w:t>
      </w:r>
      <w:r w:rsidR="00455D8B" w:rsidRPr="00455D8B">
        <w:rPr>
          <w:rFonts w:eastAsia="Google Sans Text" w:cs="Times New Roman"/>
          <w:color w:val="1B1C1D"/>
          <w:szCs w:val="24"/>
        </w:rPr>
        <w:t xml:space="preserve"> </w:t>
      </w:r>
      <w:r w:rsidR="00455D8B" w:rsidRPr="0027321A">
        <w:rPr>
          <w:rFonts w:eastAsia="Google Sans Text" w:cs="Times New Roman"/>
          <w:color w:val="1B1C1D"/>
          <w:szCs w:val="24"/>
        </w:rPr>
        <w:t>su galimybe pratęsti 12 (dvylikai)</w:t>
      </w:r>
      <w:r w:rsidR="00455D8B">
        <w:rPr>
          <w:rFonts w:eastAsia="Google Sans Text" w:cs="Times New Roman"/>
          <w:color w:val="1B1C1D"/>
          <w:szCs w:val="24"/>
        </w:rPr>
        <w:t xml:space="preserve"> mėnesių</w:t>
      </w:r>
      <w:r w:rsidR="00455D8B" w:rsidRPr="0027321A">
        <w:rPr>
          <w:rFonts w:eastAsia="Google Sans Text" w:cs="Times New Roman"/>
          <w:color w:val="1B1C1D"/>
          <w:szCs w:val="24"/>
        </w:rPr>
        <w:t xml:space="preserve"> arba iki visiško Šalių įsipareigojimų įvykdymo.</w:t>
      </w:r>
    </w:p>
    <w:p w14:paraId="6558B828" w14:textId="6996318F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</w:p>
    <w:p w14:paraId="179DCA13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</w:p>
    <w:p w14:paraId="1B5DF1D4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1.5. Pirkimo būdas</w:t>
      </w:r>
    </w:p>
    <w:p w14:paraId="7E130AF5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444746"/>
          <w:szCs w:val="24"/>
          <w:vertAlign w:val="superscript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Atviras konkursas, vykdomas Centrinėje viešųjų pirkimų informacinėje sistemoje (CVP IS), vadovaujantis Lietuvos Respublikos viešųjų pirkimų įstatymu (VPĮ).</w:t>
      </w:r>
    </w:p>
    <w:p w14:paraId="3B985B01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444746"/>
          <w:szCs w:val="24"/>
          <w:vertAlign w:val="superscript"/>
          <w:lang w:eastAsia="lt-LT"/>
        </w:rPr>
      </w:pPr>
    </w:p>
    <w:p w14:paraId="5EE814E5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2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2 skyrius. Pirkimo objektas ir teisinė aplinka</w:t>
      </w:r>
    </w:p>
    <w:p w14:paraId="087685BD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2.1. Teisinis pagrindas</w:t>
      </w:r>
    </w:p>
    <w:p w14:paraId="45F55064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Paslaugos perkamos siekiant įgyvendinti privalomus reikalavimus, nustatytus šiuose pagrindiniuose teisės aktuose ir jų poįstatyminiuose aktuose:</w:t>
      </w:r>
    </w:p>
    <w:p w14:paraId="6F19F706" w14:textId="77777777" w:rsidR="005B466F" w:rsidRPr="00B83E4A" w:rsidRDefault="005B466F" w:rsidP="005B466F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Lietuvos Respublikos kibernetinio saugumo įstatymas (KSĮ):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KSĮ 15 straipsnis, nustatantis pareigą kibernetinio saugumo subjektams paskirti už kibernetinį saugumą atsakingus asmenis – kibernetinio saugumo vadovą ir saugos įgaliotinį (-</w:t>
      </w:r>
      <w:proofErr w:type="spellStart"/>
      <w:r w:rsidRPr="00B83E4A">
        <w:rPr>
          <w:rFonts w:eastAsia="Google Sans Text" w:cs="Times New Roman"/>
          <w:color w:val="1B1C1D"/>
          <w:szCs w:val="24"/>
          <w:lang w:eastAsia="lt-LT"/>
        </w:rPr>
        <w:t>ius</w:t>
      </w:r>
      <w:proofErr w:type="spellEnd"/>
      <w:r w:rsidRPr="00B83E4A">
        <w:rPr>
          <w:rFonts w:eastAsia="Google Sans Text" w:cs="Times New Roman"/>
          <w:color w:val="1B1C1D"/>
          <w:szCs w:val="24"/>
          <w:lang w:eastAsia="lt-LT"/>
        </w:rPr>
        <w:t>).</w:t>
      </w:r>
    </w:p>
    <w:p w14:paraId="52269432" w14:textId="77777777" w:rsidR="005B466F" w:rsidRPr="00B83E4A" w:rsidRDefault="005B466F" w:rsidP="005B466F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Organizacinių ir techninių kibernetinio saugumo reikalavimų, taikomų kibernetinio saugumo subjektams, aprašas: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Šis dokumentas detalizuoja konkrečias organizacines ir technines priemones, kurias subjektai privalo įgyvendinti.</w:t>
      </w:r>
    </w:p>
    <w:p w14:paraId="2D10151C" w14:textId="77777777" w:rsidR="005B466F" w:rsidRPr="00B83E4A" w:rsidRDefault="005B466F" w:rsidP="005B466F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Nacionalinis kibernetinių incidentų valdymo planas: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Nustato kibernetinių incidentų valdymo ir pranešimų apie juos teikimo Nacionaliniam kibernetinio saugumo centrui prie Krašto apsaugos ministerijos (NKSC) tvarką.</w:t>
      </w:r>
    </w:p>
    <w:p w14:paraId="5D06AFEF" w14:textId="77777777" w:rsidR="005B466F" w:rsidRPr="00B83E4A" w:rsidRDefault="005B466F" w:rsidP="005B466F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Europos Parlamento ir Tarybos direktyva (ES) 2022/2555 (TIS 2 direktyva):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Nustato pamatinius rizikos valdymo ir pranešimo apie incidentus reikalavimus, kurie yra perkelti į KSĮ.</w:t>
      </w:r>
    </w:p>
    <w:p w14:paraId="649838B7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444746"/>
          <w:szCs w:val="24"/>
          <w:vertAlign w:val="superscript"/>
          <w:lang w:eastAsia="lt-LT"/>
        </w:rPr>
      </w:pPr>
    </w:p>
    <w:p w14:paraId="3EC4BCF7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2.2. Paslaugų tikslas</w:t>
      </w:r>
    </w:p>
    <w:p w14:paraId="1C922C92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Pagrindinis Paslaugų tikslas – užtikrinti nuolatinę ir įrodomą Perkančiosios organizacijos (toliau – Įstaiga) atitiktį KSĮ ir jo įgyvendinamųjų teisės aktų reikalavimams. Šis tikslas apima, bet neapsiriboja:</w:t>
      </w:r>
    </w:p>
    <w:p w14:paraId="2EC4928A" w14:textId="77777777" w:rsidR="005B466F" w:rsidRPr="00B83E4A" w:rsidRDefault="005B466F" w:rsidP="005B466F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Sukurti, įdiegti ir prižiūrėti veiksmingą kibernetinio saugumo valdymo sistemą.</w:t>
      </w:r>
    </w:p>
    <w:p w14:paraId="46368622" w14:textId="77777777" w:rsidR="005B466F" w:rsidRPr="00B83E4A" w:rsidRDefault="005B466F" w:rsidP="005B466F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Sistemingai identifikuoti, analizuoti, vertinti ir valdyti kibernetinio saugumo rizikas.</w:t>
      </w:r>
    </w:p>
    <w:p w14:paraId="34C4A390" w14:textId="77777777" w:rsidR="005B466F" w:rsidRPr="00B83E4A" w:rsidRDefault="005B466F" w:rsidP="005B466F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Užtikrinti efektyvų kibernetinių incidentų valdymą, įskaitant savalaikį jų aptikimą, analizę, suvaldymą ir pranešimą priežiūros institucijoms.</w:t>
      </w:r>
    </w:p>
    <w:p w14:paraId="76C3A3A6" w14:textId="77777777" w:rsidR="005B466F" w:rsidRPr="00B83E4A" w:rsidRDefault="005B466F" w:rsidP="005B466F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Užtikrinti Įstaigos tinklų ir informacinių sistemų saugumą, įskaitant tiekimo grandinės saugumo aspektus.</w:t>
      </w:r>
    </w:p>
    <w:p w14:paraId="4A6A1D6D" w14:textId="77777777" w:rsidR="005B466F" w:rsidRPr="00B83E4A" w:rsidRDefault="005B466F" w:rsidP="005B466F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Formuoti kibernetinio saugumo kultūrą Įstaigoje, didinant darbuotojų sąmoningumą.</w:t>
      </w:r>
    </w:p>
    <w:p w14:paraId="63F7BDD4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</w:p>
    <w:p w14:paraId="323A690D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2.3. Apibrėžtys</w:t>
      </w:r>
    </w:p>
    <w:p w14:paraId="05DCD4F1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Šioje Techninėje specifikacijoje vartojamos sąvokos atitinka KSĮ ir kituose susijusiuose teisės aktuose pateiktas apibrėžtis:</w:t>
      </w:r>
    </w:p>
    <w:p w14:paraId="03E1E464" w14:textId="77777777" w:rsidR="005B466F" w:rsidRPr="00B83E4A" w:rsidRDefault="005B466F" w:rsidP="005B466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Kibernetinio saugumo rizika: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Potencialus praradimas arba sutrikimas, kurį gali sukelti kibernetinis incidentas. Ji išreiškiama kaip tokio praradimo arba sutrikimo masto ir kibernetinio incidento tikimybės derinys.</w:t>
      </w:r>
    </w:p>
    <w:p w14:paraId="0C0384B5" w14:textId="77777777" w:rsidR="005B466F" w:rsidRPr="00B83E4A" w:rsidRDefault="005B466F" w:rsidP="005B466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Kibernetinis incidentas: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Bet koks įvykis, keliantis realią ar potencialią neigiamą įtaką tinklų ir informacinių sistemų saugumui.</w:t>
      </w:r>
    </w:p>
    <w:p w14:paraId="7E06C5F4" w14:textId="77777777" w:rsidR="005B466F" w:rsidRPr="00B83E4A" w:rsidRDefault="005B466F" w:rsidP="005B466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Kibernetinio saugumo vadovas: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Asmuo, atsakingas už kibernetinio saugumo subjekto atitikties KSĮ 14 ir 18 straipsniuose nustatytų reikalavimų įgyvendinimą visos organizacijos mastu.</w:t>
      </w:r>
    </w:p>
    <w:p w14:paraId="64E5164D" w14:textId="77777777" w:rsidR="005B466F" w:rsidRPr="00B83E4A" w:rsidRDefault="005B466F" w:rsidP="005B466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Saugos įgaliotinis: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Asmuo, atsakingas už konkrečios tinklų ir informacinės sistemos atitiktį KSĮ 14 ir 18 straipsniuose nustatytiems reikalavimams.</w:t>
      </w:r>
    </w:p>
    <w:p w14:paraId="43958122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444746"/>
          <w:szCs w:val="24"/>
          <w:vertAlign w:val="superscript"/>
          <w:lang w:eastAsia="lt-LT"/>
        </w:rPr>
      </w:pPr>
    </w:p>
    <w:p w14:paraId="5987C42D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2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3 skyrius. Paslaugų apimtis ir užduotys</w:t>
      </w:r>
    </w:p>
    <w:p w14:paraId="487DCF7C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Paslaugų teikėjas privalo užtikrinti dviejų, KSĮ 15 straipsnyje numatytų, vaidmenų funkcijų vykdymą: strateginio lygmens Kibernetinio saugumo vadovo ir operacinio lygmens Saugos įgaliotinio.</w:t>
      </w:r>
    </w:p>
    <w:p w14:paraId="1D8D996C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</w:p>
    <w:p w14:paraId="5C4381C0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3.1. Kibernetinio saugumo vadovo (</w:t>
      </w:r>
      <w:proofErr w:type="spellStart"/>
      <w:r w:rsidRPr="00B83E4A">
        <w:rPr>
          <w:rFonts w:eastAsia="Google Sans" w:cs="Times New Roman"/>
          <w:b/>
          <w:color w:val="1B1C1D"/>
          <w:szCs w:val="24"/>
          <w:lang w:eastAsia="lt-LT"/>
        </w:rPr>
        <w:t>Chief</w:t>
      </w:r>
      <w:proofErr w:type="spellEnd"/>
      <w:r w:rsidRPr="00B83E4A">
        <w:rPr>
          <w:rFonts w:eastAsia="Google Sans" w:cs="Times New Roman"/>
          <w:b/>
          <w:color w:val="1B1C1D"/>
          <w:szCs w:val="24"/>
          <w:lang w:eastAsia="lt-LT"/>
        </w:rPr>
        <w:t xml:space="preserve"> </w:t>
      </w:r>
      <w:proofErr w:type="spellStart"/>
      <w:r w:rsidRPr="00B83E4A">
        <w:rPr>
          <w:rFonts w:eastAsia="Google Sans" w:cs="Times New Roman"/>
          <w:b/>
          <w:color w:val="1B1C1D"/>
          <w:szCs w:val="24"/>
          <w:lang w:eastAsia="lt-LT"/>
        </w:rPr>
        <w:t>Information</w:t>
      </w:r>
      <w:proofErr w:type="spellEnd"/>
      <w:r w:rsidRPr="00B83E4A">
        <w:rPr>
          <w:rFonts w:eastAsia="Google Sans" w:cs="Times New Roman"/>
          <w:b/>
          <w:color w:val="1B1C1D"/>
          <w:szCs w:val="24"/>
          <w:lang w:eastAsia="lt-LT"/>
        </w:rPr>
        <w:t xml:space="preserve"> </w:t>
      </w:r>
      <w:proofErr w:type="spellStart"/>
      <w:r w:rsidRPr="00B83E4A">
        <w:rPr>
          <w:rFonts w:eastAsia="Google Sans" w:cs="Times New Roman"/>
          <w:b/>
          <w:color w:val="1B1C1D"/>
          <w:szCs w:val="24"/>
          <w:lang w:eastAsia="lt-LT"/>
        </w:rPr>
        <w:t>Security</w:t>
      </w:r>
      <w:proofErr w:type="spellEnd"/>
      <w:r w:rsidRPr="00B83E4A">
        <w:rPr>
          <w:rFonts w:eastAsia="Google Sans" w:cs="Times New Roman"/>
          <w:b/>
          <w:color w:val="1B1C1D"/>
          <w:szCs w:val="24"/>
          <w:lang w:eastAsia="lt-LT"/>
        </w:rPr>
        <w:t xml:space="preserve"> </w:t>
      </w:r>
      <w:proofErr w:type="spellStart"/>
      <w:r w:rsidRPr="00B83E4A">
        <w:rPr>
          <w:rFonts w:eastAsia="Google Sans" w:cs="Times New Roman"/>
          <w:b/>
          <w:color w:val="1B1C1D"/>
          <w:szCs w:val="24"/>
          <w:lang w:eastAsia="lt-LT"/>
        </w:rPr>
        <w:t>Officer</w:t>
      </w:r>
      <w:proofErr w:type="spellEnd"/>
      <w:r w:rsidRPr="00B83E4A">
        <w:rPr>
          <w:rFonts w:eastAsia="Google Sans" w:cs="Times New Roman"/>
          <w:b/>
          <w:color w:val="1B1C1D"/>
          <w:szCs w:val="24"/>
          <w:lang w:eastAsia="lt-LT"/>
        </w:rPr>
        <w:t xml:space="preserve"> - CISO) paslaugos</w:t>
      </w:r>
    </w:p>
    <w:p w14:paraId="24D58176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Šis vaidmuo yra strateginis, orientuotas į bendrą kibernetinio saugumo valdyseną, politiką ir atitiktį. Užduotys apima:</w:t>
      </w:r>
    </w:p>
    <w:p w14:paraId="2DD4561F" w14:textId="77777777" w:rsidR="005B466F" w:rsidRPr="00B83E4A" w:rsidRDefault="005B466F" w:rsidP="005B466F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3.1.1. Kibernetinio saugumo rizikos valdymas:</w:t>
      </w:r>
    </w:p>
    <w:p w14:paraId="45F8BD53" w14:textId="77777777" w:rsidR="005B466F" w:rsidRPr="00B83E4A" w:rsidRDefault="005B466F" w:rsidP="005B466F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Atlikti išsamų Įstaigos tinklų ir informacinių sistemų kibernetinio saugumo rizikos vertinimą, pagrįstą TIS 2 direktyvoje nurodytais principais.</w:t>
      </w:r>
    </w:p>
    <w:p w14:paraId="7283FFBA" w14:textId="77777777" w:rsidR="005B466F" w:rsidRPr="00B83E4A" w:rsidRDefault="005B466F" w:rsidP="005B466F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Parengti, suderinti su Įstaigos vadovybe ir prižiūrėti rizikos valdymo planą, kuriame numatytos konkrečios rizikos mažinimo priemonės.</w:t>
      </w:r>
    </w:p>
    <w:p w14:paraId="4CF675F6" w14:textId="77777777" w:rsidR="005B466F" w:rsidRPr="00B83E4A" w:rsidRDefault="005B466F" w:rsidP="005B466F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Periodiškai, ne rečiau kaip kartą per metus arba įvykus esminiams pokyčiams Įstaigos IT infrastruktūroje, atnaujinti rizikos vertinimą ir rizikos valdymo planą.</w:t>
      </w:r>
    </w:p>
    <w:p w14:paraId="26182DB8" w14:textId="77777777" w:rsidR="005B466F" w:rsidRPr="00B83E4A" w:rsidRDefault="005B466F" w:rsidP="005B466F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3.1.2. Politikos ir procedūrų kūrimas ir valdymas:</w:t>
      </w:r>
    </w:p>
    <w:p w14:paraId="089EAD09" w14:textId="77777777" w:rsidR="005B466F" w:rsidRPr="00B83E4A" w:rsidRDefault="005B466F" w:rsidP="005B466F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Parengti, įdiegti, prižiūrėti ir periodiškai atnaujinti visą KSĮ ir jo poįstatyminių aktų reikalaujamą dokumentaciją, įskaitant, bet neapsiribojant:</w:t>
      </w:r>
    </w:p>
    <w:p w14:paraId="4A60E6CB" w14:textId="77777777" w:rsidR="005B466F" w:rsidRPr="00B83E4A" w:rsidRDefault="005B466F" w:rsidP="005B466F">
      <w:pPr>
        <w:widowControl w:val="0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Kibernetinio saugumo valdymo taisykles.</w:t>
      </w:r>
    </w:p>
    <w:p w14:paraId="0282E041" w14:textId="77777777" w:rsidR="005B466F" w:rsidRPr="00B83E4A" w:rsidRDefault="005B466F" w:rsidP="005B466F">
      <w:pPr>
        <w:widowControl w:val="0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lastRenderedPageBreak/>
        <w:t>Kibernetinių incidentų valdymo planą.</w:t>
      </w:r>
    </w:p>
    <w:p w14:paraId="71E1BD4E" w14:textId="77777777" w:rsidR="005B466F" w:rsidRPr="00B83E4A" w:rsidRDefault="005B466F" w:rsidP="005B466F">
      <w:pPr>
        <w:widowControl w:val="0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Tęstinumo ir atkūrimo po avarijos planus.</w:t>
      </w:r>
    </w:p>
    <w:p w14:paraId="7C28532B" w14:textId="77777777" w:rsidR="005B466F" w:rsidRPr="00B83E4A" w:rsidRDefault="005B466F" w:rsidP="005B466F">
      <w:pPr>
        <w:widowControl w:val="0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Informacijos klasifikavimo ir tvarkymo politiką.</w:t>
      </w:r>
    </w:p>
    <w:p w14:paraId="320B96E0" w14:textId="77777777" w:rsidR="005B466F" w:rsidRPr="00B83E4A" w:rsidRDefault="005B466F" w:rsidP="005B466F">
      <w:pPr>
        <w:widowControl w:val="0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Prieigos valdymo politiką.</w:t>
      </w:r>
    </w:p>
    <w:p w14:paraId="01A7EBC4" w14:textId="77777777" w:rsidR="005B466F" w:rsidRPr="00B83E4A" w:rsidRDefault="005B466F" w:rsidP="005B466F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Užtikrinti, kad parengti dokumentai būtų pateikti NKSC.</w:t>
      </w:r>
    </w:p>
    <w:p w14:paraId="220C7042" w14:textId="77777777" w:rsidR="005B466F" w:rsidRPr="00B83E4A" w:rsidRDefault="005B466F" w:rsidP="005B466F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3.1.3. Atitikties užtikrinimas ir priežiūra:</w:t>
      </w:r>
    </w:p>
    <w:p w14:paraId="523B5457" w14:textId="77777777" w:rsidR="005B466F" w:rsidRPr="00B83E4A" w:rsidRDefault="005B466F" w:rsidP="005B466F">
      <w:pPr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Užtikrinti ir nuolat stebėti Įstaigos atitiktį KSĮ 14 (Kibernetinio saugumo rizikos valdymo priemonės) ir 18 (Pranešimai apie kibernetinius incidentus) straipsnių reikalavimams.</w:t>
      </w:r>
    </w:p>
    <w:p w14:paraId="491F7412" w14:textId="77777777" w:rsidR="005B466F" w:rsidRPr="00B83E4A" w:rsidRDefault="005B466F" w:rsidP="005B466F">
      <w:pPr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Vykdyti periodinius (ne rečiau kaip kartą per metus) vidaus auditus, siekiant įvertinti kibernetinio saugumo priemonių veiksmingumą.</w:t>
      </w:r>
    </w:p>
    <w:p w14:paraId="56B4AC42" w14:textId="77777777" w:rsidR="005B466F" w:rsidRPr="00B83E4A" w:rsidRDefault="005B466F" w:rsidP="005B466F">
      <w:pPr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Rengti ir teikti Įstaigos vadovybei ataskaitas apie atitikties būklę, nustatytus trūkumus ir rekomendacijas jiems šalinti.</w:t>
      </w:r>
    </w:p>
    <w:p w14:paraId="6C413205" w14:textId="77777777" w:rsidR="005B466F" w:rsidRPr="00B83E4A" w:rsidRDefault="005B466F" w:rsidP="005B466F">
      <w:pPr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Veikti kaip pagrindinis Įstaigos kontaktinis asmuo bendraujant su NKSC ir kitomis priežiūros institucijomis kibernetinio saugumo klausimais.</w:t>
      </w:r>
      <w:r w:rsidRPr="00B83E4A">
        <w:rPr>
          <w:rFonts w:eastAsia="Google Sans Text" w:cs="Times New Roman"/>
          <w:color w:val="444746"/>
          <w:szCs w:val="24"/>
          <w:vertAlign w:val="superscript"/>
          <w:lang w:eastAsia="lt-LT"/>
        </w:rPr>
        <w:t>1</w:t>
      </w:r>
    </w:p>
    <w:p w14:paraId="1C28E60D" w14:textId="77777777" w:rsidR="005B466F" w:rsidRPr="00B83E4A" w:rsidRDefault="005B466F" w:rsidP="005B466F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3.1.4. Tiekimo grandinės saugumo valdymas:</w:t>
      </w:r>
    </w:p>
    <w:p w14:paraId="680E3A7E" w14:textId="77777777" w:rsidR="005B466F" w:rsidRPr="00B83E4A" w:rsidRDefault="005B466F" w:rsidP="005B466F">
      <w:pPr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Sukurti ir įgyvendinti procesą, skirtą Įstaigos tiekėjų ir partnerių, turinčių prieigą prie Įstaigos tinklų ir informacinių sistemų, kibernetinio saugumo brandai vertinti.</w:t>
      </w:r>
    </w:p>
    <w:p w14:paraId="04E6CF57" w14:textId="77777777" w:rsidR="005B466F" w:rsidRPr="00B83E4A" w:rsidRDefault="005B466F" w:rsidP="005B466F">
      <w:pPr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Rengti saugumo reikalavimus, kurie būtų įtraukiami į sutartis su trečiosiomis šalimis, siekiant užtikrinti, kad jos laikytųsi griežtų saugumo standartų, kaip to reikalauja TIS 2 direktyva.</w:t>
      </w:r>
    </w:p>
    <w:p w14:paraId="25ACEEBC" w14:textId="77777777" w:rsidR="005B466F" w:rsidRPr="00B83E4A" w:rsidRDefault="005B466F" w:rsidP="005B466F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3.1.5. Saugumo kultūros formavimas:</w:t>
      </w:r>
    </w:p>
    <w:p w14:paraId="764F69A0" w14:textId="77777777" w:rsidR="005B466F" w:rsidRPr="00B83E4A" w:rsidRDefault="005B466F" w:rsidP="005B466F">
      <w:pPr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Parengti metinį kibernetinio saugumo mokymų ir sąmoningumo didinimo planą.</w:t>
      </w:r>
    </w:p>
    <w:p w14:paraId="5F941C54" w14:textId="77777777" w:rsidR="005B466F" w:rsidRPr="00B83E4A" w:rsidRDefault="005B466F" w:rsidP="005B466F">
      <w:pPr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Organizuoti ir vesti periodinius (ne rečiau kaip kartą per ketvirtį) mokymus Įstaigos darbuotojams aktualiomis kibernetinio saugumo temomis (pvz., </w:t>
      </w:r>
      <w:proofErr w:type="spellStart"/>
      <w:r w:rsidRPr="00B83E4A">
        <w:rPr>
          <w:rFonts w:eastAsia="Google Sans Text" w:cs="Times New Roman"/>
          <w:color w:val="1B1C1D"/>
          <w:szCs w:val="24"/>
          <w:lang w:eastAsia="lt-LT"/>
        </w:rPr>
        <w:t>fišingas</w:t>
      </w:r>
      <w:proofErr w:type="spellEnd"/>
      <w:r w:rsidRPr="00B83E4A">
        <w:rPr>
          <w:rFonts w:eastAsia="Google Sans Text" w:cs="Times New Roman"/>
          <w:color w:val="1B1C1D"/>
          <w:szCs w:val="24"/>
          <w:lang w:eastAsia="lt-LT"/>
        </w:rPr>
        <w:t>, saugus slaptažodžių naudojimas, socialinė inžinerija).</w:t>
      </w:r>
    </w:p>
    <w:p w14:paraId="500FB06F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</w:p>
    <w:p w14:paraId="04F07E13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3.2. Saugos įgaliotinio (</w:t>
      </w:r>
      <w:proofErr w:type="spellStart"/>
      <w:r w:rsidRPr="00B83E4A">
        <w:rPr>
          <w:rFonts w:eastAsia="Google Sans" w:cs="Times New Roman"/>
          <w:b/>
          <w:color w:val="1B1C1D"/>
          <w:szCs w:val="24"/>
          <w:lang w:eastAsia="lt-LT"/>
        </w:rPr>
        <w:t>Security</w:t>
      </w:r>
      <w:proofErr w:type="spellEnd"/>
      <w:r w:rsidRPr="00B83E4A">
        <w:rPr>
          <w:rFonts w:eastAsia="Google Sans" w:cs="Times New Roman"/>
          <w:b/>
          <w:color w:val="1B1C1D"/>
          <w:szCs w:val="24"/>
          <w:lang w:eastAsia="lt-LT"/>
        </w:rPr>
        <w:t xml:space="preserve"> </w:t>
      </w:r>
      <w:proofErr w:type="spellStart"/>
      <w:r w:rsidRPr="00B83E4A">
        <w:rPr>
          <w:rFonts w:eastAsia="Google Sans" w:cs="Times New Roman"/>
          <w:b/>
          <w:color w:val="1B1C1D"/>
          <w:szCs w:val="24"/>
          <w:lang w:eastAsia="lt-LT"/>
        </w:rPr>
        <w:t>Officer</w:t>
      </w:r>
      <w:proofErr w:type="spellEnd"/>
      <w:r w:rsidRPr="00B83E4A">
        <w:rPr>
          <w:rFonts w:eastAsia="Google Sans" w:cs="Times New Roman"/>
          <w:b/>
          <w:color w:val="1B1C1D"/>
          <w:szCs w:val="24"/>
          <w:lang w:eastAsia="lt-LT"/>
        </w:rPr>
        <w:t>) paslaugos</w:t>
      </w:r>
    </w:p>
    <w:p w14:paraId="19215A06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 w:cs="Times New Roman"/>
          <w:color w:val="1B1C1D"/>
          <w:szCs w:val="24"/>
          <w:lang w:eastAsia="lt-LT"/>
        </w:rPr>
      </w:pPr>
    </w:p>
    <w:p w14:paraId="2F8757B8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Šis vaidmuo yra operacinis, orientuotas į techninių saugumo priemonių priežiūrą ir reagavimą į incidentus. Užduotys apima:</w:t>
      </w:r>
    </w:p>
    <w:p w14:paraId="763D08E1" w14:textId="77777777" w:rsidR="005B466F" w:rsidRPr="00B83E4A" w:rsidRDefault="005B466F" w:rsidP="005B466F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3.2.1. Kibernetinių incidentų valdymas:</w:t>
      </w:r>
    </w:p>
    <w:p w14:paraId="1E8A942E" w14:textId="77777777" w:rsidR="005B466F" w:rsidRPr="00B83E4A" w:rsidRDefault="005B466F" w:rsidP="005B466F">
      <w:pPr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Vykdyti nuolatinę Įstaigos tinklų ir informacinių sistemų stebėseną, siekiant laiku aptikti potencialias grėsmes ir saugumo incidentus.</w:t>
      </w:r>
    </w:p>
    <w:p w14:paraId="456366AD" w14:textId="77777777" w:rsidR="005B466F" w:rsidRPr="00B83E4A" w:rsidRDefault="005B466F" w:rsidP="005B466F">
      <w:pPr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Atlikti pirminį reagavimą į aptiktus incidentus: juos registruoti, analizuoti, klasifikuoti pagal poveikį ir imtis neatidėliotinų veiksmų žalai apriboti.</w:t>
      </w:r>
    </w:p>
    <w:p w14:paraId="1166DD02" w14:textId="77777777" w:rsidR="005B466F" w:rsidRPr="00B83E4A" w:rsidRDefault="005B466F" w:rsidP="005B466F">
      <w:pPr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Vadovauti incidento valdymo procesui, koordinuojant Įstaigos IT personalo ir kitų susijusių šalių veiksmus.</w:t>
      </w:r>
    </w:p>
    <w:p w14:paraId="32394741" w14:textId="77777777" w:rsidR="005B466F" w:rsidRPr="00B83E4A" w:rsidRDefault="005B466F" w:rsidP="005B466F">
      <w:pPr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Rengti ir teikti pranešimus apie kibernetinius incidentus NKSC, griežtai laikantis Nacionaliniame kibernetinių incidentų valdymo plane nustatytų terminų ir turinio reikalavimų.</w:t>
      </w:r>
      <w:r w:rsidRPr="00B83E4A">
        <w:rPr>
          <w:rFonts w:eastAsia="Google Sans Text" w:cs="Times New Roman"/>
          <w:color w:val="444746"/>
          <w:szCs w:val="24"/>
          <w:vertAlign w:val="superscript"/>
          <w:lang w:eastAsia="lt-LT"/>
        </w:rPr>
        <w:t>1</w:t>
      </w:r>
    </w:p>
    <w:p w14:paraId="5A6F64EC" w14:textId="77777777" w:rsidR="005B466F" w:rsidRPr="00B83E4A" w:rsidRDefault="005B466F" w:rsidP="005B466F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3.2.2. Techninių saugumo priemonių valdymas ir konfigūravimas:</w:t>
      </w:r>
    </w:p>
    <w:p w14:paraId="7E7FA98B" w14:textId="77777777" w:rsidR="005B466F" w:rsidRPr="00B83E4A" w:rsidRDefault="005B466F" w:rsidP="005B466F">
      <w:pPr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Teikti ekspertines rekomendacijas dėl būtinų techninių kibernetinio saugumo priemonių (pvz., ugniasienių, įsilaužimų aptikimo ir prevencijos sistemų (IDS/IPS), antivirusinės programinės įrangos, el. pašto saugumo sprendimų) parinkimo, diegimo ir konfigūravimo.</w:t>
      </w:r>
    </w:p>
    <w:p w14:paraId="02982459" w14:textId="77777777" w:rsidR="005B466F" w:rsidRPr="00B83E4A" w:rsidRDefault="005B466F" w:rsidP="005B466F">
      <w:pPr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Periodiškai peržiūrėti ir teikti siūlymus dėl esamų saugumo priemonių konfigūracijos optimizavimo.</w:t>
      </w:r>
    </w:p>
    <w:p w14:paraId="21B71EB6" w14:textId="77777777" w:rsidR="005B466F" w:rsidRPr="00B83E4A" w:rsidRDefault="005B466F" w:rsidP="005B466F">
      <w:pPr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lastRenderedPageBreak/>
        <w:t>Stebėti saugumo priemonių generuojamus įrašus (</w:t>
      </w:r>
      <w:proofErr w:type="spellStart"/>
      <w:r w:rsidRPr="00B83E4A">
        <w:rPr>
          <w:rFonts w:eastAsia="Google Sans Text" w:cs="Times New Roman"/>
          <w:color w:val="1B1C1D"/>
          <w:szCs w:val="24"/>
          <w:lang w:eastAsia="lt-LT"/>
        </w:rPr>
        <w:t>logus</w:t>
      </w:r>
      <w:proofErr w:type="spellEnd"/>
      <w:r w:rsidRPr="00B83E4A">
        <w:rPr>
          <w:rFonts w:eastAsia="Google Sans Text" w:cs="Times New Roman"/>
          <w:color w:val="1B1C1D"/>
          <w:szCs w:val="24"/>
          <w:lang w:eastAsia="lt-LT"/>
        </w:rPr>
        <w:t>), ieškant anomalijų ir potencialių saugumo pažeidimų.</w:t>
      </w:r>
    </w:p>
    <w:p w14:paraId="0921DE53" w14:textId="77777777" w:rsidR="005B466F" w:rsidRPr="00B83E4A" w:rsidRDefault="005B466F" w:rsidP="005B466F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3.2.3. Saugumo vertinimas ir testavimas:</w:t>
      </w:r>
    </w:p>
    <w:p w14:paraId="735AD517" w14:textId="77777777" w:rsidR="005B466F" w:rsidRPr="00B83E4A" w:rsidRDefault="005B466F" w:rsidP="005B466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Koordinuoti ir prižiūrėti periodinius (ne rečiau kaip kartą per metus) Įstaigos išorinio ir vidinio tinklo pažeidžiamumų skenavimus.</w:t>
      </w:r>
    </w:p>
    <w:p w14:paraId="7EADC35F" w14:textId="77777777" w:rsidR="005B466F" w:rsidRPr="00B83E4A" w:rsidRDefault="005B466F" w:rsidP="005B466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Analizuoti skenavimo rezultatus, identifikuoti kritinius pažeidžiamumus ir teikti Įstaigos IT personalui detalias rekomendacijas bei veiksmų planus jiems pašalinti.</w:t>
      </w:r>
    </w:p>
    <w:p w14:paraId="6B2D02A1" w14:textId="77777777" w:rsidR="005B466F" w:rsidRPr="00B83E4A" w:rsidRDefault="005B466F" w:rsidP="005B466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Prireikus (pagal atskirą Įstaigos užsakymą ir susitarimą), koordinuoti ir prižiūrėti trečiųjų šalių atliekamus įsiskverbimo testus.</w:t>
      </w:r>
    </w:p>
    <w:p w14:paraId="38CAC2B7" w14:textId="77777777" w:rsidR="005B466F" w:rsidRPr="00B83E4A" w:rsidRDefault="005B466F" w:rsidP="005B466F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3.2.4. Ataskaitų rengimas:</w:t>
      </w:r>
    </w:p>
    <w:p w14:paraId="559CB36E" w14:textId="77777777" w:rsidR="005B466F" w:rsidRPr="00B83E4A" w:rsidRDefault="005B466F" w:rsidP="005B466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Rengti detalias technines ataskaitas po kiekvieno reikšmingo kibernetinio incidento, kuriose analizuojamos incidento priežastys, eiga, poveikis ir siūlomos prevencinės priemonės.</w:t>
      </w:r>
    </w:p>
    <w:p w14:paraId="779C71B4" w14:textId="77777777" w:rsidR="005B466F" w:rsidRPr="00B83E4A" w:rsidRDefault="005B466F" w:rsidP="005B466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Rengti periodines ataskaitas apie aptiktus pažeidžiamumus, jų šalinimo eigą ir bendrą techninio saugumo būklę.</w:t>
      </w:r>
    </w:p>
    <w:p w14:paraId="47C2F210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</w:p>
    <w:p w14:paraId="1CCD2A67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Lentelė 1: Pagrindinių paslaugų ir rezultatų suvestinė</w:t>
      </w:r>
    </w:p>
    <w:p w14:paraId="05E07C0D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 w:cs="Times New Roman"/>
          <w:color w:val="1B1C1D"/>
          <w:szCs w:val="24"/>
          <w:lang w:eastAsia="lt-LT"/>
        </w:rPr>
      </w:pPr>
    </w:p>
    <w:p w14:paraId="1003AEE8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Tiekėjas privalo užtikrinti visų nurodytų rezultatų pateikimą nustatytais terminais.</w:t>
      </w:r>
    </w:p>
    <w:tbl>
      <w:tblPr>
        <w:tblW w:w="99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6"/>
        <w:gridCol w:w="2551"/>
        <w:gridCol w:w="2410"/>
        <w:gridCol w:w="2340"/>
      </w:tblGrid>
      <w:tr w:rsidR="005B466F" w:rsidRPr="00B83E4A" w14:paraId="76024C39" w14:textId="77777777" w:rsidTr="006F7B7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859A5E3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b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b/>
                <w:color w:val="1B1C1D"/>
                <w:szCs w:val="24"/>
                <w:lang w:eastAsia="lt-LT"/>
              </w:rPr>
              <w:t>Paslauga/Užduotis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23DEABB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b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b/>
                <w:color w:val="1B1C1D"/>
                <w:szCs w:val="24"/>
                <w:lang w:eastAsia="lt-LT"/>
              </w:rPr>
              <w:t>Rezultatas (Pateikiamas dokumentas/veiksmas)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C62C5C0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b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b/>
                <w:color w:val="1B1C1D"/>
                <w:szCs w:val="24"/>
                <w:lang w:eastAsia="lt-LT"/>
              </w:rPr>
              <w:t>Periodiškumas/Terminas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4492AF8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b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b/>
                <w:color w:val="1B1C1D"/>
                <w:szCs w:val="24"/>
                <w:lang w:eastAsia="lt-LT"/>
              </w:rPr>
              <w:t>Atsakingas vaidmuo</w:t>
            </w:r>
          </w:p>
        </w:tc>
      </w:tr>
      <w:tr w:rsidR="005B466F" w:rsidRPr="00B83E4A" w14:paraId="486ACBD0" w14:textId="77777777" w:rsidTr="006F7B7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13328A2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Kibernetinio saugumo rizikos vertinimas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2AAA77E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Rizikos vertinimo ataskaita su rizikos valdymo planu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7E8620A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Kasmet iki sausio 31 d. ir po esminių pokyčių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9060E99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Kibernetinio saugumo vadovas</w:t>
            </w:r>
          </w:p>
        </w:tc>
      </w:tr>
      <w:tr w:rsidR="005B466F" w:rsidRPr="00B83E4A" w14:paraId="586ED6F9" w14:textId="77777777" w:rsidTr="006F7B7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419C84C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Politikos dokumentų parengimas/atnaujinimas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C25EE5E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Atnaujintos Kibernetinio saugumo valdymo taisyklės ir susijusios politikos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6364F0F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Pagal poreikį, bet ne rečiau kaip kartą per metus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C83D428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Kibernetinio saugumo vadovas</w:t>
            </w:r>
          </w:p>
        </w:tc>
      </w:tr>
      <w:tr w:rsidR="005B466F" w:rsidRPr="00B83E4A" w14:paraId="30A2EBB1" w14:textId="77777777" w:rsidTr="006F7B7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F3A037F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Vidaus atitikties auditas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FA4EE56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Vidaus audito ataskaita su išvadomis ir rekomendacijomis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55832DB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Kasmet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3A3DEB1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Kibernetinio saugumo vadovas</w:t>
            </w:r>
          </w:p>
        </w:tc>
      </w:tr>
      <w:tr w:rsidR="005B466F" w:rsidRPr="00B83E4A" w14:paraId="1840D25D" w14:textId="77777777" w:rsidTr="006F7B7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538B266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Darbuotojų mokymai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B20EFBD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Mokymų medžiaga, dalyvių sąrašas, pravesti mokymai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999E2BA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Kas ketvirtį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F9BD4D4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Kibernetinio saugumo vadovas</w:t>
            </w:r>
          </w:p>
        </w:tc>
      </w:tr>
      <w:tr w:rsidR="005B466F" w:rsidRPr="00B83E4A" w14:paraId="688AF7AC" w14:textId="77777777" w:rsidTr="006F7B7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9D2EB51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Kritinio kibernetinio incidento valdymas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B9A385F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Pirminis pranešimas NKSC, incidento tyrimo ataskaita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6718C52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Per 24 val. nuo aptikimo (pranešimas), per 72 val. (ataskaita)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D2110B7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Saugos įgaliotinis</w:t>
            </w:r>
          </w:p>
        </w:tc>
      </w:tr>
      <w:tr w:rsidR="005B466F" w:rsidRPr="00B83E4A" w14:paraId="1CDEF230" w14:textId="77777777" w:rsidTr="006F7B7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64C6E5B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 xml:space="preserve">Pažeidžiamumų </w:t>
            </w: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lastRenderedPageBreak/>
              <w:t>skenavimas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D326FFA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lastRenderedPageBreak/>
              <w:t xml:space="preserve">Pažeidžiamumų </w:t>
            </w: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lastRenderedPageBreak/>
              <w:t>skenavimo ataskaita su šalinimo rekomendacijomis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2FE9846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lastRenderedPageBreak/>
              <w:t>Kasmet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C246FB8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Saugos įgaliotinis</w:t>
            </w:r>
          </w:p>
        </w:tc>
      </w:tr>
      <w:tr w:rsidR="005B466F" w:rsidRPr="00B83E4A" w14:paraId="74685B3C" w14:textId="77777777" w:rsidTr="006F7B7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FFDEE16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Mėnesinė veiklos ataskaita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BA382E1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Ataskaita apie atliktus darbus, incidentus, saugumo būklę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AE0D71F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 xml:space="preserve">Iki kito mėnesio 5 </w:t>
            </w:r>
            <w:proofErr w:type="spellStart"/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d.d</w:t>
            </w:r>
            <w:proofErr w:type="spellEnd"/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EA96A85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Abu</w:t>
            </w:r>
          </w:p>
        </w:tc>
      </w:tr>
      <w:tr w:rsidR="005B466F" w:rsidRPr="00B83E4A" w14:paraId="4C8EBA5A" w14:textId="77777777" w:rsidTr="006F7B7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28114CA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Ketvirčio atitikties ataskaita vadovybei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D077D4D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Ataskaita apie atitiktį KSĮ reikalavimams, rizikos lygį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35EA65F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 xml:space="preserve">Iki kito ketvirčio 10 </w:t>
            </w:r>
            <w:proofErr w:type="spellStart"/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d.d</w:t>
            </w:r>
            <w:proofErr w:type="spellEnd"/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1217B95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Kibernetinio saugumo vadovas</w:t>
            </w:r>
          </w:p>
        </w:tc>
      </w:tr>
    </w:tbl>
    <w:p w14:paraId="1A8FE384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</w:p>
    <w:p w14:paraId="1D180A1C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EE0000"/>
          <w:szCs w:val="24"/>
          <w:vertAlign w:val="superscript"/>
          <w:lang w:eastAsia="lt-LT"/>
        </w:rPr>
      </w:pPr>
    </w:p>
    <w:p w14:paraId="3E488EC4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2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4 skyrius. Paslaugų teikimo lygio reikalavimai (SLA)</w:t>
      </w:r>
    </w:p>
    <w:p w14:paraId="0099D0B2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Paslaugų teikėjas privalo užtikrinti paslaugų teikimą pagal žemiau nustatytus paslaugų teikimo lygio (angl. </w:t>
      </w:r>
      <w:proofErr w:type="spellStart"/>
      <w:r w:rsidRPr="00B83E4A">
        <w:rPr>
          <w:rFonts w:eastAsia="Google Sans Text" w:cs="Times New Roman"/>
          <w:i/>
          <w:color w:val="1B1C1D"/>
          <w:szCs w:val="24"/>
          <w:lang w:eastAsia="lt-LT"/>
        </w:rPr>
        <w:t>Service</w:t>
      </w:r>
      <w:proofErr w:type="spellEnd"/>
      <w:r w:rsidRPr="00B83E4A">
        <w:rPr>
          <w:rFonts w:eastAsia="Google Sans Text" w:cs="Times New Roman"/>
          <w:i/>
          <w:color w:val="1B1C1D"/>
          <w:szCs w:val="24"/>
          <w:lang w:eastAsia="lt-LT"/>
        </w:rPr>
        <w:t xml:space="preserve"> </w:t>
      </w:r>
      <w:proofErr w:type="spellStart"/>
      <w:r w:rsidRPr="00B83E4A">
        <w:rPr>
          <w:rFonts w:eastAsia="Google Sans Text" w:cs="Times New Roman"/>
          <w:i/>
          <w:color w:val="1B1C1D"/>
          <w:szCs w:val="24"/>
          <w:lang w:eastAsia="lt-LT"/>
        </w:rPr>
        <w:t>Level</w:t>
      </w:r>
      <w:proofErr w:type="spellEnd"/>
      <w:r w:rsidRPr="00B83E4A">
        <w:rPr>
          <w:rFonts w:eastAsia="Google Sans Text" w:cs="Times New Roman"/>
          <w:i/>
          <w:color w:val="1B1C1D"/>
          <w:szCs w:val="24"/>
          <w:lang w:eastAsia="lt-LT"/>
        </w:rPr>
        <w:t xml:space="preserve"> </w:t>
      </w:r>
      <w:proofErr w:type="spellStart"/>
      <w:r w:rsidRPr="00B83E4A">
        <w:rPr>
          <w:rFonts w:eastAsia="Google Sans Text" w:cs="Times New Roman"/>
          <w:i/>
          <w:color w:val="1B1C1D"/>
          <w:szCs w:val="24"/>
          <w:lang w:eastAsia="lt-LT"/>
        </w:rPr>
        <w:t>Agreement</w:t>
      </w:r>
      <w:proofErr w:type="spellEnd"/>
      <w:r w:rsidRPr="00B83E4A">
        <w:rPr>
          <w:rFonts w:eastAsia="Google Sans Text" w:cs="Times New Roman"/>
          <w:color w:val="1B1C1D"/>
          <w:szCs w:val="24"/>
          <w:lang w:eastAsia="lt-LT"/>
        </w:rPr>
        <w:t>, SLA) reikalavimus. Šie reikalavimai yra tiesiogiai susieti su KSĮ nustatytais terminais, ypač pranešimų apie incidentus teikimo srityje, todėl jų laikymasis yra kritiškai svarbus.</w:t>
      </w:r>
    </w:p>
    <w:p w14:paraId="27E7E7D3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</w:p>
    <w:p w14:paraId="06B5551C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4.1. Paslaugų prieinamumas</w:t>
      </w:r>
    </w:p>
    <w:p w14:paraId="758ECEC6" w14:textId="77777777" w:rsidR="005B466F" w:rsidRPr="00B83E4A" w:rsidRDefault="005B466F" w:rsidP="005B466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Standartinis prieinamumas: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Paskirti specialistai turi būti pasiekiami Įstaigos darbo valandomis (pirmadienį–ketvirtadienį nuo 8:00 iki 17:00 val., penktadienį nuo 8:00 iki 15:45 val.) telefonu ir elektroniniu paštu konsultacijoms ir standartinėms užduotims vykdyti.</w:t>
      </w:r>
    </w:p>
    <w:p w14:paraId="029F81F3" w14:textId="77777777" w:rsidR="005B466F" w:rsidRPr="00B83E4A" w:rsidRDefault="005B466F" w:rsidP="005B466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Prieinamumas incidentų atveju: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Reagavimui į kibernetinius incidentus Paslaugų teikėjas privalo užtikrinti specialistų pasiekiamumą 24 valandas per parą, 7 dienas per savaitę (24/7).</w:t>
      </w:r>
    </w:p>
    <w:p w14:paraId="3C48F476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</w:p>
    <w:p w14:paraId="55D71AA6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4.2. Reagavimo laikai</w:t>
      </w:r>
    </w:p>
    <w:p w14:paraId="38264399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Incidentai klasifikuojami pagal jų poveikį Įstaigos veiklai.</w:t>
      </w:r>
    </w:p>
    <w:p w14:paraId="2EFC10A3" w14:textId="77777777" w:rsidR="005B466F" w:rsidRPr="00B83E4A" w:rsidRDefault="005B466F" w:rsidP="005B466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Kritinis incidentas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(pvz., duomenų nutekėjimas, pagrindinių paslaugų veiklos sutrikdymas, sėkminga išpirkos reikalaujančios programos ataka):</w:t>
      </w:r>
    </w:p>
    <w:p w14:paraId="1716FEB4" w14:textId="77777777" w:rsidR="005B466F" w:rsidRPr="00B83E4A" w:rsidRDefault="005B466F" w:rsidP="005B466F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Pirminis reagavimas (veiksmų pradžia): </w:t>
      </w: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per 1 valandą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nuo pranešimo gavimo arba incidento aptikimo bet kuriuo paros metu.</w:t>
      </w:r>
    </w:p>
    <w:p w14:paraId="68360FC9" w14:textId="77777777" w:rsidR="005B466F" w:rsidRPr="00B83E4A" w:rsidRDefault="005B466F" w:rsidP="005B466F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Pirminis pranešimas Įstaigai (su situacijos įvertinimu ir pirminiu veiksmų planu): </w:t>
      </w: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per 4 valandas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nuo reagavimo pradžios. Šis terminas yra nustatytas siekiant užtikrinti, kad Įstaiga turėtų pakankamai laiko vidaus procedūroms atlikti prieš pateikiant privalomą pranešimą NKSC per 24 valandas.</w:t>
      </w:r>
      <w:r w:rsidRPr="00B83E4A">
        <w:rPr>
          <w:rFonts w:eastAsia="Google Sans Text" w:cs="Times New Roman"/>
          <w:color w:val="444746"/>
          <w:szCs w:val="24"/>
          <w:vertAlign w:val="superscript"/>
          <w:lang w:eastAsia="lt-LT"/>
        </w:rPr>
        <w:t>3</w:t>
      </w:r>
    </w:p>
    <w:p w14:paraId="7D088E66" w14:textId="77777777" w:rsidR="005B466F" w:rsidRPr="00B83E4A" w:rsidRDefault="005B466F" w:rsidP="005B466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Didelis incidentas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(pvz., sėkminga kenkėjiškos programinės įrangos ataka be didelio poveikio, </w:t>
      </w:r>
      <w:proofErr w:type="spellStart"/>
      <w:r w:rsidRPr="00B83E4A">
        <w:rPr>
          <w:rFonts w:eastAsia="Google Sans Text" w:cs="Times New Roman"/>
          <w:color w:val="1B1C1D"/>
          <w:szCs w:val="24"/>
          <w:lang w:eastAsia="lt-LT"/>
        </w:rPr>
        <w:t>DDoS</w:t>
      </w:r>
      <w:proofErr w:type="spellEnd"/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ataka, kuri buvo atremta):</w:t>
      </w:r>
    </w:p>
    <w:p w14:paraId="4C4BCCF9" w14:textId="77777777" w:rsidR="005B466F" w:rsidRPr="00B83E4A" w:rsidRDefault="005B466F" w:rsidP="005B466F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Pirminis reagavimas: </w:t>
      </w: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per 2 valandas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nuo pranešimo gavimo arba incidento aptikimo (darbo valandomis).</w:t>
      </w:r>
    </w:p>
    <w:p w14:paraId="13035848" w14:textId="77777777" w:rsidR="005B466F" w:rsidRPr="00B83E4A" w:rsidRDefault="005B466F" w:rsidP="005B466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Standartinė konsultacija / Užklausa:</w:t>
      </w:r>
    </w:p>
    <w:p w14:paraId="025E843F" w14:textId="77777777" w:rsidR="005B466F" w:rsidRPr="00B83E4A" w:rsidRDefault="005B466F" w:rsidP="005B466F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Atsakymas į el. paštu pateiktą užklausą: </w:t>
      </w: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per 8 darbo valandas</w:t>
      </w:r>
      <w:r w:rsidRPr="00B83E4A">
        <w:rPr>
          <w:rFonts w:eastAsia="Google Sans Text" w:cs="Times New Roman"/>
          <w:color w:val="1B1C1D"/>
          <w:szCs w:val="24"/>
          <w:lang w:eastAsia="lt-LT"/>
        </w:rPr>
        <w:t>.</w:t>
      </w:r>
    </w:p>
    <w:p w14:paraId="7F04204D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</w:p>
    <w:p w14:paraId="5C582BC0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4.3. Ataskaitų pateikimo terminai</w:t>
      </w:r>
    </w:p>
    <w:p w14:paraId="3D934662" w14:textId="77777777" w:rsidR="005B466F" w:rsidRPr="00B83E4A" w:rsidRDefault="005B466F" w:rsidP="005B466F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Mėnesio veiklos ataskaita: pateikiama iki kito mėnesio 5 (penktos) darbo dienos.</w:t>
      </w:r>
    </w:p>
    <w:p w14:paraId="55FFEB14" w14:textId="77777777" w:rsidR="005B466F" w:rsidRPr="00B83E4A" w:rsidRDefault="005B466F" w:rsidP="005B466F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lastRenderedPageBreak/>
        <w:t>Ketvirčio atitikties ataskaita: pateikiama iki kito ketvirčio 10 (dešimtos) darbo dienos.</w:t>
      </w:r>
    </w:p>
    <w:p w14:paraId="55EA310F" w14:textId="77777777" w:rsidR="005B466F" w:rsidRPr="00B83E4A" w:rsidRDefault="005B466F" w:rsidP="005B466F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Incidento tyrimo ataskaita: pateikiama per 72 valandas nuo incidento suvaldymo.</w:t>
      </w:r>
    </w:p>
    <w:p w14:paraId="146901A4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</w:p>
    <w:p w14:paraId="1B70A75A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2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5 skyrius. Ataskaitų teikimas ir komunikacija</w:t>
      </w:r>
    </w:p>
    <w:p w14:paraId="4BD0F911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5.1. Periodinės ataskaitos</w:t>
      </w:r>
    </w:p>
    <w:p w14:paraId="2AEFE50F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Paslaugų teikėjas privalo reguliariai teikti Įstaigai ataskaitas:</w:t>
      </w:r>
    </w:p>
    <w:p w14:paraId="503328CB" w14:textId="77777777" w:rsidR="005B466F" w:rsidRPr="00B83E4A" w:rsidRDefault="005B466F" w:rsidP="005B466F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Mėnesio veiklos ataskaita: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Joje turi būti apžvelgiama bendra saugumo būklė, per mėnesį registruoti ir valdyti incidentai, atlikti darbai (pvz., konfigūracijos pakeitimai, konsultacijos), pastebėtos tendencijos ir rekomendacijos ateinančiam mėnesiui.</w:t>
      </w:r>
    </w:p>
    <w:p w14:paraId="55B0E45D" w14:textId="77777777" w:rsidR="005B466F" w:rsidRPr="00B83E4A" w:rsidRDefault="005B466F" w:rsidP="005B466F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Ketvirčio atitikties ataskaita: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Skirta Įstaigos vadovybei. Joje turi būti pateiktas apibendrintas Įstaigos atitikties KSĮ reikalavimams vertinimas, pagrindinių rizikų apžvalga, įvykdytų mokymų rezultatai ir strateginės rekomendacijos kibernetinio saugumo brandai didinti.</w:t>
      </w:r>
    </w:p>
    <w:p w14:paraId="7E359DD8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</w:p>
    <w:p w14:paraId="69F57468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5.2. Incidentų ataskaitos</w:t>
      </w:r>
    </w:p>
    <w:p w14:paraId="087FAD40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Po kiekvieno didelio ar kritinio incidento valdymo Paslaugų teikėjas privalo parengti detalią incidento tyrimo ataskaitą. Ši ataskaita turi atitikti NKSC keliamus reikalavimus ir apimti: incidento chronologiją, poveikio analizę, šakninės priežasties analizę, atliktus suvaldymo veiksmus ir rekomendacijas, kaip išvengti panašių incidentų ateityje.</w:t>
      </w:r>
    </w:p>
    <w:p w14:paraId="25262035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</w:p>
    <w:p w14:paraId="42AE4E52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5.3. Komunikacijos kanalai</w:t>
      </w:r>
    </w:p>
    <w:p w14:paraId="33FF7B0E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 w:cs="Times New Roman"/>
          <w:color w:val="1B1C1D"/>
          <w:szCs w:val="24"/>
          <w:lang w:eastAsia="lt-LT"/>
        </w:rPr>
      </w:pPr>
    </w:p>
    <w:p w14:paraId="6B2084B3" w14:textId="77777777" w:rsidR="005B466F" w:rsidRPr="00B83E4A" w:rsidRDefault="005B466F" w:rsidP="005B466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Šalys paskiria pagrindinius kontaktinius asmenis, atsakingus už kasdienę komunikaciją ir sutarties vykdymo priežiūrą.</w:t>
      </w:r>
    </w:p>
    <w:p w14:paraId="598FC535" w14:textId="77777777" w:rsidR="005B466F" w:rsidRPr="00B83E4A" w:rsidRDefault="005B466F" w:rsidP="005B466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Visa oficiali komunikacija, susijusi su paslaugų teikimu, ataskaitų pateikimu ir incidentų valdymu, vykdoma elektroniniu paštu.</w:t>
      </w:r>
    </w:p>
    <w:p w14:paraId="7B8D5798" w14:textId="77777777" w:rsidR="005B466F" w:rsidRPr="00B83E4A" w:rsidRDefault="005B466F" w:rsidP="005B466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Ne rečiau kaip kartą per ketvirtį organizuojamas susitikimas tarp Paslaugų teikėjo atstovų ir Įstaigos vadovybės, skirtas aptarti ketvirčio ataskaitą, strateginius kibernetinio saugumo klausimus ir ateities planus.</w:t>
      </w:r>
    </w:p>
    <w:p w14:paraId="766541E7" w14:textId="77777777" w:rsidR="000B16B5" w:rsidRPr="00B83E4A" w:rsidRDefault="000B16B5">
      <w:pPr>
        <w:rPr>
          <w:rFonts w:cs="Times New Roman"/>
          <w:szCs w:val="24"/>
        </w:rPr>
      </w:pPr>
    </w:p>
    <w:sectPr w:rsidR="000B16B5" w:rsidRPr="00B83E4A" w:rsidSect="00CC05FA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0BC"/>
    <w:multiLevelType w:val="multilevel"/>
    <w:tmpl w:val="5CB2B3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02F80FFC"/>
    <w:multiLevelType w:val="multilevel"/>
    <w:tmpl w:val="F2C2C6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0745117C"/>
    <w:multiLevelType w:val="multilevel"/>
    <w:tmpl w:val="E2E899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10BA6E5C"/>
    <w:multiLevelType w:val="multilevel"/>
    <w:tmpl w:val="F85A3B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14913A91"/>
    <w:multiLevelType w:val="multilevel"/>
    <w:tmpl w:val="17243D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17BC35AB"/>
    <w:multiLevelType w:val="multilevel"/>
    <w:tmpl w:val="5F50DE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1F3B603A"/>
    <w:multiLevelType w:val="multilevel"/>
    <w:tmpl w:val="95F681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229C02BA"/>
    <w:multiLevelType w:val="multilevel"/>
    <w:tmpl w:val="7C8C9B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2327514E"/>
    <w:multiLevelType w:val="multilevel"/>
    <w:tmpl w:val="C548FC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23F64758"/>
    <w:multiLevelType w:val="multilevel"/>
    <w:tmpl w:val="761C74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2B384001"/>
    <w:multiLevelType w:val="multilevel"/>
    <w:tmpl w:val="3D94AF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2B5D4765"/>
    <w:multiLevelType w:val="multilevel"/>
    <w:tmpl w:val="7D60718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 w15:restartNumberingAfterBreak="0">
    <w:nsid w:val="2DEC740E"/>
    <w:multiLevelType w:val="multilevel"/>
    <w:tmpl w:val="2CA874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 w15:restartNumberingAfterBreak="0">
    <w:nsid w:val="2F4A6E12"/>
    <w:multiLevelType w:val="multilevel"/>
    <w:tmpl w:val="CE1E0C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329D6F18"/>
    <w:multiLevelType w:val="multilevel"/>
    <w:tmpl w:val="513A8B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 w15:restartNumberingAfterBreak="0">
    <w:nsid w:val="4F8C6697"/>
    <w:multiLevelType w:val="multilevel"/>
    <w:tmpl w:val="39C0C5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 w15:restartNumberingAfterBreak="0">
    <w:nsid w:val="53104BB1"/>
    <w:multiLevelType w:val="multilevel"/>
    <w:tmpl w:val="239675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 w15:restartNumberingAfterBreak="0">
    <w:nsid w:val="573F5204"/>
    <w:multiLevelType w:val="multilevel"/>
    <w:tmpl w:val="2F3EAD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 w15:restartNumberingAfterBreak="0">
    <w:nsid w:val="5FEF281C"/>
    <w:multiLevelType w:val="multilevel"/>
    <w:tmpl w:val="CE4E3A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 w15:restartNumberingAfterBreak="0">
    <w:nsid w:val="623F568A"/>
    <w:multiLevelType w:val="multilevel"/>
    <w:tmpl w:val="85BE5D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 w15:restartNumberingAfterBreak="0">
    <w:nsid w:val="6EF3266A"/>
    <w:multiLevelType w:val="multilevel"/>
    <w:tmpl w:val="AE300F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 w15:restartNumberingAfterBreak="0">
    <w:nsid w:val="79DD6A9D"/>
    <w:multiLevelType w:val="multilevel"/>
    <w:tmpl w:val="B0729F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 w15:restartNumberingAfterBreak="0">
    <w:nsid w:val="7B234A76"/>
    <w:multiLevelType w:val="multilevel"/>
    <w:tmpl w:val="C24688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 w15:restartNumberingAfterBreak="0">
    <w:nsid w:val="7BAB1A52"/>
    <w:multiLevelType w:val="multilevel"/>
    <w:tmpl w:val="068EDB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82939556">
    <w:abstractNumId w:val="15"/>
  </w:num>
  <w:num w:numId="2" w16cid:durableId="1835683069">
    <w:abstractNumId w:val="9"/>
  </w:num>
  <w:num w:numId="3" w16cid:durableId="1632244557">
    <w:abstractNumId w:val="8"/>
  </w:num>
  <w:num w:numId="4" w16cid:durableId="1223558657">
    <w:abstractNumId w:val="6"/>
  </w:num>
  <w:num w:numId="5" w16cid:durableId="508912921">
    <w:abstractNumId w:val="1"/>
  </w:num>
  <w:num w:numId="6" w16cid:durableId="514610522">
    <w:abstractNumId w:val="18"/>
  </w:num>
  <w:num w:numId="7" w16cid:durableId="1859656994">
    <w:abstractNumId w:val="14"/>
  </w:num>
  <w:num w:numId="8" w16cid:durableId="1167746818">
    <w:abstractNumId w:val="4"/>
  </w:num>
  <w:num w:numId="9" w16cid:durableId="1516307102">
    <w:abstractNumId w:val="23"/>
  </w:num>
  <w:num w:numId="10" w16cid:durableId="1325082617">
    <w:abstractNumId w:val="7"/>
  </w:num>
  <w:num w:numId="11" w16cid:durableId="843931819">
    <w:abstractNumId w:val="3"/>
  </w:num>
  <w:num w:numId="12" w16cid:durableId="707678981">
    <w:abstractNumId w:val="16"/>
  </w:num>
  <w:num w:numId="13" w16cid:durableId="1754089206">
    <w:abstractNumId w:val="21"/>
  </w:num>
  <w:num w:numId="14" w16cid:durableId="393821817">
    <w:abstractNumId w:val="20"/>
  </w:num>
  <w:num w:numId="15" w16cid:durableId="900215188">
    <w:abstractNumId w:val="13"/>
  </w:num>
  <w:num w:numId="16" w16cid:durableId="1492058166">
    <w:abstractNumId w:val="10"/>
  </w:num>
  <w:num w:numId="17" w16cid:durableId="98451910">
    <w:abstractNumId w:val="11"/>
  </w:num>
  <w:num w:numId="18" w16cid:durableId="2128502943">
    <w:abstractNumId w:val="19"/>
  </w:num>
  <w:num w:numId="19" w16cid:durableId="1429545140">
    <w:abstractNumId w:val="0"/>
  </w:num>
  <w:num w:numId="20" w16cid:durableId="2091803054">
    <w:abstractNumId w:val="5"/>
  </w:num>
  <w:num w:numId="21" w16cid:durableId="1168518863">
    <w:abstractNumId w:val="12"/>
  </w:num>
  <w:num w:numId="22" w16cid:durableId="652871854">
    <w:abstractNumId w:val="22"/>
  </w:num>
  <w:num w:numId="23" w16cid:durableId="772702029">
    <w:abstractNumId w:val="2"/>
  </w:num>
  <w:num w:numId="24" w16cid:durableId="12609147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6F"/>
    <w:rsid w:val="000918FF"/>
    <w:rsid w:val="000A2C21"/>
    <w:rsid w:val="000B16B5"/>
    <w:rsid w:val="001A4934"/>
    <w:rsid w:val="001B28F5"/>
    <w:rsid w:val="00211A8B"/>
    <w:rsid w:val="00303F25"/>
    <w:rsid w:val="003118FF"/>
    <w:rsid w:val="00326A29"/>
    <w:rsid w:val="00355735"/>
    <w:rsid w:val="004312C5"/>
    <w:rsid w:val="00455D8B"/>
    <w:rsid w:val="005B466F"/>
    <w:rsid w:val="00607513"/>
    <w:rsid w:val="006125FA"/>
    <w:rsid w:val="0062361D"/>
    <w:rsid w:val="007D2859"/>
    <w:rsid w:val="008168D4"/>
    <w:rsid w:val="00827DD6"/>
    <w:rsid w:val="0088118B"/>
    <w:rsid w:val="009201F4"/>
    <w:rsid w:val="00AE2C2B"/>
    <w:rsid w:val="00B4046B"/>
    <w:rsid w:val="00B80CCB"/>
    <w:rsid w:val="00B83E4A"/>
    <w:rsid w:val="00B9010E"/>
    <w:rsid w:val="00CC05FA"/>
    <w:rsid w:val="00E664DA"/>
    <w:rsid w:val="00E7173F"/>
    <w:rsid w:val="00E8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AA86"/>
  <w15:chartTrackingRefBased/>
  <w15:docId w15:val="{361B3AB4-1F87-4D6E-A574-958560C1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05FA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B4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B4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B46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B46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B46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B466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B466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B466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B466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B466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B466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B466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B466F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B466F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B466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B466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B466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B466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B46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B466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B466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466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46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B466F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Sraopastraipa">
    <w:name w:val="List Paragraph"/>
    <w:basedOn w:val="prastasis"/>
    <w:uiPriority w:val="34"/>
    <w:qFormat/>
    <w:rsid w:val="005B466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B466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4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B466F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5B466F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60751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07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dvyga.samuileviciene@svencion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8762</Words>
  <Characters>4995</Characters>
  <Application>Microsoft Office Word</Application>
  <DocSecurity>0</DocSecurity>
  <Lines>41</Lines>
  <Paragraphs>27</Paragraphs>
  <ScaleCrop>false</ScaleCrop>
  <Company/>
  <LinksUpToDate>false</LinksUpToDate>
  <CharactersWithSpaces>13730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Jadvyga Samuilevičienė</dc:creator>
  <cp:keywords/>
  <dc:description/>
  <cp:lastModifiedBy>Jelena Baroniūnienė</cp:lastModifiedBy>
  <cp:revision>2</cp:revision>
  <dcterms:created xsi:type="dcterms:W3CDTF">2026-01-20T07:32:00Z</dcterms:created>
  <dcterms:modified xsi:type="dcterms:W3CDTF">2026-01-20T07:32:00Z</dcterms:modified>
</cp:coreProperties>
</file>