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A42B9" w14:paraId="5E6F5BBB" w14:textId="77777777" w:rsidTr="00AB04C3">
            <w:tc>
              <w:tcPr>
                <w:tcW w:w="7966" w:type="dxa"/>
              </w:tcPr>
              <w:sdt>
                <w:sdtPr>
                  <w:rPr>
                    <w:rFonts w:ascii="Times New Roman" w:eastAsiaTheme="majorEastAsia" w:hAnsi="Times New Roman" w:cs="Times New Roman"/>
                    <w:color w:val="4472C4" w:themeColor="accent1"/>
                    <w:sz w:val="48"/>
                    <w:szCs w:val="4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37A901B" w:rsidR="00184B8C" w:rsidRPr="000A42B9" w:rsidRDefault="009D1531" w:rsidP="000A42B9">
                    <w:pPr>
                      <w:pStyle w:val="Betarp"/>
                      <w:spacing w:line="216" w:lineRule="auto"/>
                      <w:jc w:val="center"/>
                      <w:rPr>
                        <w:rFonts w:ascii="Times New Roman" w:eastAsiaTheme="majorEastAsia" w:hAnsi="Times New Roman" w:cs="Times New Roman"/>
                        <w:color w:val="4472C4" w:themeColor="accent1"/>
                        <w:sz w:val="48"/>
                        <w:szCs w:val="48"/>
                        <w:lang w:val="lt-LT"/>
                      </w:rPr>
                    </w:pPr>
                    <w:r>
                      <w:rPr>
                        <w:rFonts w:ascii="Times New Roman" w:eastAsiaTheme="majorEastAsia" w:hAnsi="Times New Roman" w:cs="Times New Roman"/>
                        <w:color w:val="4472C4" w:themeColor="accent1"/>
                        <w:sz w:val="48"/>
                        <w:szCs w:val="48"/>
                        <w:lang w:val="lt-LT"/>
                      </w:rPr>
                      <w:t>HIDRADINAMINIO</w:t>
                    </w:r>
                    <w:r w:rsidR="005620DC">
                      <w:rPr>
                        <w:rFonts w:ascii="Times New Roman" w:eastAsiaTheme="majorEastAsia" w:hAnsi="Times New Roman" w:cs="Times New Roman"/>
                        <w:color w:val="4472C4" w:themeColor="accent1"/>
                        <w:sz w:val="48"/>
                        <w:szCs w:val="48"/>
                        <w:lang w:val="lt-LT"/>
                      </w:rPr>
                      <w:t xml:space="preserve"> </w:t>
                    </w:r>
                    <w:r w:rsidR="000D4A33">
                      <w:rPr>
                        <w:rFonts w:ascii="Times New Roman" w:eastAsiaTheme="majorEastAsia" w:hAnsi="Times New Roman" w:cs="Times New Roman"/>
                        <w:color w:val="4472C4" w:themeColor="accent1"/>
                        <w:sz w:val="48"/>
                        <w:szCs w:val="48"/>
                        <w:lang w:val="lt-LT"/>
                      </w:rPr>
                      <w:t>AUTOMOBILIO</w:t>
                    </w:r>
                    <w:r>
                      <w:rPr>
                        <w:rFonts w:ascii="Times New Roman" w:eastAsiaTheme="majorEastAsia" w:hAnsi="Times New Roman" w:cs="Times New Roman"/>
                        <w:color w:val="4472C4" w:themeColor="accent1"/>
                        <w:sz w:val="48"/>
                        <w:szCs w:val="48"/>
                        <w:lang w:val="lt-LT"/>
                      </w:rPr>
                      <w:t xml:space="preserve"> IR ASENIZACINĖS MAŠINOS</w:t>
                    </w:r>
                    <w:r w:rsidR="000D4A33">
                      <w:rPr>
                        <w:rFonts w:ascii="Times New Roman" w:eastAsiaTheme="majorEastAsia" w:hAnsi="Times New Roman" w:cs="Times New Roman"/>
                        <w:color w:val="4472C4" w:themeColor="accent1"/>
                        <w:sz w:val="48"/>
                        <w:szCs w:val="48"/>
                        <w:lang w:val="lt-LT"/>
                      </w:rPr>
                      <w:t xml:space="preserve"> PIRKIMO ATVIRO KONKURSO BENDROSIOS SĄLYGOS</w:t>
                    </w:r>
                  </w:p>
                </w:sdtContent>
              </w:sdt>
            </w:tc>
          </w:tr>
          <w:tr w:rsidR="00184B8C" w:rsidRPr="000A42B9" w14:paraId="4BA0E941" w14:textId="77777777" w:rsidTr="00AB04C3">
            <w:tc>
              <w:tcPr>
                <w:tcW w:w="7966" w:type="dxa"/>
                <w:tcMar>
                  <w:top w:w="216" w:type="dxa"/>
                  <w:left w:w="115" w:type="dxa"/>
                  <w:bottom w:w="216" w:type="dxa"/>
                  <w:right w:w="115" w:type="dxa"/>
                </w:tcMar>
              </w:tcPr>
              <w:p w14:paraId="711EF4C4" w14:textId="2F3C9AB6"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42B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71DA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part_c8889be5d523482e81bb176e6fe56cd2"/>
      <w:bookmarkStart w:id="29" w:name="part_da460e3efffa45688cb920cd281c7959"/>
      <w:bookmarkStart w:id="30" w:name="part_2d694ec0bf4747a2ace8bc3a118ff44f"/>
      <w:bookmarkStart w:id="31" w:name="_Toc48053166"/>
      <w:bookmarkStart w:id="32" w:name="_Toc126263055"/>
      <w:bookmarkEnd w:id="28"/>
      <w:bookmarkEnd w:id="29"/>
      <w:bookmarkEnd w:id="30"/>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lastRenderedPageBreak/>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71DA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w:t>
      </w:r>
      <w:r w:rsidRPr="00E51A2A">
        <w:rPr>
          <w:lang w:val="lt-LT"/>
        </w:rPr>
        <w:lastRenderedPageBreak/>
        <w:t xml:space="preserve">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w:t>
      </w:r>
      <w:r w:rsidR="00A30304" w:rsidRPr="003E1948">
        <w:rPr>
          <w:rFonts w:asciiTheme="minorHAnsi" w:hAnsiTheme="minorHAnsi" w:cstheme="minorHAnsi"/>
          <w:color w:val="auto"/>
          <w:spacing w:val="2"/>
          <w:shd w:val="clear" w:color="auto" w:fill="FFFFFF"/>
          <w:lang w:val="lt-LT"/>
        </w:rPr>
        <w:lastRenderedPageBreak/>
        <w:t>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5620DC">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 xml:space="preserve">Norėdamas </w:t>
      </w:r>
      <w:r w:rsidR="00F30B47" w:rsidRPr="2E4BCC36">
        <w:rPr>
          <w:rFonts w:eastAsia="Times New Roman"/>
          <w:lang w:val="lt-LT"/>
        </w:rPr>
        <w:lastRenderedPageBreak/>
        <w:t>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71DA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201CA3">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65A5" w14:textId="77777777" w:rsidR="00B66E22" w:rsidRDefault="00B66E22" w:rsidP="00184B8C">
      <w:pPr>
        <w:spacing w:after="0" w:line="240" w:lineRule="auto"/>
      </w:pPr>
      <w:r>
        <w:separator/>
      </w:r>
    </w:p>
  </w:endnote>
  <w:endnote w:type="continuationSeparator" w:id="0">
    <w:p w14:paraId="72C88F00" w14:textId="77777777" w:rsidR="00B66E22" w:rsidRDefault="00B66E22" w:rsidP="00184B8C">
      <w:pPr>
        <w:spacing w:after="0" w:line="240" w:lineRule="auto"/>
      </w:pPr>
      <w:r>
        <w:continuationSeparator/>
      </w:r>
    </w:p>
  </w:endnote>
  <w:endnote w:type="continuationNotice" w:id="1">
    <w:p w14:paraId="3CED59AD" w14:textId="77777777" w:rsidR="00B66E22" w:rsidRDefault="00B66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FB3E66" w:rsidR="007D26C7" w:rsidRDefault="007D26C7">
    <w:pPr>
      <w:pStyle w:val="Porat"/>
      <w:rPr>
        <w:lang w:val="lt-LT"/>
      </w:rPr>
    </w:pPr>
    <w:r w:rsidRPr="002218AC">
      <w:rPr>
        <w:lang w:val="lt-LT"/>
      </w:rPr>
      <w:t xml:space="preserve">Bendrosios sąlygos </w:t>
    </w:r>
  </w:p>
  <w:p w14:paraId="022000A2" w14:textId="77777777" w:rsidR="00950660" w:rsidRPr="002218AC" w:rsidRDefault="0095066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38E5" w14:textId="77777777" w:rsidR="00B66E22" w:rsidRDefault="00B66E22" w:rsidP="00184B8C">
      <w:pPr>
        <w:spacing w:after="0" w:line="240" w:lineRule="auto"/>
      </w:pPr>
      <w:r>
        <w:separator/>
      </w:r>
    </w:p>
  </w:footnote>
  <w:footnote w:type="continuationSeparator" w:id="0">
    <w:p w14:paraId="154A66D1" w14:textId="77777777" w:rsidR="00B66E22" w:rsidRDefault="00B66E22" w:rsidP="00184B8C">
      <w:pPr>
        <w:spacing w:after="0" w:line="240" w:lineRule="auto"/>
      </w:pPr>
      <w:r>
        <w:continuationSeparator/>
      </w:r>
    </w:p>
  </w:footnote>
  <w:footnote w:type="continuationNotice" w:id="1">
    <w:p w14:paraId="42819D3A" w14:textId="77777777" w:rsidR="00B66E22" w:rsidRDefault="00B66E2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2B9"/>
    <w:rsid w:val="000A450C"/>
    <w:rsid w:val="000A56C0"/>
    <w:rsid w:val="000A68DA"/>
    <w:rsid w:val="000A6B62"/>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A33"/>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677"/>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CA3"/>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B76"/>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DA5"/>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0DC"/>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6F9C"/>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97B"/>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2A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660"/>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531"/>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E22"/>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93"/>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2B89"/>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0ECD"/>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402AE"/>
    <w:rsid w:val="00493487"/>
    <w:rsid w:val="005675CF"/>
    <w:rsid w:val="005729F3"/>
    <w:rsid w:val="005810C1"/>
    <w:rsid w:val="005834A3"/>
    <w:rsid w:val="005A7C52"/>
    <w:rsid w:val="005E16E8"/>
    <w:rsid w:val="00601AF4"/>
    <w:rsid w:val="00606C3D"/>
    <w:rsid w:val="00693424"/>
    <w:rsid w:val="006B2D23"/>
    <w:rsid w:val="006C391D"/>
    <w:rsid w:val="006E34FF"/>
    <w:rsid w:val="007067F2"/>
    <w:rsid w:val="007D0947"/>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37AD9"/>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B0ECD"/>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39995</Words>
  <Characters>22798</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HIDRODINAMINIO AUTOMOBILIO PIRKIMO ATVIRO KONKURSO BENDROSIOS SĄLYGOS</vt:lpstr>
      <vt:lpstr>Viešojo pirkimo atviro konkurso bendrosios sąlygos</vt:lpstr>
    </vt:vector>
  </TitlesOfParts>
  <Company/>
  <LinksUpToDate>false</LinksUpToDate>
  <CharactersWithSpaces>62668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HIDRADINAMINIO AUTOMOBILIO IR ASENIZACINĖS MAŠINOS PIRKIMO ATVIRO KONKURSO BENDROSIOS SĄLYGOS</dc:title>
  <dc:subject>2023-04-05 versija, skelbiama https://vpt.lrv.lt/</dc:subject>
  <dc:creator>Arūnė Andrulionienė</dc:creator>
  <cp:keywords/>
  <dc:description/>
  <cp:lastModifiedBy>Tvarkyba UAB</cp:lastModifiedBy>
  <cp:revision>2</cp:revision>
  <dcterms:created xsi:type="dcterms:W3CDTF">2026-01-13T12:12:00Z</dcterms:created>
  <dcterms:modified xsi:type="dcterms:W3CDTF">2026-01-13T12:12:00Z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