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B49D" w14:textId="77777777" w:rsidR="005C6959" w:rsidRDefault="00000000">
      <w:pPr>
        <w:spacing w:after="0" w:line="240" w:lineRule="auto"/>
        <w:jc w:val="right"/>
        <w:rPr>
          <w:rFonts w:ascii="Times New Roman" w:hAnsi="Times New Roman"/>
          <w:sz w:val="24"/>
          <w:szCs w:val="20"/>
          <w:lang w:eastAsia="en-US"/>
        </w:rPr>
      </w:pPr>
      <w:r>
        <w:rPr>
          <w:rFonts w:ascii="Times New Roman" w:hAnsi="Times New Roman"/>
          <w:sz w:val="24"/>
          <w:szCs w:val="20"/>
          <w:lang w:eastAsia="en-US"/>
        </w:rPr>
        <w:t>1 priedas</w:t>
      </w:r>
    </w:p>
    <w:p w14:paraId="1E81B49E" w14:textId="77777777" w:rsidR="005C6959" w:rsidRDefault="005C6959">
      <w:pPr>
        <w:pStyle w:val="Betarp"/>
        <w:spacing w:line="360" w:lineRule="auto"/>
        <w:jc w:val="center"/>
        <w:rPr>
          <w:rFonts w:ascii="Times New Roman" w:hAnsi="Times New Roman"/>
          <w:sz w:val="24"/>
          <w:szCs w:val="24"/>
          <w:lang w:eastAsia="en-US"/>
        </w:rPr>
      </w:pPr>
    </w:p>
    <w:p w14:paraId="70FAD31C" w14:textId="77777777" w:rsidR="005C6959" w:rsidRDefault="00000000">
      <w:pPr>
        <w:pStyle w:val="Betarp"/>
        <w:spacing w:line="360" w:lineRule="auto"/>
        <w:jc w:val="center"/>
        <w:rPr>
          <w:rFonts w:ascii="Times New Roman" w:hAnsi="Times New Roman"/>
          <w:b/>
          <w:sz w:val="24"/>
          <w:szCs w:val="24"/>
          <w:lang w:eastAsia="en-US"/>
        </w:rPr>
      </w:pPr>
      <w:r>
        <w:rPr>
          <w:rFonts w:ascii="Times New Roman" w:hAnsi="Times New Roman"/>
          <w:b/>
          <w:sz w:val="24"/>
          <w:szCs w:val="24"/>
          <w:lang w:eastAsia="en-US"/>
        </w:rPr>
        <w:t>TECHNINĖ SPECIFIKACIJA</w:t>
      </w:r>
    </w:p>
    <w:p w14:paraId="6181BE79" w14:textId="77777777" w:rsidR="005C6959" w:rsidRDefault="005C6959">
      <w:pPr>
        <w:pStyle w:val="Betarp"/>
        <w:spacing w:line="360" w:lineRule="auto"/>
        <w:rPr>
          <w:rFonts w:ascii="Times New Roman" w:hAnsi="Times New Roman"/>
          <w:sz w:val="24"/>
          <w:szCs w:val="24"/>
          <w:lang w:eastAsia="en-US"/>
        </w:rPr>
      </w:pPr>
    </w:p>
    <w:p w14:paraId="497517F9" w14:textId="77777777" w:rsidR="005C6959" w:rsidRDefault="00000000">
      <w:pPr>
        <w:pStyle w:val="Betarp"/>
        <w:spacing w:line="360" w:lineRule="auto"/>
        <w:jc w:val="center"/>
        <w:rPr>
          <w:rFonts w:ascii="Times New Roman" w:hAnsi="Times New Roman"/>
          <w:b/>
          <w:bCs/>
          <w:sz w:val="24"/>
          <w:szCs w:val="24"/>
        </w:rPr>
      </w:pPr>
      <w:r>
        <w:rPr>
          <w:rFonts w:ascii="Times New Roman" w:hAnsi="Times New Roman"/>
          <w:b/>
          <w:bCs/>
          <w:sz w:val="24"/>
          <w:szCs w:val="24"/>
        </w:rPr>
        <w:t>VILNIAUS MIESTO TERITORIJŲ APLINKOS GERINIMAS</w:t>
      </w:r>
    </w:p>
    <w:p w14:paraId="2C259A81" w14:textId="77777777" w:rsidR="005C6959" w:rsidRDefault="00000000">
      <w:pPr>
        <w:pStyle w:val="Betarp"/>
        <w:spacing w:line="360" w:lineRule="auto"/>
        <w:jc w:val="center"/>
        <w:rPr>
          <w:rFonts w:ascii="Times New Roman" w:hAnsi="Times New Roman"/>
          <w:b/>
          <w:bCs/>
          <w:sz w:val="24"/>
          <w:szCs w:val="24"/>
        </w:rPr>
      </w:pPr>
      <w:r>
        <w:rPr>
          <w:rFonts w:ascii="Times New Roman" w:hAnsi="Times New Roman"/>
          <w:b/>
          <w:bCs/>
          <w:sz w:val="24"/>
          <w:szCs w:val="24"/>
        </w:rPr>
        <w:t>(SAVAVALIŠKŲ SĄVARTYNŲ SUTVARKYMAS)</w:t>
      </w:r>
    </w:p>
    <w:p w14:paraId="39A501AF" w14:textId="77777777" w:rsidR="005C6959" w:rsidRDefault="00000000">
      <w:pPr>
        <w:pStyle w:val="Betarp"/>
        <w:spacing w:line="360" w:lineRule="auto"/>
        <w:jc w:val="center"/>
        <w:rPr>
          <w:rFonts w:ascii="Times New Roman" w:hAnsi="Times New Roman"/>
          <w:b/>
          <w:bCs/>
          <w:sz w:val="24"/>
          <w:szCs w:val="24"/>
        </w:rPr>
      </w:pPr>
      <w:r>
        <w:rPr>
          <w:rFonts w:ascii="Times New Roman" w:hAnsi="Times New Roman"/>
          <w:b/>
          <w:bCs/>
          <w:sz w:val="24"/>
          <w:szCs w:val="24"/>
        </w:rPr>
        <w:t>TECHNINĖ SPECIFIKACIJA</w:t>
      </w:r>
    </w:p>
    <w:p w14:paraId="0A3E609B" w14:textId="77777777" w:rsidR="005C6959" w:rsidRDefault="005C6959">
      <w:pPr>
        <w:keepNext/>
        <w:jc w:val="center"/>
        <w:rPr>
          <w:rFonts w:ascii="Times New Roman" w:hAnsi="Times New Roman"/>
          <w:b/>
          <w:bCs/>
          <w:sz w:val="24"/>
          <w:szCs w:val="24"/>
        </w:rPr>
      </w:pPr>
    </w:p>
    <w:p w14:paraId="160CDF78" w14:textId="77777777" w:rsidR="005C6959" w:rsidRDefault="005C6959">
      <w:pPr>
        <w:spacing w:after="0"/>
        <w:rPr>
          <w:rFonts w:ascii="Times New Roman" w:hAnsi="Times New Roman"/>
          <w:sz w:val="24"/>
          <w:szCs w:val="24"/>
        </w:rPr>
      </w:pPr>
    </w:p>
    <w:p w14:paraId="6F78A9AA" w14:textId="11629A1B" w:rsidR="006F314F" w:rsidRDefault="00476FC0">
      <w:pPr>
        <w:pStyle w:val="Sraopastraipa"/>
        <w:numPr>
          <w:ilvl w:val="0"/>
          <w:numId w:val="1"/>
        </w:numPr>
        <w:spacing w:after="0" w:line="360" w:lineRule="auto"/>
        <w:ind w:left="0" w:firstLine="720"/>
        <w:contextualSpacing w:val="0"/>
        <w:jc w:val="both"/>
        <w:rPr>
          <w:rFonts w:ascii="Times New Roman" w:hAnsi="Times New Roman"/>
          <w:sz w:val="24"/>
          <w:szCs w:val="24"/>
        </w:rPr>
      </w:pPr>
      <w:r w:rsidRPr="001C7D40">
        <w:rPr>
          <w:rFonts w:ascii="Times New Roman" w:hAnsi="Times New Roman"/>
          <w:b/>
          <w:bCs/>
          <w:sz w:val="24"/>
          <w:szCs w:val="24"/>
        </w:rPr>
        <w:t>Savavališkų sąvartynų sutvarkymas</w:t>
      </w:r>
      <w:r>
        <w:rPr>
          <w:rFonts w:ascii="Times New Roman" w:hAnsi="Times New Roman"/>
          <w:sz w:val="24"/>
          <w:szCs w:val="24"/>
        </w:rPr>
        <w:t xml:space="preserve"> - </w:t>
      </w:r>
      <w:r w:rsidR="001C7D40">
        <w:rPr>
          <w:rFonts w:ascii="Times New Roman" w:hAnsi="Times New Roman"/>
          <w:sz w:val="24"/>
          <w:szCs w:val="24"/>
        </w:rPr>
        <w:t>a</w:t>
      </w:r>
      <w:r w:rsidR="001C7D40" w:rsidRPr="001C7D40">
        <w:rPr>
          <w:rFonts w:ascii="Times New Roman" w:hAnsi="Times New Roman"/>
          <w:sz w:val="24"/>
          <w:szCs w:val="24"/>
        </w:rPr>
        <w:t>tliekų, kurių turėtojo nustatyti neįmanoma arba kuris nebeegzistuoja, tvarkymas</w:t>
      </w:r>
      <w:r w:rsidR="001C7D40">
        <w:rPr>
          <w:rFonts w:ascii="Times New Roman" w:hAnsi="Times New Roman"/>
          <w:sz w:val="24"/>
          <w:szCs w:val="24"/>
        </w:rPr>
        <w:t>.</w:t>
      </w:r>
    </w:p>
    <w:p w14:paraId="06E5CB2D" w14:textId="621C370C" w:rsidR="005C6959" w:rsidRDefault="00000000">
      <w:pPr>
        <w:pStyle w:val="Sraopastraipa"/>
        <w:numPr>
          <w:ilvl w:val="0"/>
          <w:numId w:val="1"/>
        </w:numPr>
        <w:spacing w:after="0" w:line="360" w:lineRule="auto"/>
        <w:ind w:left="0" w:firstLine="720"/>
        <w:contextualSpacing w:val="0"/>
        <w:jc w:val="both"/>
        <w:rPr>
          <w:rFonts w:ascii="Times New Roman" w:hAnsi="Times New Roman"/>
          <w:sz w:val="24"/>
          <w:szCs w:val="24"/>
        </w:rPr>
      </w:pPr>
      <w:r>
        <w:rPr>
          <w:rFonts w:ascii="Times New Roman" w:hAnsi="Times New Roman"/>
          <w:sz w:val="24"/>
          <w:szCs w:val="24"/>
        </w:rPr>
        <w:t xml:space="preserve">Vilniaus miesto teritorijų aplinkos gerinimo (savavališkų sąvartynų sutvarkymo) paslaugos vykdomos ir apmokamos tik Perkančiajai organizacijai (toliau – Klientas) leidus, šalims (Klientui ir Teikėjui) pasirašius defektinį aktą, ir gavus raštišką Kliento užsakymą pagal nustatytą užsakymo formą (Sutarties 2 priedas), kuriame turi būti nurodoma paslaugų atlikimo vieta, kiekis, atlikimo terminas. </w:t>
      </w:r>
    </w:p>
    <w:p w14:paraId="38B022E3" w14:textId="4D7F2DBD" w:rsidR="005C6959" w:rsidRDefault="00000000" w:rsidP="00C753D9">
      <w:pPr>
        <w:pStyle w:val="Sraopastraipa"/>
        <w:numPr>
          <w:ilvl w:val="0"/>
          <w:numId w:val="1"/>
        </w:numPr>
        <w:spacing w:after="0" w:line="360" w:lineRule="auto"/>
        <w:jc w:val="both"/>
      </w:pPr>
      <w:r w:rsidRPr="00C753D9">
        <w:rPr>
          <w:rFonts w:ascii="Times New Roman" w:hAnsi="Times New Roman"/>
          <w:bCs/>
          <w:sz w:val="24"/>
          <w:szCs w:val="24"/>
        </w:rPr>
        <w:t>Savavališko sąvartyno</w:t>
      </w:r>
      <w:r w:rsidRPr="00C753D9">
        <w:rPr>
          <w:rFonts w:ascii="Times New Roman" w:hAnsi="Times New Roman"/>
          <w:b/>
          <w:sz w:val="24"/>
          <w:szCs w:val="24"/>
        </w:rPr>
        <w:t xml:space="preserve"> </w:t>
      </w:r>
      <w:r w:rsidRPr="00C753D9">
        <w:rPr>
          <w:rFonts w:ascii="Times New Roman" w:hAnsi="Times New Roman"/>
          <w:bCs/>
          <w:sz w:val="24"/>
          <w:szCs w:val="24"/>
        </w:rPr>
        <w:t>sutvarkymo paslaugos ir su paslaugomis atliekami darbai:</w:t>
      </w:r>
    </w:p>
    <w:p w14:paraId="58373861" w14:textId="37102322"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.1. statybinių (rūšiuotų, nerūšiuotų) atliekų surinkimas ir pakrovimas rankiniu ar mechanizuotu būdu, išvežimas ir pridavimas į joms skirtus sąvartynus;</w:t>
      </w:r>
    </w:p>
    <w:p w14:paraId="597AB9E1" w14:textId="5BFF1A5F"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.2. mišrių (buitinių) komunalinių atliekų surinkimas ir pakrovimas rankiniu ar mechanizuotu būdu, išvežimas ir pridavimas į joms skirtus sąvartynus;</w:t>
      </w:r>
    </w:p>
    <w:p w14:paraId="5439C201" w14:textId="6FF50A5D"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.3. didžiųjų atliekų (stambiagabaričių ir kt.) surinkimas ir pakrovimas rankiniu ar mechanizuotu būdu, išvežimas ir pridavimas į joms skirtus sąvartynus;</w:t>
      </w:r>
    </w:p>
    <w:p w14:paraId="46D49554" w14:textId="387BD13F"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.4. asbesto (šiferio) atliekų surinkimas ir pakrovimas rankiniu ar mechanizuotu būdu, išvežimas ir pridavimas į joms skirtus sąvartynus;</w:t>
      </w:r>
    </w:p>
    <w:p w14:paraId="64717FBF" w14:textId="73D2BFF4"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.5. automobilių plastikinių atliekų (bamperių ir kt.) surinkimas ir pakrovimas rankiniu ar mechanizuotu būdu, išvežimas ir pridavimas į joms skirtus sąvartynus;</w:t>
      </w:r>
    </w:p>
    <w:p w14:paraId="713EA01F" w14:textId="5ECA7108" w:rsidR="005C6959" w:rsidRDefault="00C753D9">
      <w:pPr>
        <w:spacing w:after="0" w:line="360" w:lineRule="auto"/>
        <w:ind w:firstLine="709"/>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.6. teritorijos išlyginimas ( planiravimas  rankiniu ir mechanizuotu būdu);</w:t>
      </w:r>
    </w:p>
    <w:p w14:paraId="0A91A805" w14:textId="3B848B58" w:rsidR="005C6959" w:rsidRDefault="00C753D9">
      <w:pPr>
        <w:spacing w:after="0" w:line="360" w:lineRule="auto"/>
        <w:ind w:firstLine="709"/>
        <w:jc w:val="both"/>
        <w:rPr>
          <w:rFonts w:ascii="Times New Roman" w:hAnsi="Times New Roman"/>
          <w:sz w:val="24"/>
          <w:szCs w:val="24"/>
        </w:rPr>
      </w:pPr>
      <w:r>
        <w:rPr>
          <w:rFonts w:ascii="Times New Roman" w:hAnsi="Times New Roman"/>
          <w:sz w:val="24"/>
          <w:szCs w:val="24"/>
        </w:rPr>
        <w:t>3</w:t>
      </w:r>
      <w:r w:rsidR="00000000">
        <w:rPr>
          <w:rFonts w:ascii="Times New Roman" w:hAnsi="Times New Roman"/>
          <w:sz w:val="24"/>
          <w:szCs w:val="24"/>
        </w:rPr>
        <w:t>.7.  paskleistų atliekų surinkimas rankiniu ar mechanizuotu būdu.</w:t>
      </w:r>
    </w:p>
    <w:p w14:paraId="10E78AE1" w14:textId="1CE93064" w:rsidR="005C6959" w:rsidRDefault="00000000">
      <w:pPr>
        <w:spacing w:after="0" w:line="360" w:lineRule="auto"/>
        <w:jc w:val="both"/>
      </w:pPr>
      <w:bookmarkStart w:id="0" w:name="_Hlk22628054"/>
      <w:r>
        <w:rPr>
          <w:rFonts w:ascii="Times New Roman" w:hAnsi="Times New Roman"/>
          <w:b/>
          <w:sz w:val="24"/>
          <w:szCs w:val="24"/>
        </w:rPr>
        <w:t xml:space="preserve">            </w:t>
      </w:r>
      <w:r w:rsidR="00C753D9">
        <w:rPr>
          <w:rFonts w:ascii="Times New Roman" w:hAnsi="Times New Roman"/>
          <w:sz w:val="24"/>
          <w:szCs w:val="24"/>
        </w:rPr>
        <w:t>4</w:t>
      </w:r>
      <w:r>
        <w:rPr>
          <w:rFonts w:ascii="Times New Roman" w:hAnsi="Times New Roman"/>
          <w:sz w:val="24"/>
          <w:szCs w:val="24"/>
        </w:rPr>
        <w:t>. Informacinio ženklo įrengimas;</w:t>
      </w:r>
    </w:p>
    <w:p w14:paraId="1DC7A305" w14:textId="3B7BB65B" w:rsidR="005C6959" w:rsidRDefault="00000000">
      <w:pPr>
        <w:spacing w:after="0" w:line="360" w:lineRule="auto"/>
        <w:jc w:val="both"/>
        <w:rPr>
          <w:rFonts w:ascii="Times New Roman" w:hAnsi="Times New Roman"/>
          <w:sz w:val="24"/>
          <w:szCs w:val="24"/>
        </w:rPr>
      </w:pPr>
      <w:r>
        <w:rPr>
          <w:rFonts w:ascii="Times New Roman" w:hAnsi="Times New Roman"/>
          <w:sz w:val="24"/>
          <w:szCs w:val="24"/>
        </w:rPr>
        <w:t xml:space="preserve">            </w:t>
      </w:r>
      <w:r w:rsidR="00C753D9">
        <w:rPr>
          <w:rFonts w:ascii="Times New Roman" w:hAnsi="Times New Roman"/>
          <w:sz w:val="24"/>
          <w:szCs w:val="24"/>
        </w:rPr>
        <w:t>4</w:t>
      </w:r>
      <w:r>
        <w:rPr>
          <w:rFonts w:ascii="Times New Roman" w:hAnsi="Times New Roman"/>
          <w:sz w:val="24"/>
          <w:szCs w:val="24"/>
        </w:rPr>
        <w:t>.1. 2 m ilgio  metalinio stulpelio Ø60 mm su 600x300 mm formato cinkuota lentele ir užklijuotu lipduku įrengimas;</w:t>
      </w:r>
    </w:p>
    <w:p w14:paraId="0EC5C306" w14:textId="31FBE62A" w:rsidR="005C6959" w:rsidRDefault="00000000">
      <w:pPr>
        <w:spacing w:after="0" w:line="360" w:lineRule="auto"/>
        <w:jc w:val="both"/>
      </w:pPr>
      <w:r>
        <w:rPr>
          <w:rFonts w:ascii="Times New Roman" w:hAnsi="Times New Roman"/>
          <w:sz w:val="24"/>
          <w:szCs w:val="24"/>
        </w:rPr>
        <w:t xml:space="preserve">            </w:t>
      </w:r>
      <w:r w:rsidR="00C753D9">
        <w:rPr>
          <w:rFonts w:ascii="Times New Roman" w:hAnsi="Times New Roman"/>
          <w:sz w:val="24"/>
          <w:szCs w:val="24"/>
        </w:rPr>
        <w:t>4</w:t>
      </w:r>
      <w:r>
        <w:rPr>
          <w:rFonts w:ascii="Times New Roman" w:hAnsi="Times New Roman"/>
          <w:sz w:val="24"/>
          <w:szCs w:val="24"/>
        </w:rPr>
        <w:t xml:space="preserve">.2. </w:t>
      </w:r>
      <w:r>
        <w:rPr>
          <w:rFonts w:ascii="Times New Roman" w:hAnsi="Times New Roman"/>
          <w:sz w:val="24"/>
          <w:szCs w:val="24"/>
          <w:lang w:eastAsia="lt-LT"/>
        </w:rPr>
        <w:t xml:space="preserve">Stulpelis lentelės tvirtinimui turi būti pagamintas iš plieninio cinkuoto vamzdžio (arba lygiavertės medžiagos), ne mažiau kaip 2 m aukščio, skersmuo Ø60 mm. Stulpas įkasamas į žemę ne </w:t>
      </w:r>
      <w:r>
        <w:rPr>
          <w:rFonts w:ascii="Times New Roman" w:hAnsi="Times New Roman"/>
          <w:sz w:val="24"/>
          <w:szCs w:val="24"/>
          <w:lang w:eastAsia="lt-LT"/>
        </w:rPr>
        <w:lastRenderedPageBreak/>
        <w:t>mažiau kaip 50 cm. Lentelė tvirtinama prie stulpo dviem cinkuotos skardos laikikliais lentelės viršuje ir apačioje, lentelės viršus turi būti viename lygmenyje su stulpo viršumi.</w:t>
      </w:r>
    </w:p>
    <w:p w14:paraId="53D7663D" w14:textId="1818EEC7" w:rsidR="005C6959" w:rsidRDefault="00000000">
      <w:pPr>
        <w:tabs>
          <w:tab w:val="left" w:pos="851"/>
        </w:tabs>
        <w:spacing w:after="0" w:line="360" w:lineRule="auto"/>
        <w:jc w:val="both"/>
      </w:pPr>
      <w:r>
        <w:rPr>
          <w:rFonts w:ascii="Times New Roman" w:hAnsi="Times New Roman"/>
          <w:sz w:val="24"/>
          <w:szCs w:val="24"/>
          <w:lang w:eastAsia="lt-LT"/>
        </w:rPr>
        <w:t xml:space="preserve">            </w:t>
      </w:r>
      <w:r w:rsidR="00C753D9">
        <w:rPr>
          <w:rFonts w:ascii="Times New Roman" w:hAnsi="Times New Roman"/>
          <w:sz w:val="24"/>
          <w:szCs w:val="24"/>
          <w:lang w:eastAsia="lt-LT"/>
        </w:rPr>
        <w:t>4</w:t>
      </w:r>
      <w:r>
        <w:rPr>
          <w:rFonts w:ascii="Times New Roman" w:hAnsi="Times New Roman"/>
          <w:sz w:val="24"/>
          <w:szCs w:val="24"/>
          <w:lang w:eastAsia="lt-LT"/>
        </w:rPr>
        <w:t>.3. Informacinės lentelės (spalvotos) gaminamos iš ne plonesnės kaip 1,5 mm storio cinkuotos skardos arba lygiavertės medžiagos, ant viršaus klijuojamas lipdukas</w:t>
      </w:r>
      <w:r>
        <w:rPr>
          <w:rFonts w:ascii="Times New Roman" w:hAnsi="Times New Roman"/>
          <w:sz w:val="24"/>
          <w:szCs w:val="24"/>
        </w:rPr>
        <w:t xml:space="preserve">. Lipdukas turi būti atsparus mechaniniam poveikiui, nesibraižyti, atsparus drėgmei ir temperatūros pokyčiams. </w:t>
      </w:r>
      <w:r>
        <w:rPr>
          <w:rFonts w:ascii="Times New Roman" w:hAnsi="Times New Roman"/>
          <w:sz w:val="24"/>
          <w:szCs w:val="24"/>
          <w:lang w:eastAsia="lt-LT"/>
        </w:rPr>
        <w:t xml:space="preserve">Lentelės fono, rėmelio ar šrifto spalvos parenkamos pagal </w:t>
      </w:r>
      <w:r>
        <w:rPr>
          <w:rFonts w:ascii="Times New Roman" w:hAnsi="Times New Roman"/>
          <w:color w:val="000000"/>
          <w:sz w:val="24"/>
          <w:szCs w:val="24"/>
          <w:lang w:eastAsia="lt-LT"/>
        </w:rPr>
        <w:t>RAL (arba lygiavertę) paletę.</w:t>
      </w:r>
      <w:r>
        <w:rPr>
          <w:rFonts w:ascii="Times New Roman" w:hAnsi="Times New Roman"/>
          <w:sz w:val="24"/>
          <w:szCs w:val="24"/>
          <w:lang w:eastAsia="lt-LT"/>
        </w:rPr>
        <w:t xml:space="preserve"> Klientas konkrečią spalvą, šriftą ir jo dydį nurodo Teikėjui kiekvieno užsakymo metu atskirai. Lentelės maketas pridedamas (Techninės specifikacijos 1 priedas</w:t>
      </w:r>
      <w:bookmarkEnd w:id="0"/>
      <w:r>
        <w:rPr>
          <w:rFonts w:ascii="Times New Roman" w:hAnsi="Times New Roman"/>
          <w:sz w:val="24"/>
          <w:szCs w:val="24"/>
          <w:lang w:eastAsia="lt-LT"/>
        </w:rPr>
        <w:t>).</w:t>
      </w:r>
    </w:p>
    <w:p w14:paraId="097A20AF" w14:textId="2F447EFF" w:rsidR="005C6959" w:rsidRDefault="00000000">
      <w:pPr>
        <w:tabs>
          <w:tab w:val="left" w:pos="851"/>
        </w:tabs>
        <w:spacing w:after="0" w:line="36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C753D9">
        <w:rPr>
          <w:rFonts w:ascii="Times New Roman" w:hAnsi="Times New Roman"/>
          <w:sz w:val="24"/>
          <w:szCs w:val="24"/>
          <w:lang w:eastAsia="lt-LT"/>
        </w:rPr>
        <w:t>5</w:t>
      </w:r>
      <w:r>
        <w:rPr>
          <w:rFonts w:ascii="Times New Roman" w:hAnsi="Times New Roman"/>
          <w:sz w:val="24"/>
          <w:szCs w:val="24"/>
          <w:lang w:eastAsia="lt-LT"/>
        </w:rPr>
        <w:t xml:space="preserve">. Paslauga teikiama konkrečiose Savivaldybės nurodytose teritorijose pagal užsakyme pateiktus adresus ir/ar koordinates, žemėlapius. Paslaugos teikimas gali apimti miškus, krūmynus, sunkiai privažiuojamas ir/ar pasiekiamas vietas (griovius, šlaitus, upių pakrantes, apleistas teritorijas ir kt. ), bei numatyti technines galimybes atliekų išvežimui. Savavališko sąvartyno vieta gali būti be tiesioginio privažiavimo transportu, reikalaujanti specialios įrangos ar rankinio darbo ( pvz. neštuvus, mini techniką ir kt.). </w:t>
      </w:r>
    </w:p>
    <w:p w14:paraId="2D4489FB" w14:textId="470A5925" w:rsidR="005C6959" w:rsidRDefault="00C753D9">
      <w:pPr>
        <w:spacing w:after="0" w:line="360" w:lineRule="auto"/>
        <w:ind w:firstLine="720"/>
        <w:jc w:val="both"/>
      </w:pPr>
      <w:r>
        <w:rPr>
          <w:rFonts w:ascii="Times New Roman" w:hAnsi="Times New Roman"/>
          <w:bCs/>
          <w:sz w:val="24"/>
          <w:szCs w:val="24"/>
        </w:rPr>
        <w:t>6</w:t>
      </w:r>
      <w:r w:rsidR="00000000">
        <w:rPr>
          <w:rFonts w:ascii="Times New Roman" w:hAnsi="Times New Roman"/>
          <w:bCs/>
          <w:sz w:val="24"/>
          <w:szCs w:val="24"/>
        </w:rPr>
        <w:t xml:space="preserve">. Paslaugų teikimo metu sugadintas dangas ar infrastuktūros elementus Paslaugų teikėjas  savo sąskaita atstato per Kliento nurodytą terminą. </w:t>
      </w:r>
    </w:p>
    <w:p w14:paraId="396E22B3" w14:textId="7D207342"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7</w:t>
      </w:r>
      <w:r w:rsidR="00000000">
        <w:rPr>
          <w:rFonts w:ascii="Times New Roman" w:hAnsi="Times New Roman"/>
          <w:sz w:val="24"/>
          <w:szCs w:val="24"/>
        </w:rPr>
        <w:t xml:space="preserve">. Paslaugos vykdomos Vilniaus miesto teritorijoje visus metus pagal poreikį gavus Kliento raštišką nurodymą. Teikėjas turi būti registruotas Atliekų tvarkytojų valstybės registre, turėti kelių transporto veiklos licenciją, sudaryti sutartis su atliekas priimančiomis įmonėmis. Teikėjas turi turėti Pavojingų atliekų tvarkymo licenciją ir būti apdraudusiam civilinę atsakomybę už žalą, kuri vykdant pavojingų atliekų surinkimo ir išvežimo veiklą gali būti padaryta tretiems asmenims ir ( ar) jų turtui bei aplinkai. </w:t>
      </w:r>
    </w:p>
    <w:p w14:paraId="5135EF90" w14:textId="55BDF690" w:rsidR="005C6959" w:rsidRDefault="00C753D9">
      <w:pPr>
        <w:spacing w:after="0" w:line="360" w:lineRule="auto"/>
        <w:ind w:firstLine="720"/>
        <w:jc w:val="both"/>
      </w:pPr>
      <w:r>
        <w:rPr>
          <w:rFonts w:ascii="Times New Roman" w:hAnsi="Times New Roman"/>
          <w:bCs/>
          <w:sz w:val="24"/>
          <w:szCs w:val="24"/>
        </w:rPr>
        <w:t>8</w:t>
      </w:r>
      <w:r w:rsidR="00000000">
        <w:rPr>
          <w:rFonts w:ascii="Times New Roman" w:hAnsi="Times New Roman"/>
          <w:bCs/>
          <w:sz w:val="24"/>
          <w:szCs w:val="24"/>
        </w:rPr>
        <w:t>.</w:t>
      </w:r>
      <w:r w:rsidR="00000000">
        <w:rPr>
          <w:rFonts w:ascii="Times New Roman" w:hAnsi="Times New Roman"/>
          <w:sz w:val="24"/>
          <w:szCs w:val="24"/>
        </w:rPr>
        <w:t xml:space="preserve"> Paslaugų vykdymo trukmė priklauso nuo Kliento pateiktame užsakyme nurodyto termino, iki kada Teikėjas privalo atlikti savavališkų sąvartynų sutvarkymą. Paslaugų atlikimo trukmė – nuo 7 iki 14 dienų, priklausomai nuo esamų sąvartynų dydžio, vykdomų paslaugų  pobūdžio bei Kliento užsakyme nurodyto termino. O neatidėliotinais (skubiais) atvejais (kurių gali pasitaikyti iki 20 proc. nuo preliminarių apimčių) Klientas gali nustatyti ir trumpesnį nei 7 d.  atlikimo terminą.  </w:t>
      </w:r>
    </w:p>
    <w:p w14:paraId="1D344C8B" w14:textId="3186B97B"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9</w:t>
      </w:r>
      <w:r w:rsidR="00000000">
        <w:rPr>
          <w:rFonts w:ascii="Times New Roman" w:hAnsi="Times New Roman"/>
          <w:sz w:val="24"/>
          <w:szCs w:val="24"/>
        </w:rPr>
        <w:t xml:space="preserve">. Teikėjas turi užtikrinti sklandų atliekų išvežimą visuomeninių švaros akcijų metu ir po jos. </w:t>
      </w:r>
    </w:p>
    <w:p w14:paraId="7A69332E" w14:textId="30E2D446" w:rsidR="005C6959" w:rsidRDefault="00C753D9">
      <w:pPr>
        <w:spacing w:after="0" w:line="360" w:lineRule="auto"/>
        <w:ind w:firstLine="720"/>
        <w:jc w:val="both"/>
        <w:rPr>
          <w:rFonts w:ascii="Times New Roman" w:hAnsi="Times New Roman"/>
          <w:sz w:val="24"/>
          <w:szCs w:val="24"/>
        </w:rPr>
      </w:pPr>
      <w:r>
        <w:rPr>
          <w:rFonts w:ascii="Times New Roman" w:hAnsi="Times New Roman"/>
          <w:sz w:val="24"/>
          <w:szCs w:val="24"/>
        </w:rPr>
        <w:t>10</w:t>
      </w:r>
      <w:r w:rsidR="00000000">
        <w:rPr>
          <w:rFonts w:ascii="Times New Roman" w:hAnsi="Times New Roman"/>
          <w:sz w:val="24"/>
          <w:szCs w:val="24"/>
        </w:rPr>
        <w:t>. Kliento pateiktus užsakymus Teikėjas suveda internetinėje duomenų apskaitos ir valdymo  sistemos sukurtoje aplinkoje ( toliau IDVS), nurodant paslaugų vykdymo vietą, įvykdymo terminą, vykdymo būseną ir suteikia prieigą Kliento atsakingiems specialistams.  IDVS sukuriama per 10 darbo dienų po sutarties pasirašymo.</w:t>
      </w:r>
    </w:p>
    <w:p w14:paraId="30DD5EE1" w14:textId="4FDDA713" w:rsidR="005C6959" w:rsidRDefault="00C753D9">
      <w:pPr>
        <w:spacing w:after="0" w:line="360" w:lineRule="auto"/>
        <w:ind w:firstLine="720"/>
        <w:jc w:val="both"/>
      </w:pPr>
      <w:r>
        <w:rPr>
          <w:rFonts w:ascii="Times New Roman" w:hAnsi="Times New Roman"/>
          <w:bCs/>
          <w:sz w:val="24"/>
          <w:szCs w:val="24"/>
        </w:rPr>
        <w:t>11</w:t>
      </w:r>
      <w:r w:rsidR="00000000">
        <w:rPr>
          <w:rFonts w:ascii="Times New Roman" w:hAnsi="Times New Roman"/>
          <w:bCs/>
          <w:sz w:val="24"/>
          <w:szCs w:val="24"/>
        </w:rPr>
        <w:t>.</w:t>
      </w:r>
      <w:r w:rsidR="00000000">
        <w:rPr>
          <w:rFonts w:ascii="Times New Roman" w:hAnsi="Times New Roman"/>
          <w:sz w:val="24"/>
          <w:szCs w:val="24"/>
        </w:rPr>
        <w:t xml:space="preserve"> Suteiktos paslaugos priduodamos Kliento atstovui, o iki to laiko Teikėjas atsako už vykdomų paslaugų bei su paslaugomis atliekamų darbų saugumą.</w:t>
      </w:r>
    </w:p>
    <w:p w14:paraId="378D9842" w14:textId="3A33EA50" w:rsidR="005C6959" w:rsidRDefault="00000000">
      <w:pPr>
        <w:spacing w:after="0" w:line="360" w:lineRule="auto"/>
        <w:ind w:firstLine="720"/>
        <w:jc w:val="both"/>
      </w:pPr>
      <w:r>
        <w:rPr>
          <w:rFonts w:ascii="Times New Roman" w:hAnsi="Times New Roman"/>
          <w:bCs/>
          <w:sz w:val="24"/>
          <w:szCs w:val="24"/>
        </w:rPr>
        <w:lastRenderedPageBreak/>
        <w:t>1</w:t>
      </w:r>
      <w:r w:rsidR="00C753D9">
        <w:rPr>
          <w:rFonts w:ascii="Times New Roman" w:hAnsi="Times New Roman"/>
          <w:bCs/>
          <w:sz w:val="24"/>
          <w:szCs w:val="24"/>
        </w:rPr>
        <w:t>2</w:t>
      </w:r>
      <w:r>
        <w:rPr>
          <w:rFonts w:ascii="Times New Roman" w:hAnsi="Times New Roman"/>
          <w:bCs/>
          <w:sz w:val="24"/>
          <w:szCs w:val="24"/>
        </w:rPr>
        <w:t>.</w:t>
      </w:r>
      <w:r>
        <w:rPr>
          <w:rFonts w:ascii="Times New Roman" w:hAnsi="Times New Roman"/>
          <w:sz w:val="24"/>
          <w:szCs w:val="24"/>
        </w:rPr>
        <w:t xml:space="preserve"> Suteiktos paslaugos priimamos pagal paslaugų priėmimo-perdavimo aktą (Sutarties 3 priedas).</w:t>
      </w:r>
    </w:p>
    <w:p w14:paraId="4E16F07F" w14:textId="3D44C132" w:rsidR="005C6959"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1</w:t>
      </w:r>
      <w:r w:rsidR="00C753D9">
        <w:rPr>
          <w:rFonts w:ascii="Times New Roman" w:hAnsi="Times New Roman"/>
          <w:sz w:val="24"/>
          <w:szCs w:val="24"/>
        </w:rPr>
        <w:t>3</w:t>
      </w:r>
      <w:r>
        <w:rPr>
          <w:rFonts w:ascii="Times New Roman" w:hAnsi="Times New Roman"/>
          <w:sz w:val="24"/>
          <w:szCs w:val="24"/>
        </w:rPr>
        <w:t xml:space="preserve">. Teikėjui apmokama už faktiškai suteiktas paslaugas iš Vilniaus miesto savivaldybės  Aplinkos apsaugos rėmimo specialiosios programos lėšų arba iš Vilniaus miesto savivaldybės biudžeto numatytų kitų lėšų. </w:t>
      </w:r>
    </w:p>
    <w:p w14:paraId="61150DC7" w14:textId="5474E7F7" w:rsidR="005C6959" w:rsidRDefault="00000000">
      <w:pPr>
        <w:spacing w:after="0" w:line="360" w:lineRule="auto"/>
        <w:ind w:firstLine="720"/>
        <w:jc w:val="both"/>
      </w:pPr>
      <w:r>
        <w:rPr>
          <w:rFonts w:ascii="Times New Roman" w:hAnsi="Times New Roman"/>
          <w:bCs/>
          <w:spacing w:val="-2"/>
          <w:sz w:val="24"/>
          <w:szCs w:val="24"/>
        </w:rPr>
        <w:t>1</w:t>
      </w:r>
      <w:r w:rsidR="00C753D9">
        <w:rPr>
          <w:rFonts w:ascii="Times New Roman" w:hAnsi="Times New Roman"/>
          <w:bCs/>
          <w:spacing w:val="-2"/>
          <w:sz w:val="24"/>
          <w:szCs w:val="24"/>
        </w:rPr>
        <w:t>4</w:t>
      </w:r>
      <w:r>
        <w:rPr>
          <w:rFonts w:ascii="Times New Roman" w:hAnsi="Times New Roman"/>
          <w:bCs/>
          <w:spacing w:val="-2"/>
          <w:sz w:val="24"/>
          <w:szCs w:val="24"/>
        </w:rPr>
        <w:t>.</w:t>
      </w:r>
      <w:r>
        <w:rPr>
          <w:rFonts w:ascii="Times New Roman" w:hAnsi="Times New Roman"/>
          <w:spacing w:val="-2"/>
          <w:sz w:val="24"/>
          <w:szCs w:val="24"/>
        </w:rPr>
        <w:t xml:space="preserve"> </w:t>
      </w:r>
      <w:r>
        <w:rPr>
          <w:rFonts w:ascii="Times New Roman" w:hAnsi="Times New Roman"/>
          <w:sz w:val="24"/>
          <w:szCs w:val="24"/>
        </w:rPr>
        <w:t xml:space="preserve">Lentelėje nurodytos 36 (trisdešimt šešių) mėnesių paslaugų apimtys yra preliminarios. Tikslios paslaugų apimtys priklausys nuo </w:t>
      </w:r>
      <w:r>
        <w:rPr>
          <w:rFonts w:ascii="Times New Roman" w:hAnsi="Times New Roman"/>
          <w:sz w:val="24"/>
          <w:szCs w:val="24"/>
          <w:lang w:eastAsia="en-US"/>
        </w:rPr>
        <w:t>faktinių užsakymų</w:t>
      </w:r>
      <w:r>
        <w:rPr>
          <w:rFonts w:ascii="Times New Roman" w:hAnsi="Times New Roman"/>
          <w:sz w:val="24"/>
          <w:szCs w:val="24"/>
        </w:rPr>
        <w:t xml:space="preserve">, tačiau maksimaliai paslaugų per 36 mėnesių paslaugų teikimo laikotarpį bus įsigyjama ne daugiau kaip už </w:t>
      </w:r>
      <w:r>
        <w:rPr>
          <w:rFonts w:ascii="Times New Roman" w:hAnsi="Times New Roman"/>
          <w:sz w:val="24"/>
          <w:szCs w:val="24"/>
          <w:lang w:eastAsia="en-US"/>
        </w:rPr>
        <w:t>879.530,00 EUR be PVM (1.064.231,30 EUR su PVM)</w:t>
      </w:r>
      <w:r>
        <w:rPr>
          <w:rFonts w:ascii="Times New Roman" w:hAnsi="Times New Roman"/>
          <w:sz w:val="24"/>
          <w:szCs w:val="24"/>
        </w:rPr>
        <w:t>. Perkančioji organizacija neįsipareigoja įsigyti visų, šioje techninėje specifikacijoje, nurodytų preliminarių 36 (trisdešimt šešių) mėnesių paslaugų apimčių. Preliminarios (36 mėnesių) paslaugų apimtys pateiktos žemiau esančioje lentelėje:</w:t>
      </w:r>
    </w:p>
    <w:p w14:paraId="7FBE7CBB" w14:textId="77777777" w:rsidR="005C6959" w:rsidRDefault="005C6959">
      <w:pPr>
        <w:spacing w:after="0" w:line="360" w:lineRule="auto"/>
        <w:ind w:firstLine="720"/>
        <w:jc w:val="both"/>
        <w:rPr>
          <w:rFonts w:ascii="Times New Roman" w:hAnsi="Times New Roman"/>
          <w:spacing w:val="-2"/>
          <w:sz w:val="24"/>
          <w:szCs w:val="24"/>
        </w:rPr>
      </w:pPr>
    </w:p>
    <w:tbl>
      <w:tblPr>
        <w:tblW w:w="9526" w:type="dxa"/>
        <w:tblInd w:w="108" w:type="dxa"/>
        <w:tblCellMar>
          <w:left w:w="10" w:type="dxa"/>
          <w:right w:w="10" w:type="dxa"/>
        </w:tblCellMar>
        <w:tblLook w:val="04A0" w:firstRow="1" w:lastRow="0" w:firstColumn="1" w:lastColumn="0" w:noHBand="0" w:noVBand="1"/>
      </w:tblPr>
      <w:tblGrid>
        <w:gridCol w:w="719"/>
        <w:gridCol w:w="4838"/>
        <w:gridCol w:w="993"/>
        <w:gridCol w:w="2976"/>
      </w:tblGrid>
      <w:tr w:rsidR="005C6959" w14:paraId="76DC48E2" w14:textId="77777777">
        <w:trPr>
          <w:trHeight w:val="524"/>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41249" w14:textId="77777777" w:rsidR="005C6959" w:rsidRDefault="00000000">
            <w:pPr>
              <w:spacing w:after="0"/>
              <w:jc w:val="center"/>
              <w:rPr>
                <w:rFonts w:ascii="Times New Roman" w:hAnsi="Times New Roman"/>
                <w:b/>
                <w:bCs/>
                <w:sz w:val="24"/>
                <w:szCs w:val="24"/>
              </w:rPr>
            </w:pPr>
            <w:r>
              <w:rPr>
                <w:rFonts w:ascii="Times New Roman" w:hAnsi="Times New Roman"/>
                <w:b/>
                <w:bCs/>
                <w:sz w:val="24"/>
                <w:szCs w:val="24"/>
              </w:rPr>
              <w:t>Eil.</w:t>
            </w:r>
          </w:p>
          <w:p w14:paraId="01FE5A35" w14:textId="77777777" w:rsidR="005C6959" w:rsidRDefault="00000000">
            <w:pPr>
              <w:spacing w:after="0"/>
              <w:jc w:val="center"/>
              <w:rPr>
                <w:rFonts w:ascii="Times New Roman" w:hAnsi="Times New Roman"/>
                <w:b/>
                <w:bCs/>
                <w:sz w:val="24"/>
                <w:szCs w:val="24"/>
              </w:rPr>
            </w:pPr>
            <w:r>
              <w:rPr>
                <w:rFonts w:ascii="Times New Roman" w:hAnsi="Times New Roman"/>
                <w:b/>
                <w:bCs/>
                <w:sz w:val="24"/>
                <w:szCs w:val="24"/>
              </w:rPr>
              <w:t>nr.</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75502" w14:textId="77777777" w:rsidR="005C6959" w:rsidRDefault="00000000">
            <w:pPr>
              <w:keepNext/>
              <w:spacing w:after="0"/>
              <w:jc w:val="center"/>
              <w:rPr>
                <w:rFonts w:ascii="Times New Roman" w:hAnsi="Times New Roman"/>
                <w:b/>
                <w:bCs/>
                <w:sz w:val="24"/>
                <w:szCs w:val="24"/>
              </w:rPr>
            </w:pPr>
            <w:r>
              <w:rPr>
                <w:rFonts w:ascii="Times New Roman" w:hAnsi="Times New Roman"/>
                <w:b/>
                <w:bCs/>
                <w:sz w:val="24"/>
                <w:szCs w:val="24"/>
              </w:rPr>
              <w:t>Paslaugų pavadinimas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4F896" w14:textId="77777777" w:rsidR="005C6959" w:rsidRDefault="00000000">
            <w:pPr>
              <w:spacing w:after="0"/>
              <w:jc w:val="center"/>
              <w:rPr>
                <w:rFonts w:ascii="Times New Roman" w:hAnsi="Times New Roman"/>
                <w:b/>
                <w:bCs/>
                <w:sz w:val="24"/>
                <w:szCs w:val="24"/>
              </w:rPr>
            </w:pPr>
            <w:r>
              <w:rPr>
                <w:rFonts w:ascii="Times New Roman" w:hAnsi="Times New Roman"/>
                <w:b/>
                <w:bCs/>
                <w:sz w:val="24"/>
                <w:szCs w:val="24"/>
              </w:rPr>
              <w:t>Mato vnt.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14837" w14:textId="77777777" w:rsidR="005C6959" w:rsidRDefault="00000000">
            <w:pPr>
              <w:spacing w:after="0"/>
              <w:jc w:val="center"/>
              <w:rPr>
                <w:rFonts w:ascii="Times New Roman" w:hAnsi="Times New Roman"/>
                <w:b/>
                <w:bCs/>
                <w:sz w:val="24"/>
                <w:szCs w:val="24"/>
              </w:rPr>
            </w:pPr>
            <w:r>
              <w:rPr>
                <w:rFonts w:ascii="Times New Roman" w:hAnsi="Times New Roman"/>
                <w:b/>
                <w:bCs/>
                <w:sz w:val="24"/>
                <w:szCs w:val="24"/>
              </w:rPr>
              <w:t>Preliminarios 36 mėnesių paslaugų apimtys</w:t>
            </w:r>
          </w:p>
        </w:tc>
      </w:tr>
      <w:tr w:rsidR="005C6959" w14:paraId="7F872B03"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08D9" w14:textId="77777777" w:rsidR="005C6959" w:rsidRDefault="00000000">
            <w:pPr>
              <w:spacing w:after="0"/>
              <w:jc w:val="center"/>
              <w:rPr>
                <w:rFonts w:ascii="Times New Roman" w:hAnsi="Times New Roman"/>
                <w:sz w:val="24"/>
                <w:szCs w:val="24"/>
              </w:rPr>
            </w:pPr>
            <w:r>
              <w:rPr>
                <w:rFonts w:ascii="Times New Roman" w:hAnsi="Times New Roman"/>
                <w:sz w:val="24"/>
                <w:szCs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16BB0" w14:textId="77777777" w:rsidR="005C6959" w:rsidRDefault="00000000">
            <w:pPr>
              <w:spacing w:after="0"/>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0659" w14:textId="77777777" w:rsidR="005C6959" w:rsidRDefault="00000000">
            <w:pPr>
              <w:spacing w:after="0"/>
              <w:jc w:val="center"/>
              <w:rPr>
                <w:rFonts w:ascii="Times New Roman" w:hAnsi="Times New Roman"/>
                <w:sz w:val="24"/>
                <w:szCs w:val="24"/>
              </w:rPr>
            </w:pPr>
            <w:r>
              <w:rPr>
                <w:rFonts w:ascii="Times New Roman" w:hAnsi="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3BC7" w14:textId="77777777" w:rsidR="005C6959" w:rsidRDefault="00000000">
            <w:pPr>
              <w:spacing w:after="0"/>
              <w:jc w:val="center"/>
              <w:rPr>
                <w:rFonts w:ascii="Times New Roman" w:hAnsi="Times New Roman"/>
                <w:sz w:val="24"/>
                <w:szCs w:val="24"/>
              </w:rPr>
            </w:pPr>
            <w:r>
              <w:rPr>
                <w:rFonts w:ascii="Times New Roman" w:hAnsi="Times New Roman"/>
                <w:sz w:val="24"/>
                <w:szCs w:val="24"/>
              </w:rPr>
              <w:t>4</w:t>
            </w:r>
          </w:p>
        </w:tc>
      </w:tr>
      <w:tr w:rsidR="005C6959" w14:paraId="220A5DD1"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A1D9A" w14:textId="77777777" w:rsidR="005C6959" w:rsidRDefault="00000000">
            <w:pPr>
              <w:spacing w:after="0"/>
              <w:jc w:val="center"/>
              <w:rPr>
                <w:rFonts w:ascii="Times New Roman" w:hAnsi="Times New Roman"/>
                <w:sz w:val="24"/>
                <w:szCs w:val="24"/>
              </w:rPr>
            </w:pPr>
            <w:r>
              <w:rPr>
                <w:rFonts w:ascii="Times New Roman" w:hAnsi="Times New Roman"/>
                <w:sz w:val="24"/>
                <w:szCs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EA589" w14:textId="77777777" w:rsidR="005C6959" w:rsidRDefault="00000000">
            <w:pPr>
              <w:spacing w:after="0"/>
              <w:jc w:val="both"/>
              <w:rPr>
                <w:rFonts w:ascii="Times New Roman" w:hAnsi="Times New Roman"/>
                <w:sz w:val="24"/>
                <w:szCs w:val="24"/>
              </w:rPr>
            </w:pPr>
            <w:r>
              <w:rPr>
                <w:rFonts w:ascii="Times New Roman" w:hAnsi="Times New Roman"/>
                <w:sz w:val="24"/>
                <w:szCs w:val="24"/>
              </w:rPr>
              <w:t>Statybinių (rūšiuotų, nerūšiuotų)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17E12" w14:textId="77777777" w:rsidR="005C6959" w:rsidRDefault="00000000">
            <w:pPr>
              <w:spacing w:after="0"/>
              <w:jc w:val="center"/>
              <w:rPr>
                <w:rFonts w:ascii="Times New Roman" w:hAnsi="Times New Roman"/>
                <w:sz w:val="24"/>
                <w:szCs w:val="24"/>
              </w:rPr>
            </w:pPr>
            <w:r>
              <w:rPr>
                <w:rFonts w:ascii="Times New Roman" w:hAnsi="Times New Roman"/>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E316A" w14:textId="77777777" w:rsidR="005C6959" w:rsidRDefault="00000000">
            <w:pPr>
              <w:spacing w:after="0"/>
              <w:jc w:val="center"/>
              <w:rPr>
                <w:rFonts w:ascii="Times New Roman" w:hAnsi="Times New Roman"/>
                <w:sz w:val="24"/>
                <w:szCs w:val="24"/>
              </w:rPr>
            </w:pPr>
            <w:r>
              <w:rPr>
                <w:rFonts w:ascii="Times New Roman" w:hAnsi="Times New Roman"/>
                <w:sz w:val="24"/>
                <w:szCs w:val="24"/>
              </w:rPr>
              <w:t>4 000</w:t>
            </w:r>
          </w:p>
        </w:tc>
      </w:tr>
      <w:tr w:rsidR="005C6959" w14:paraId="44D5180E"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DD825" w14:textId="77777777" w:rsidR="005C6959" w:rsidRDefault="00000000">
            <w:pPr>
              <w:spacing w:after="0"/>
              <w:jc w:val="center"/>
              <w:rPr>
                <w:rFonts w:ascii="Times New Roman" w:hAnsi="Times New Roman"/>
                <w:sz w:val="24"/>
                <w:szCs w:val="24"/>
              </w:rPr>
            </w:pPr>
            <w:r>
              <w:rPr>
                <w:rFonts w:ascii="Times New Roman" w:hAnsi="Times New Roman"/>
                <w:sz w:val="24"/>
                <w:szCs w:val="24"/>
              </w:rPr>
              <w:t>2.</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9C647" w14:textId="77777777" w:rsidR="005C6959" w:rsidRDefault="00000000">
            <w:pPr>
              <w:spacing w:after="0"/>
              <w:jc w:val="both"/>
              <w:rPr>
                <w:rFonts w:ascii="Times New Roman" w:hAnsi="Times New Roman"/>
                <w:sz w:val="24"/>
                <w:szCs w:val="24"/>
              </w:rPr>
            </w:pPr>
            <w:r>
              <w:rPr>
                <w:rFonts w:ascii="Times New Roman" w:hAnsi="Times New Roman"/>
                <w:sz w:val="24"/>
                <w:szCs w:val="24"/>
              </w:rPr>
              <w:t>Mišrių (buitinių) komunalinių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6C89" w14:textId="77777777" w:rsidR="005C6959" w:rsidRDefault="00000000">
            <w:pPr>
              <w:spacing w:after="0"/>
              <w:jc w:val="center"/>
              <w:rPr>
                <w:rFonts w:ascii="Times New Roman" w:hAnsi="Times New Roman"/>
                <w:sz w:val="24"/>
                <w:szCs w:val="24"/>
              </w:rPr>
            </w:pPr>
            <w:r>
              <w:rPr>
                <w:rFonts w:ascii="Times New Roman" w:hAnsi="Times New Roman"/>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88CF9" w14:textId="77777777" w:rsidR="005C6959" w:rsidRDefault="00000000">
            <w:pPr>
              <w:spacing w:after="0"/>
              <w:jc w:val="center"/>
              <w:rPr>
                <w:rFonts w:ascii="Times New Roman" w:hAnsi="Times New Roman"/>
                <w:sz w:val="24"/>
                <w:szCs w:val="24"/>
              </w:rPr>
            </w:pPr>
            <w:r>
              <w:rPr>
                <w:rFonts w:ascii="Times New Roman" w:hAnsi="Times New Roman"/>
                <w:sz w:val="24"/>
                <w:szCs w:val="24"/>
              </w:rPr>
              <w:t>2 000</w:t>
            </w:r>
          </w:p>
        </w:tc>
      </w:tr>
      <w:tr w:rsidR="005C6959" w14:paraId="21896A10"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8A4A2" w14:textId="77777777" w:rsidR="005C6959" w:rsidRDefault="00000000">
            <w:pPr>
              <w:spacing w:after="0"/>
              <w:jc w:val="center"/>
              <w:rPr>
                <w:rFonts w:ascii="Times New Roman" w:hAnsi="Times New Roman"/>
                <w:sz w:val="24"/>
                <w:szCs w:val="24"/>
              </w:rPr>
            </w:pPr>
            <w:r>
              <w:rPr>
                <w:rFonts w:ascii="Times New Roman" w:hAnsi="Times New Roman"/>
                <w:sz w:val="24"/>
                <w:szCs w:val="24"/>
              </w:rPr>
              <w:t>3.</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0A2A1" w14:textId="77777777" w:rsidR="005C6959" w:rsidRDefault="00000000">
            <w:pPr>
              <w:spacing w:after="0"/>
              <w:jc w:val="both"/>
              <w:rPr>
                <w:rFonts w:ascii="Times New Roman" w:hAnsi="Times New Roman"/>
                <w:sz w:val="24"/>
                <w:szCs w:val="24"/>
              </w:rPr>
            </w:pPr>
            <w:r>
              <w:rPr>
                <w:rFonts w:ascii="Times New Roman" w:hAnsi="Times New Roman"/>
                <w:sz w:val="24"/>
                <w:szCs w:val="24"/>
              </w:rPr>
              <w:t>Didžiųjų atliekų (stambiagabaričių ir kt.) pakrovimas ir  išvežimas rankiniu ar mechanizuotu būdu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BFB23" w14:textId="77777777" w:rsidR="005C6959" w:rsidRDefault="00000000">
            <w:pPr>
              <w:spacing w:after="0"/>
              <w:jc w:val="center"/>
              <w:rPr>
                <w:rFonts w:ascii="Times New Roman" w:hAnsi="Times New Roman"/>
                <w:sz w:val="24"/>
                <w:szCs w:val="24"/>
              </w:rPr>
            </w:pPr>
            <w:r>
              <w:rPr>
                <w:rFonts w:ascii="Times New Roman" w:hAnsi="Times New Roman"/>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E6946" w14:textId="77777777" w:rsidR="005C6959" w:rsidRDefault="00000000">
            <w:pPr>
              <w:spacing w:after="0"/>
              <w:jc w:val="center"/>
              <w:rPr>
                <w:rFonts w:ascii="Times New Roman" w:hAnsi="Times New Roman"/>
                <w:sz w:val="24"/>
                <w:szCs w:val="24"/>
              </w:rPr>
            </w:pPr>
            <w:r>
              <w:rPr>
                <w:rFonts w:ascii="Times New Roman" w:hAnsi="Times New Roman"/>
                <w:sz w:val="24"/>
                <w:szCs w:val="24"/>
              </w:rPr>
              <w:t>6 000</w:t>
            </w:r>
          </w:p>
        </w:tc>
      </w:tr>
      <w:tr w:rsidR="005C6959" w14:paraId="23BB2A9F"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6B42A" w14:textId="77777777" w:rsidR="005C6959" w:rsidRDefault="00000000">
            <w:pPr>
              <w:spacing w:after="0"/>
              <w:jc w:val="center"/>
              <w:rPr>
                <w:rFonts w:ascii="Times New Roman" w:hAnsi="Times New Roman"/>
                <w:sz w:val="24"/>
                <w:szCs w:val="24"/>
              </w:rPr>
            </w:pPr>
            <w:r>
              <w:rPr>
                <w:rFonts w:ascii="Times New Roman" w:hAnsi="Times New Roman"/>
                <w:sz w:val="24"/>
                <w:szCs w:val="24"/>
              </w:rPr>
              <w:t>4.</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A8C9F" w14:textId="77777777" w:rsidR="005C6959" w:rsidRDefault="00000000">
            <w:pPr>
              <w:spacing w:after="0"/>
              <w:jc w:val="both"/>
              <w:rPr>
                <w:rFonts w:ascii="Times New Roman" w:hAnsi="Times New Roman"/>
                <w:sz w:val="24"/>
                <w:szCs w:val="24"/>
              </w:rPr>
            </w:pPr>
            <w:r>
              <w:rPr>
                <w:rFonts w:ascii="Times New Roman" w:hAnsi="Times New Roman"/>
                <w:sz w:val="24"/>
                <w:szCs w:val="24"/>
              </w:rPr>
              <w:t>Asbesto (šiferio)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16FAC" w14:textId="77777777" w:rsidR="005C6959" w:rsidRDefault="00000000">
            <w:pPr>
              <w:spacing w:after="0"/>
              <w:jc w:val="center"/>
              <w:rPr>
                <w:rFonts w:ascii="Times New Roman" w:hAnsi="Times New Roman"/>
                <w:sz w:val="24"/>
                <w:szCs w:val="24"/>
              </w:rPr>
            </w:pPr>
            <w:r>
              <w:rPr>
                <w:rFonts w:ascii="Times New Roman" w:hAnsi="Times New Roman"/>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6175E" w14:textId="77777777" w:rsidR="005C6959" w:rsidRDefault="00000000">
            <w:pPr>
              <w:spacing w:after="0"/>
              <w:jc w:val="center"/>
              <w:rPr>
                <w:rFonts w:ascii="Times New Roman" w:hAnsi="Times New Roman"/>
                <w:sz w:val="24"/>
                <w:szCs w:val="24"/>
              </w:rPr>
            </w:pPr>
            <w:r>
              <w:rPr>
                <w:rFonts w:ascii="Times New Roman" w:hAnsi="Times New Roman"/>
                <w:sz w:val="24"/>
                <w:szCs w:val="24"/>
              </w:rPr>
              <w:t>300</w:t>
            </w:r>
          </w:p>
        </w:tc>
      </w:tr>
      <w:tr w:rsidR="005C6959" w14:paraId="053745B9"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ED573" w14:textId="77777777" w:rsidR="005C6959" w:rsidRDefault="00000000">
            <w:pPr>
              <w:spacing w:after="0"/>
              <w:jc w:val="center"/>
              <w:rPr>
                <w:rFonts w:ascii="Times New Roman" w:hAnsi="Times New Roman"/>
                <w:sz w:val="24"/>
                <w:szCs w:val="24"/>
              </w:rPr>
            </w:pPr>
            <w:r>
              <w:rPr>
                <w:rFonts w:ascii="Times New Roman" w:hAnsi="Times New Roman"/>
                <w:sz w:val="24"/>
                <w:szCs w:val="24"/>
              </w:rPr>
              <w:t>5.</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F85C0" w14:textId="77777777" w:rsidR="005C6959" w:rsidRDefault="00000000">
            <w:pPr>
              <w:spacing w:after="0"/>
              <w:jc w:val="both"/>
              <w:rPr>
                <w:rFonts w:ascii="Times New Roman" w:hAnsi="Times New Roman"/>
                <w:sz w:val="24"/>
                <w:szCs w:val="24"/>
              </w:rPr>
            </w:pPr>
            <w:r>
              <w:rPr>
                <w:rFonts w:ascii="Times New Roman" w:hAnsi="Times New Roman"/>
                <w:sz w:val="24"/>
                <w:szCs w:val="24"/>
              </w:rPr>
              <w:t>Automobilių plastikinių (bamperių ir kt.)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B02F2" w14:textId="77777777" w:rsidR="005C6959" w:rsidRDefault="00000000">
            <w:pPr>
              <w:spacing w:after="0"/>
              <w:jc w:val="center"/>
              <w:rPr>
                <w:rFonts w:ascii="Times New Roman" w:hAnsi="Times New Roman"/>
                <w:sz w:val="24"/>
                <w:szCs w:val="24"/>
              </w:rPr>
            </w:pPr>
            <w:r>
              <w:rPr>
                <w:rFonts w:ascii="Times New Roman" w:hAnsi="Times New Roman"/>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CE2D9" w14:textId="77777777" w:rsidR="005C6959" w:rsidRDefault="00000000">
            <w:pPr>
              <w:spacing w:after="0"/>
              <w:jc w:val="center"/>
              <w:rPr>
                <w:rFonts w:ascii="Times New Roman" w:hAnsi="Times New Roman"/>
                <w:sz w:val="24"/>
                <w:szCs w:val="24"/>
              </w:rPr>
            </w:pPr>
            <w:r>
              <w:rPr>
                <w:rFonts w:ascii="Times New Roman" w:hAnsi="Times New Roman"/>
                <w:sz w:val="24"/>
                <w:szCs w:val="24"/>
              </w:rPr>
              <w:t>1000</w:t>
            </w:r>
          </w:p>
        </w:tc>
      </w:tr>
      <w:tr w:rsidR="005C6959" w14:paraId="4F9B43DC"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A8819" w14:textId="77777777" w:rsidR="005C6959" w:rsidRDefault="00000000">
            <w:pPr>
              <w:spacing w:after="0"/>
              <w:jc w:val="center"/>
              <w:rPr>
                <w:rFonts w:ascii="Times New Roman" w:hAnsi="Times New Roman"/>
                <w:sz w:val="24"/>
                <w:szCs w:val="24"/>
              </w:rPr>
            </w:pPr>
            <w:r>
              <w:rPr>
                <w:rFonts w:ascii="Times New Roman" w:hAnsi="Times New Roman"/>
                <w:sz w:val="24"/>
                <w:szCs w:val="24"/>
              </w:rPr>
              <w:t>6.</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40245" w14:textId="77777777" w:rsidR="005C6959" w:rsidRDefault="00000000">
            <w:pPr>
              <w:spacing w:after="0"/>
              <w:jc w:val="both"/>
              <w:rPr>
                <w:rFonts w:ascii="Times New Roman" w:hAnsi="Times New Roman"/>
                <w:sz w:val="24"/>
                <w:szCs w:val="24"/>
              </w:rPr>
            </w:pPr>
            <w:r>
              <w:rPr>
                <w:rFonts w:ascii="Times New Roman" w:hAnsi="Times New Roman"/>
                <w:sz w:val="24"/>
                <w:szCs w:val="24"/>
              </w:rPr>
              <w:t xml:space="preserve">Teritorijos išlyginimas ( planiravimas rankiniu ar mechanizuotu būdu)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7ED15" w14:textId="77777777" w:rsidR="005C6959" w:rsidRDefault="00000000">
            <w:pPr>
              <w:spacing w:after="0"/>
              <w:jc w:val="center"/>
              <w:rPr>
                <w:rFonts w:ascii="Times New Roman" w:hAnsi="Times New Roman"/>
                <w:sz w:val="24"/>
                <w:szCs w:val="24"/>
              </w:rPr>
            </w:pPr>
            <w:r>
              <w:rPr>
                <w:rFonts w:ascii="Times New Roman" w:hAnsi="Times New Roman"/>
                <w:sz w:val="24"/>
                <w:szCs w:val="24"/>
              </w:rPr>
              <w:t>m²</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EF434" w14:textId="77777777" w:rsidR="005C6959" w:rsidRDefault="00000000">
            <w:pPr>
              <w:spacing w:after="0"/>
              <w:jc w:val="center"/>
              <w:rPr>
                <w:rFonts w:ascii="Times New Roman" w:hAnsi="Times New Roman"/>
                <w:sz w:val="24"/>
                <w:szCs w:val="24"/>
              </w:rPr>
            </w:pPr>
            <w:r>
              <w:rPr>
                <w:rFonts w:ascii="Times New Roman" w:hAnsi="Times New Roman"/>
                <w:sz w:val="24"/>
                <w:szCs w:val="24"/>
              </w:rPr>
              <w:t>600</w:t>
            </w:r>
          </w:p>
        </w:tc>
      </w:tr>
      <w:tr w:rsidR="005C6959" w14:paraId="21AAA136"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72804" w14:textId="77777777" w:rsidR="005C6959" w:rsidRDefault="00000000">
            <w:pPr>
              <w:spacing w:after="0"/>
              <w:jc w:val="center"/>
              <w:rPr>
                <w:rFonts w:ascii="Times New Roman" w:hAnsi="Times New Roman"/>
                <w:sz w:val="24"/>
                <w:szCs w:val="24"/>
              </w:rPr>
            </w:pPr>
            <w:r>
              <w:rPr>
                <w:rFonts w:ascii="Times New Roman" w:hAnsi="Times New Roman"/>
                <w:sz w:val="24"/>
                <w:szCs w:val="24"/>
              </w:rPr>
              <w:t>7.</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6D3CE" w14:textId="77777777" w:rsidR="005C6959" w:rsidRDefault="00000000">
            <w:pPr>
              <w:spacing w:after="0"/>
              <w:jc w:val="both"/>
              <w:rPr>
                <w:rFonts w:ascii="Times New Roman" w:hAnsi="Times New Roman"/>
                <w:sz w:val="24"/>
                <w:szCs w:val="24"/>
              </w:rPr>
            </w:pPr>
            <w:r>
              <w:rPr>
                <w:rFonts w:ascii="Times New Roman" w:hAnsi="Times New Roman"/>
                <w:sz w:val="24"/>
                <w:szCs w:val="24"/>
              </w:rPr>
              <w:t xml:space="preserve">Paskleistų atliekų surinkimas rankiniu ar mechanizuotu būdu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86213" w14:textId="77777777" w:rsidR="005C6959" w:rsidRDefault="00000000">
            <w:pPr>
              <w:spacing w:after="0"/>
              <w:jc w:val="center"/>
              <w:rPr>
                <w:rFonts w:ascii="Times New Roman" w:hAnsi="Times New Roman"/>
                <w:sz w:val="24"/>
                <w:szCs w:val="24"/>
              </w:rPr>
            </w:pPr>
            <w:r>
              <w:rPr>
                <w:rFonts w:ascii="Times New Roman" w:hAnsi="Times New Roman"/>
                <w:sz w:val="24"/>
                <w:szCs w:val="24"/>
              </w:rPr>
              <w:t>m²</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73D61" w14:textId="77777777" w:rsidR="005C6959" w:rsidRDefault="00000000">
            <w:pPr>
              <w:spacing w:after="0"/>
              <w:jc w:val="center"/>
              <w:rPr>
                <w:rFonts w:ascii="Times New Roman" w:hAnsi="Times New Roman"/>
                <w:sz w:val="24"/>
                <w:szCs w:val="24"/>
              </w:rPr>
            </w:pPr>
            <w:r>
              <w:rPr>
                <w:rFonts w:ascii="Times New Roman" w:hAnsi="Times New Roman"/>
                <w:sz w:val="24"/>
                <w:szCs w:val="24"/>
              </w:rPr>
              <w:t>2000</w:t>
            </w:r>
          </w:p>
        </w:tc>
      </w:tr>
      <w:tr w:rsidR="005C6959" w14:paraId="515C0723" w14:textId="77777777">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74878" w14:textId="77777777" w:rsidR="005C6959" w:rsidRDefault="00000000">
            <w:pPr>
              <w:spacing w:after="0"/>
              <w:jc w:val="center"/>
              <w:rPr>
                <w:rFonts w:ascii="Times New Roman" w:hAnsi="Times New Roman"/>
                <w:sz w:val="24"/>
                <w:szCs w:val="24"/>
              </w:rPr>
            </w:pPr>
            <w:r>
              <w:rPr>
                <w:rFonts w:ascii="Times New Roman" w:hAnsi="Times New Roman"/>
                <w:sz w:val="24"/>
                <w:szCs w:val="24"/>
              </w:rPr>
              <w:lastRenderedPageBreak/>
              <w:t>8.</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3F1BF" w14:textId="77777777" w:rsidR="005C6959" w:rsidRDefault="00000000">
            <w:pPr>
              <w:spacing w:after="0"/>
              <w:jc w:val="both"/>
              <w:rPr>
                <w:rFonts w:ascii="Times New Roman" w:hAnsi="Times New Roman"/>
                <w:sz w:val="24"/>
                <w:szCs w:val="24"/>
              </w:rPr>
            </w:pPr>
            <w:r>
              <w:rPr>
                <w:rFonts w:ascii="Times New Roman" w:hAnsi="Times New Roman"/>
                <w:sz w:val="24"/>
                <w:szCs w:val="24"/>
              </w:rPr>
              <w:t>Informacinio ženklo  su 600x300 formato lentele ir užklijuotu lipduku įrengimas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DF12C" w14:textId="77777777" w:rsidR="005C6959" w:rsidRDefault="00000000">
            <w:pPr>
              <w:spacing w:after="0"/>
              <w:jc w:val="center"/>
              <w:rPr>
                <w:rFonts w:ascii="Times New Roman" w:hAnsi="Times New Roman"/>
                <w:sz w:val="24"/>
                <w:szCs w:val="24"/>
              </w:rPr>
            </w:pPr>
            <w:r>
              <w:rPr>
                <w:rFonts w:ascii="Times New Roman" w:hAnsi="Times New Roman"/>
                <w:sz w:val="24"/>
                <w:szCs w:val="24"/>
              </w:rPr>
              <w:t>vnt.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9F514" w14:textId="77777777" w:rsidR="005C6959" w:rsidRDefault="00000000">
            <w:pPr>
              <w:spacing w:after="0"/>
              <w:jc w:val="center"/>
              <w:rPr>
                <w:rFonts w:ascii="Times New Roman" w:hAnsi="Times New Roman"/>
                <w:sz w:val="24"/>
                <w:szCs w:val="24"/>
              </w:rPr>
            </w:pPr>
            <w:r>
              <w:rPr>
                <w:rFonts w:ascii="Times New Roman" w:hAnsi="Times New Roman"/>
                <w:sz w:val="24"/>
                <w:szCs w:val="24"/>
              </w:rPr>
              <w:t>100</w:t>
            </w:r>
          </w:p>
        </w:tc>
      </w:tr>
    </w:tbl>
    <w:p w14:paraId="528AA1C1" w14:textId="77777777" w:rsidR="005C6959" w:rsidRDefault="005C6959">
      <w:pPr>
        <w:autoSpaceDE w:val="0"/>
        <w:spacing w:after="0"/>
        <w:ind w:left="5953"/>
        <w:jc w:val="right"/>
        <w:rPr>
          <w:rFonts w:ascii="Times New Roman" w:hAnsi="Times New Roman"/>
          <w:sz w:val="24"/>
          <w:szCs w:val="24"/>
        </w:rPr>
      </w:pPr>
    </w:p>
    <w:p w14:paraId="2B6C535D" w14:textId="77777777" w:rsidR="005C6959" w:rsidRDefault="00000000">
      <w:pPr>
        <w:jc w:val="right"/>
        <w:rPr>
          <w:rFonts w:ascii="Times New Roman" w:hAnsi="Times New Roman"/>
          <w:sz w:val="24"/>
          <w:szCs w:val="20"/>
          <w:lang w:eastAsia="en-US"/>
        </w:rPr>
      </w:pPr>
      <w:r>
        <w:rPr>
          <w:rFonts w:ascii="Times New Roman" w:hAnsi="Times New Roman"/>
          <w:sz w:val="24"/>
          <w:szCs w:val="20"/>
          <w:lang w:eastAsia="en-US"/>
        </w:rPr>
        <w:t xml:space="preserve">Techninės specifikacijos 1 priedas </w:t>
      </w:r>
    </w:p>
    <w:p w14:paraId="75C6DFFD" w14:textId="77777777" w:rsidR="005C6959" w:rsidRDefault="005C6959">
      <w:pPr>
        <w:jc w:val="right"/>
        <w:rPr>
          <w:rFonts w:ascii="Times New Roman" w:hAnsi="Times New Roman"/>
          <w:sz w:val="24"/>
          <w:szCs w:val="20"/>
          <w:lang w:eastAsia="en-US"/>
        </w:rPr>
      </w:pPr>
    </w:p>
    <w:p w14:paraId="698BD881" w14:textId="77777777" w:rsidR="005C6959" w:rsidRDefault="00000000">
      <w:pPr>
        <w:autoSpaceDE w:val="0"/>
        <w:spacing w:after="0"/>
        <w:jc w:val="both"/>
      </w:pPr>
      <w:r>
        <w:rPr>
          <w:rFonts w:ascii="Times New Roman" w:hAnsi="Times New Roman"/>
          <w:noProof/>
          <w:sz w:val="24"/>
          <w:szCs w:val="20"/>
          <w:lang w:eastAsia="lt-LT"/>
        </w:rPr>
        <w:drawing>
          <wp:inline distT="0" distB="0" distL="0" distR="0" wp14:anchorId="77145D67" wp14:editId="635033E6">
            <wp:extent cx="6120134" cy="4098926"/>
            <wp:effectExtent l="0" t="0" r="0" b="0"/>
            <wp:docPr id="69492022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120134" cy="4098926"/>
                    </a:xfrm>
                    <a:prstGeom prst="rect">
                      <a:avLst/>
                    </a:prstGeom>
                    <a:noFill/>
                    <a:ln>
                      <a:noFill/>
                      <a:prstDash/>
                    </a:ln>
                  </pic:spPr>
                </pic:pic>
              </a:graphicData>
            </a:graphic>
          </wp:inline>
        </w:drawing>
      </w:r>
    </w:p>
    <w:p w14:paraId="34FDC6C6" w14:textId="77777777" w:rsidR="005C6959" w:rsidRDefault="005C6959">
      <w:pPr>
        <w:spacing w:after="0" w:line="240" w:lineRule="auto"/>
        <w:jc w:val="both"/>
        <w:rPr>
          <w:rFonts w:ascii="Times New Roman" w:hAnsi="Times New Roman"/>
          <w:sz w:val="24"/>
          <w:szCs w:val="24"/>
          <w:lang w:eastAsia="en-US"/>
        </w:rPr>
      </w:pPr>
    </w:p>
    <w:p w14:paraId="06BF61B7" w14:textId="77777777" w:rsidR="005C6959" w:rsidRDefault="005C6959">
      <w:pPr>
        <w:rPr>
          <w:rFonts w:ascii="Times New Roman" w:hAnsi="Times New Roman"/>
          <w:sz w:val="24"/>
          <w:szCs w:val="24"/>
        </w:rPr>
      </w:pPr>
    </w:p>
    <w:sectPr w:rsidR="005C6959">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F530" w14:textId="77777777" w:rsidR="00C84EDF" w:rsidRDefault="00C84EDF">
      <w:pPr>
        <w:spacing w:after="0" w:line="240" w:lineRule="auto"/>
      </w:pPr>
      <w:r>
        <w:separator/>
      </w:r>
    </w:p>
  </w:endnote>
  <w:endnote w:type="continuationSeparator" w:id="0">
    <w:p w14:paraId="0E6C5400" w14:textId="77777777" w:rsidR="00C84EDF" w:rsidRDefault="00C8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F1FC" w14:textId="77777777" w:rsidR="00C84EDF" w:rsidRDefault="00C84EDF">
      <w:pPr>
        <w:spacing w:after="0" w:line="240" w:lineRule="auto"/>
      </w:pPr>
      <w:r>
        <w:rPr>
          <w:color w:val="000000"/>
        </w:rPr>
        <w:separator/>
      </w:r>
    </w:p>
  </w:footnote>
  <w:footnote w:type="continuationSeparator" w:id="0">
    <w:p w14:paraId="50322A15" w14:textId="77777777" w:rsidR="00C84EDF" w:rsidRDefault="00C84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F148A"/>
    <w:multiLevelType w:val="multilevel"/>
    <w:tmpl w:val="6A3862E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08687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59"/>
    <w:rsid w:val="001C7D40"/>
    <w:rsid w:val="004145BA"/>
    <w:rsid w:val="00476FC0"/>
    <w:rsid w:val="005927B3"/>
    <w:rsid w:val="005C6959"/>
    <w:rsid w:val="006F314F"/>
    <w:rsid w:val="00AC4DC3"/>
    <w:rsid w:val="00C753D9"/>
    <w:rsid w:val="00C84EDF"/>
    <w:rsid w:val="00D9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30CB"/>
  <w15:docId w15:val="{4F8DEFB3-E56D-4D12-9B90-0A6A5CCE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Times New Roman"/>
      <w:kern w:val="0"/>
      <w:lang w:eastAsia="zh-CN"/>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style>
  <w:style w:type="paragraph" w:styleId="Betarp">
    <w:name w:val="No Spacing"/>
    <w:pPr>
      <w:suppressAutoHyphens/>
      <w:spacing w:after="0" w:line="240" w:lineRule="auto"/>
    </w:pPr>
    <w:rPr>
      <w:rFonts w:eastAsia="Times New Roma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CE417-62A3-4C25-B736-F944FF3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C12F0-7F56-4143-8927-7A6BFFBCE79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0C13386-B155-4888-9C81-385BD9260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4442</Words>
  <Characters>2532</Characters>
  <Application>Microsoft Office Word</Application>
  <DocSecurity>0</DocSecurity>
  <Lines>21</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Marchulija</dc:creator>
  <dc:description/>
  <cp:lastModifiedBy>Smiltė Abunevičienė</cp:lastModifiedBy>
  <cp:revision>6</cp:revision>
  <dcterms:created xsi:type="dcterms:W3CDTF">2026-01-20T07:43:00Z</dcterms:created>
  <dcterms:modified xsi:type="dcterms:W3CDTF">2026-01-21T09:30:00Z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