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7C5F" w14:textId="4B236567" w:rsidR="00AE4611" w:rsidRPr="0011347C" w:rsidRDefault="00AE4611" w:rsidP="00AE4611">
      <w:pPr>
        <w:keepNext/>
        <w:keepLines/>
        <w:spacing w:before="120"/>
        <w:ind w:left="5103"/>
        <w:outlineLvl w:val="1"/>
        <w:rPr>
          <w:rFonts w:asciiTheme="minorHAnsi" w:eastAsiaTheme="majorEastAsia" w:hAnsiTheme="minorHAnsi" w:cstheme="minorHAnsi"/>
          <w:sz w:val="21"/>
          <w:szCs w:val="21"/>
        </w:rPr>
      </w:pPr>
      <w:bookmarkStart w:id="0" w:name="_Ref39586171"/>
      <w:bookmarkStart w:id="1" w:name="_Ref39673580"/>
      <w:bookmarkStart w:id="2" w:name="_Ref39674283"/>
      <w:bookmarkStart w:id="3" w:name="_Toc106223228"/>
      <w:r w:rsidRPr="0011347C">
        <w:rPr>
          <w:rFonts w:asciiTheme="minorHAnsi" w:eastAsiaTheme="majorEastAsia" w:hAnsiTheme="minorHAnsi" w:cstheme="minorHAnsi"/>
          <w:sz w:val="21"/>
          <w:szCs w:val="21"/>
        </w:rPr>
        <w:t xml:space="preserve">Pirkimo sąlygų </w:t>
      </w:r>
      <w:r w:rsidR="004B1B3A" w:rsidRPr="0011347C">
        <w:rPr>
          <w:rFonts w:asciiTheme="minorHAnsi" w:eastAsiaTheme="majorEastAsia" w:hAnsiTheme="minorHAnsi" w:cstheme="minorHAnsi"/>
          <w:sz w:val="21"/>
          <w:szCs w:val="21"/>
        </w:rPr>
        <w:t>2</w:t>
      </w:r>
      <w:r w:rsidRPr="0011347C">
        <w:rPr>
          <w:rFonts w:asciiTheme="minorHAnsi" w:eastAsiaTheme="majorEastAsia" w:hAnsiTheme="minorHAnsi" w:cstheme="minorHAnsi"/>
          <w:sz w:val="21"/>
          <w:szCs w:val="21"/>
        </w:rPr>
        <w:t xml:space="preserve"> priedas „</w:t>
      </w:r>
      <w:r w:rsidR="004B1B3A" w:rsidRPr="0011347C">
        <w:rPr>
          <w:rFonts w:asciiTheme="minorHAnsi" w:eastAsiaTheme="majorEastAsia" w:hAnsiTheme="minorHAnsi" w:cstheme="minorHAnsi"/>
          <w:sz w:val="21"/>
          <w:szCs w:val="21"/>
        </w:rPr>
        <w:t>Techninė specifikacija</w:t>
      </w:r>
      <w:r w:rsidRPr="0011347C">
        <w:rPr>
          <w:rFonts w:asciiTheme="minorHAnsi" w:eastAsiaTheme="majorEastAsia" w:hAnsiTheme="minorHAnsi" w:cstheme="minorHAnsi"/>
          <w:sz w:val="21"/>
          <w:szCs w:val="21"/>
        </w:rPr>
        <w:t>“</w:t>
      </w:r>
      <w:bookmarkEnd w:id="0"/>
      <w:bookmarkEnd w:id="1"/>
      <w:bookmarkEnd w:id="2"/>
      <w:bookmarkEnd w:id="3"/>
    </w:p>
    <w:p w14:paraId="47745060" w14:textId="543C4A64" w:rsidR="004B1B3A" w:rsidRPr="0011347C" w:rsidRDefault="004B1B3A" w:rsidP="00955922">
      <w:pPr>
        <w:jc w:val="center"/>
        <w:outlineLvl w:val="1"/>
        <w:rPr>
          <w:rFonts w:asciiTheme="minorHAnsi" w:eastAsia="Arial Unicode MS" w:hAnsiTheme="minorHAnsi" w:cstheme="minorHAnsi"/>
          <w:b/>
          <w:bCs/>
          <w:caps/>
          <w:color w:val="000000"/>
          <w:spacing w:val="4"/>
          <w:sz w:val="22"/>
          <w:szCs w:val="22"/>
          <w:lang w:eastAsia="en-US"/>
        </w:rPr>
      </w:pPr>
    </w:p>
    <w:p w14:paraId="42F092ED" w14:textId="58074D91" w:rsidR="004B1B3A" w:rsidRDefault="004B1B3A" w:rsidP="004B1B3A">
      <w:pPr>
        <w:jc w:val="center"/>
        <w:rPr>
          <w:rFonts w:asciiTheme="minorHAnsi" w:eastAsiaTheme="minorEastAsia" w:hAnsiTheme="minorHAnsi" w:cstheme="minorHAnsi"/>
          <w:b/>
          <w:sz w:val="28"/>
          <w:szCs w:val="28"/>
        </w:rPr>
      </w:pPr>
      <w:r w:rsidRPr="0011347C">
        <w:rPr>
          <w:rFonts w:asciiTheme="minorHAnsi" w:eastAsiaTheme="minorEastAsia" w:hAnsiTheme="minorHAnsi" w:cstheme="minorHAnsi"/>
          <w:b/>
          <w:sz w:val="28"/>
          <w:szCs w:val="28"/>
        </w:rPr>
        <w:t>TECHNINĖ SPECIFIKACIJA</w:t>
      </w:r>
    </w:p>
    <w:p w14:paraId="2B37A63E" w14:textId="77777777" w:rsidR="007C7E40" w:rsidRDefault="007C7E40" w:rsidP="004B1B3A">
      <w:pPr>
        <w:jc w:val="center"/>
        <w:rPr>
          <w:rFonts w:asciiTheme="minorHAnsi" w:eastAsiaTheme="minorEastAsia" w:hAnsiTheme="minorHAnsi" w:cstheme="minorHAnsi"/>
          <w:b/>
          <w:sz w:val="28"/>
          <w:szCs w:val="28"/>
        </w:rPr>
      </w:pPr>
    </w:p>
    <w:p w14:paraId="322F1710" w14:textId="34ED6780" w:rsidR="007C7E40" w:rsidRPr="006B145E" w:rsidRDefault="006B145E" w:rsidP="006B145E">
      <w:pPr>
        <w:spacing w:after="160" w:line="259" w:lineRule="auto"/>
        <w:jc w:val="center"/>
        <w:rPr>
          <w:rFonts w:asciiTheme="minorHAnsi" w:eastAsiaTheme="minorHAnsi" w:hAnsiTheme="minorHAnsi" w:cstheme="minorHAnsi"/>
          <w:b/>
          <w:kern w:val="2"/>
          <w:szCs w:val="24"/>
          <w:lang w:eastAsia="en-US"/>
          <w14:ligatures w14:val="standardContextual"/>
        </w:rPr>
      </w:pPr>
      <w:r w:rsidRPr="006B145E">
        <w:rPr>
          <w:rFonts w:asciiTheme="minorHAnsi" w:eastAsiaTheme="minorHAnsi" w:hAnsiTheme="minorHAnsi" w:cstheme="minorHAnsi"/>
          <w:b/>
          <w:kern w:val="2"/>
          <w:szCs w:val="24"/>
          <w:lang w:eastAsia="en-US"/>
          <w14:ligatures w14:val="standardContextual"/>
        </w:rPr>
        <w:t>DIDELIO NAŠUMO SERVERIŲ KLASTERIS ML/AI/HPC PASLAUGŲ TEIKIMUI</w:t>
      </w:r>
    </w:p>
    <w:p w14:paraId="5394928F" w14:textId="77777777" w:rsidR="007C7E40" w:rsidRPr="007C7E40" w:rsidRDefault="007C7E40" w:rsidP="007C7E40">
      <w:pPr>
        <w:spacing w:after="160" w:line="259" w:lineRule="auto"/>
        <w:jc w:val="both"/>
        <w:rPr>
          <w:rFonts w:asciiTheme="minorHAnsi" w:eastAsiaTheme="minorHAnsi" w:hAnsiTheme="minorHAnsi" w:cstheme="minorHAnsi"/>
          <w:b/>
          <w:iCs/>
          <w:kern w:val="2"/>
          <w:szCs w:val="24"/>
          <w:lang w:eastAsia="en-US"/>
          <w14:ligatures w14:val="standardContextual"/>
        </w:rPr>
      </w:pPr>
      <w:r w:rsidRPr="007C7E40">
        <w:rPr>
          <w:rFonts w:asciiTheme="minorHAnsi" w:eastAsiaTheme="minorHAnsi" w:hAnsiTheme="minorHAnsi" w:cstheme="minorHAnsi"/>
          <w:b/>
          <w:iCs/>
          <w:kern w:val="2"/>
          <w:szCs w:val="24"/>
          <w:lang w:eastAsia="en-US"/>
          <w14:ligatures w14:val="standardContextual"/>
        </w:rPr>
        <w:t>I. BENDRA INFORMACIJA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271"/>
        <w:gridCol w:w="6378"/>
      </w:tblGrid>
      <w:tr w:rsidR="007C7E40" w:rsidRPr="007C7E40" w14:paraId="2B64E630" w14:textId="77777777" w:rsidTr="006F2474">
        <w:trPr>
          <w:trHeight w:val="402"/>
        </w:trPr>
        <w:tc>
          <w:tcPr>
            <w:tcW w:w="990" w:type="dxa"/>
            <w:tcBorders>
              <w:top w:val="single" w:sz="4" w:space="0" w:color="auto"/>
              <w:left w:val="single" w:sz="4" w:space="0" w:color="auto"/>
              <w:bottom w:val="single" w:sz="4" w:space="0" w:color="auto"/>
              <w:right w:val="single" w:sz="4" w:space="0" w:color="auto"/>
            </w:tcBorders>
          </w:tcPr>
          <w:p w14:paraId="05C75850" w14:textId="77777777" w:rsidR="007C7E40" w:rsidRPr="007C7E40" w:rsidRDefault="007C7E40" w:rsidP="007C7E40">
            <w:pPr>
              <w:numPr>
                <w:ilvl w:val="0"/>
                <w:numId w:val="20"/>
              </w:numPr>
              <w:spacing w:after="160" w:line="259" w:lineRule="auto"/>
              <w:jc w:val="both"/>
              <w:rPr>
                <w:rFonts w:asciiTheme="minorHAnsi" w:eastAsiaTheme="minorHAnsi" w:hAnsiTheme="minorHAnsi" w:cstheme="minorHAnsi"/>
                <w:iCs/>
                <w:kern w:val="2"/>
                <w:szCs w:val="24"/>
                <w:lang w:eastAsia="en-US"/>
                <w14:ligatures w14:val="standardContextual"/>
              </w:rPr>
            </w:pPr>
          </w:p>
        </w:tc>
        <w:tc>
          <w:tcPr>
            <w:tcW w:w="2271" w:type="dxa"/>
            <w:tcBorders>
              <w:top w:val="single" w:sz="4" w:space="0" w:color="auto"/>
              <w:left w:val="single" w:sz="4" w:space="0" w:color="auto"/>
              <w:bottom w:val="single" w:sz="4" w:space="0" w:color="auto"/>
              <w:right w:val="single" w:sz="4" w:space="0" w:color="auto"/>
            </w:tcBorders>
            <w:hideMark/>
          </w:tcPr>
          <w:p w14:paraId="4B9398CE"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Perkančioji organizacija</w:t>
            </w:r>
          </w:p>
        </w:tc>
        <w:tc>
          <w:tcPr>
            <w:tcW w:w="6378" w:type="dxa"/>
            <w:tcBorders>
              <w:top w:val="single" w:sz="4" w:space="0" w:color="auto"/>
              <w:left w:val="single" w:sz="4" w:space="0" w:color="auto"/>
              <w:bottom w:val="single" w:sz="4" w:space="0" w:color="auto"/>
              <w:right w:val="single" w:sz="4" w:space="0" w:color="auto"/>
            </w:tcBorders>
            <w:hideMark/>
          </w:tcPr>
          <w:p w14:paraId="7859E2F6" w14:textId="77777777" w:rsidR="007C7E40" w:rsidRPr="007C7E40" w:rsidRDefault="007C7E40" w:rsidP="007C7E40">
            <w:pPr>
              <w:spacing w:after="160" w:line="259" w:lineRule="auto"/>
              <w:jc w:val="both"/>
              <w:rPr>
                <w:rFonts w:asciiTheme="minorHAnsi" w:eastAsiaTheme="minorHAnsi" w:hAnsiTheme="minorHAnsi" w:cstheme="minorHAnsi"/>
                <w:bCs/>
                <w:iCs/>
                <w:kern w:val="2"/>
                <w:szCs w:val="24"/>
                <w:lang w:eastAsia="en-US"/>
                <w14:ligatures w14:val="standardContextual"/>
              </w:rPr>
            </w:pPr>
            <w:r w:rsidRPr="007C7E40">
              <w:rPr>
                <w:rFonts w:asciiTheme="minorHAnsi" w:eastAsiaTheme="minorHAnsi" w:hAnsiTheme="minorHAnsi" w:cstheme="minorHAnsi"/>
                <w:bCs/>
                <w:iCs/>
                <w:kern w:val="2"/>
                <w:szCs w:val="24"/>
                <w:lang w:eastAsia="en-US"/>
                <w14:ligatures w14:val="standardContextual"/>
              </w:rPr>
              <w:t xml:space="preserve">Mykolo Romerio Universitetas </w:t>
            </w:r>
          </w:p>
        </w:tc>
      </w:tr>
      <w:tr w:rsidR="007C7E40" w:rsidRPr="007C7E40" w14:paraId="1A274D7E" w14:textId="77777777" w:rsidTr="006F2474">
        <w:trPr>
          <w:trHeight w:val="402"/>
        </w:trPr>
        <w:tc>
          <w:tcPr>
            <w:tcW w:w="990" w:type="dxa"/>
            <w:tcBorders>
              <w:top w:val="single" w:sz="4" w:space="0" w:color="auto"/>
              <w:left w:val="single" w:sz="4" w:space="0" w:color="auto"/>
              <w:bottom w:val="single" w:sz="4" w:space="0" w:color="auto"/>
              <w:right w:val="single" w:sz="4" w:space="0" w:color="auto"/>
            </w:tcBorders>
            <w:hideMark/>
          </w:tcPr>
          <w:p w14:paraId="58DF8BCA" w14:textId="77777777" w:rsidR="007C7E40" w:rsidRPr="007C7E40" w:rsidRDefault="007C7E40" w:rsidP="007C7E40">
            <w:pPr>
              <w:numPr>
                <w:ilvl w:val="0"/>
                <w:numId w:val="20"/>
              </w:numPr>
              <w:spacing w:after="160" w:line="259" w:lineRule="auto"/>
              <w:jc w:val="both"/>
              <w:rPr>
                <w:rFonts w:asciiTheme="minorHAnsi" w:eastAsiaTheme="minorHAnsi" w:hAnsiTheme="minorHAnsi" w:cstheme="minorHAnsi"/>
                <w:iCs/>
                <w:kern w:val="2"/>
                <w:szCs w:val="24"/>
                <w:lang w:eastAsia="en-US"/>
                <w14:ligatures w14:val="standardContextual"/>
              </w:rPr>
            </w:pPr>
          </w:p>
        </w:tc>
        <w:tc>
          <w:tcPr>
            <w:tcW w:w="2271" w:type="dxa"/>
            <w:tcBorders>
              <w:top w:val="single" w:sz="4" w:space="0" w:color="auto"/>
              <w:left w:val="single" w:sz="4" w:space="0" w:color="auto"/>
              <w:bottom w:val="single" w:sz="4" w:space="0" w:color="auto"/>
              <w:right w:val="single" w:sz="4" w:space="0" w:color="auto"/>
            </w:tcBorders>
            <w:hideMark/>
          </w:tcPr>
          <w:p w14:paraId="1302A1BF"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Pirkimo objektas</w:t>
            </w:r>
          </w:p>
        </w:tc>
        <w:tc>
          <w:tcPr>
            <w:tcW w:w="6378" w:type="dxa"/>
            <w:tcBorders>
              <w:top w:val="single" w:sz="4" w:space="0" w:color="auto"/>
              <w:left w:val="single" w:sz="4" w:space="0" w:color="auto"/>
              <w:bottom w:val="single" w:sz="4" w:space="0" w:color="auto"/>
              <w:right w:val="single" w:sz="4" w:space="0" w:color="auto"/>
            </w:tcBorders>
            <w:hideMark/>
          </w:tcPr>
          <w:p w14:paraId="6703DC4C" w14:textId="77777777" w:rsidR="007C7E40" w:rsidRPr="007C7E40" w:rsidRDefault="007C7E40" w:rsidP="007C7E40">
            <w:pPr>
              <w:spacing w:after="160" w:line="259" w:lineRule="auto"/>
              <w:jc w:val="both"/>
              <w:rPr>
                <w:rFonts w:asciiTheme="minorHAnsi" w:eastAsiaTheme="minorHAnsi" w:hAnsiTheme="minorHAnsi" w:cstheme="minorHAnsi"/>
                <w:bCs/>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Didelio našumo duomenų analizės sistema HCI (angl. hyper-converged infrastructure arba lygiaverčią) skirtą HPC (angl. high-performance computing) skaičiavimams, AI (angl. artificial intelligence) analizei atlikti, virtualizuotų ir konteinerizuotų resursų plėtrai ir vystymui. HCI sistema turi būti apjungta tinklinio apjungimo užtikrinimo posisteme ir rezervinio kopijavimo posisteme, kartu apjungiant GPU resursais paremta aplinką (AI) skirtą vaizdų analizei taikant dirbtinį intelektą ir mašininį mokymąsi.</w:t>
            </w:r>
          </w:p>
        </w:tc>
      </w:tr>
      <w:tr w:rsidR="007C7E40" w:rsidRPr="007C7E40" w14:paraId="19E85240" w14:textId="77777777" w:rsidTr="006F2474">
        <w:trPr>
          <w:trHeight w:val="1220"/>
        </w:trPr>
        <w:tc>
          <w:tcPr>
            <w:tcW w:w="990" w:type="dxa"/>
            <w:tcBorders>
              <w:top w:val="single" w:sz="4" w:space="0" w:color="auto"/>
              <w:left w:val="single" w:sz="4" w:space="0" w:color="auto"/>
              <w:bottom w:val="single" w:sz="4" w:space="0" w:color="auto"/>
              <w:right w:val="single" w:sz="4" w:space="0" w:color="auto"/>
            </w:tcBorders>
          </w:tcPr>
          <w:p w14:paraId="70D4943E" w14:textId="77777777" w:rsidR="007C7E40" w:rsidRPr="007C7E40" w:rsidRDefault="007C7E40" w:rsidP="007C7E40">
            <w:pPr>
              <w:numPr>
                <w:ilvl w:val="0"/>
                <w:numId w:val="20"/>
              </w:numPr>
              <w:spacing w:after="160" w:line="259" w:lineRule="auto"/>
              <w:jc w:val="both"/>
              <w:rPr>
                <w:rFonts w:asciiTheme="minorHAnsi" w:eastAsiaTheme="minorHAnsi" w:hAnsiTheme="minorHAnsi" w:cstheme="minorHAnsi"/>
                <w:iCs/>
                <w:kern w:val="2"/>
                <w:szCs w:val="24"/>
                <w:lang w:eastAsia="en-US"/>
                <w14:ligatures w14:val="standardContextual"/>
              </w:rPr>
            </w:pPr>
          </w:p>
        </w:tc>
        <w:tc>
          <w:tcPr>
            <w:tcW w:w="2271" w:type="dxa"/>
            <w:tcBorders>
              <w:top w:val="single" w:sz="4" w:space="0" w:color="auto"/>
              <w:left w:val="single" w:sz="4" w:space="0" w:color="auto"/>
              <w:bottom w:val="single" w:sz="4" w:space="0" w:color="auto"/>
              <w:right w:val="single" w:sz="4" w:space="0" w:color="auto"/>
            </w:tcBorders>
            <w:hideMark/>
          </w:tcPr>
          <w:p w14:paraId="2647F494"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Prekių pristatymo/ Paslaugų teikimo/ Darbų atlikimo terminai</w:t>
            </w:r>
          </w:p>
        </w:tc>
        <w:tc>
          <w:tcPr>
            <w:tcW w:w="6378" w:type="dxa"/>
            <w:tcBorders>
              <w:top w:val="single" w:sz="4" w:space="0" w:color="auto"/>
              <w:left w:val="single" w:sz="4" w:space="0" w:color="auto"/>
              <w:bottom w:val="single" w:sz="4" w:space="0" w:color="auto"/>
              <w:right w:val="single" w:sz="4" w:space="0" w:color="auto"/>
            </w:tcBorders>
            <w:hideMark/>
          </w:tcPr>
          <w:p w14:paraId="317E9487"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Prekės pristatytos turi būti ne vėliau kaip per 120 (šimtas dvidešimt) kalendorinių dienų nuo sutarties įsigaliojimo datos.</w:t>
            </w:r>
          </w:p>
          <w:p w14:paraId="6014D2D0"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Paslaugos turi būti suteikto ne vėliau kaip per 150 (šimtas penkiasdešimt) kalendorinių dienų nuo sutarties įsigaliojimo datos.</w:t>
            </w:r>
          </w:p>
        </w:tc>
      </w:tr>
      <w:tr w:rsidR="007C7E40" w:rsidRPr="007C7E40" w14:paraId="53A4D604" w14:textId="77777777" w:rsidTr="006F2474">
        <w:tc>
          <w:tcPr>
            <w:tcW w:w="990" w:type="dxa"/>
            <w:tcBorders>
              <w:top w:val="single" w:sz="4" w:space="0" w:color="auto"/>
              <w:left w:val="single" w:sz="4" w:space="0" w:color="auto"/>
              <w:bottom w:val="single" w:sz="4" w:space="0" w:color="auto"/>
              <w:right w:val="single" w:sz="4" w:space="0" w:color="auto"/>
            </w:tcBorders>
          </w:tcPr>
          <w:p w14:paraId="00A82F2E" w14:textId="77777777" w:rsidR="007C7E40" w:rsidRPr="007C7E40" w:rsidRDefault="007C7E40" w:rsidP="007C7E40">
            <w:pPr>
              <w:numPr>
                <w:ilvl w:val="0"/>
                <w:numId w:val="20"/>
              </w:numPr>
              <w:spacing w:after="160" w:line="259" w:lineRule="auto"/>
              <w:jc w:val="both"/>
              <w:rPr>
                <w:rFonts w:asciiTheme="minorHAnsi" w:eastAsiaTheme="minorHAnsi" w:hAnsiTheme="minorHAnsi" w:cstheme="minorHAnsi"/>
                <w:iCs/>
                <w:kern w:val="2"/>
                <w:szCs w:val="24"/>
                <w:lang w:eastAsia="en-US"/>
                <w14:ligatures w14:val="standardContextual"/>
              </w:rPr>
            </w:pPr>
          </w:p>
        </w:tc>
        <w:tc>
          <w:tcPr>
            <w:tcW w:w="2271" w:type="dxa"/>
            <w:tcBorders>
              <w:top w:val="single" w:sz="4" w:space="0" w:color="auto"/>
              <w:left w:val="single" w:sz="4" w:space="0" w:color="auto"/>
              <w:bottom w:val="single" w:sz="4" w:space="0" w:color="auto"/>
              <w:right w:val="single" w:sz="4" w:space="0" w:color="auto"/>
            </w:tcBorders>
            <w:hideMark/>
          </w:tcPr>
          <w:p w14:paraId="4F26A797"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Prekių pristatymo/ Paslaugų teikimo/ Darbų atlikimo vieta</w:t>
            </w:r>
          </w:p>
        </w:tc>
        <w:tc>
          <w:tcPr>
            <w:tcW w:w="6378" w:type="dxa"/>
            <w:tcBorders>
              <w:top w:val="single" w:sz="4" w:space="0" w:color="auto"/>
              <w:left w:val="single" w:sz="4" w:space="0" w:color="auto"/>
              <w:bottom w:val="single" w:sz="4" w:space="0" w:color="auto"/>
              <w:right w:val="single" w:sz="4" w:space="0" w:color="auto"/>
            </w:tcBorders>
            <w:hideMark/>
          </w:tcPr>
          <w:p w14:paraId="18F82852"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 xml:space="preserve">Prekių pristatymo ir paslaugų teikimo adresas: </w:t>
            </w:r>
          </w:p>
          <w:p w14:paraId="032F9647"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Ateities g. 20, Vilnius</w:t>
            </w:r>
          </w:p>
        </w:tc>
      </w:tr>
    </w:tbl>
    <w:p w14:paraId="75B34872" w14:textId="77777777" w:rsidR="007C7E40" w:rsidRPr="007C7E40" w:rsidRDefault="007C7E40" w:rsidP="007C7E40">
      <w:pPr>
        <w:spacing w:after="160" w:line="259" w:lineRule="auto"/>
        <w:jc w:val="both"/>
        <w:rPr>
          <w:rFonts w:asciiTheme="minorHAnsi" w:eastAsiaTheme="minorHAnsi" w:hAnsiTheme="minorHAnsi" w:cstheme="minorHAnsi"/>
          <w:i/>
          <w:iCs/>
          <w:kern w:val="2"/>
          <w:szCs w:val="24"/>
          <w:lang w:eastAsia="en-US"/>
          <w14:ligatures w14:val="standardContextual"/>
        </w:rPr>
      </w:pPr>
    </w:p>
    <w:p w14:paraId="79EF2AF5" w14:textId="77777777" w:rsidR="007C7E40" w:rsidRPr="007C7E40" w:rsidRDefault="007C7E40" w:rsidP="007C7E40">
      <w:pPr>
        <w:spacing w:after="160" w:line="259" w:lineRule="auto"/>
        <w:jc w:val="both"/>
        <w:rPr>
          <w:rFonts w:asciiTheme="minorHAnsi" w:eastAsiaTheme="minorHAnsi" w:hAnsiTheme="minorHAnsi" w:cstheme="minorHAnsi"/>
          <w:b/>
          <w:iCs/>
          <w:kern w:val="2"/>
          <w:szCs w:val="24"/>
          <w:lang w:eastAsia="en-US"/>
          <w14:ligatures w14:val="standardContextual"/>
        </w:rPr>
      </w:pPr>
      <w:r w:rsidRPr="007C7E40">
        <w:rPr>
          <w:rFonts w:asciiTheme="minorHAnsi" w:eastAsiaTheme="minorHAnsi" w:hAnsiTheme="minorHAnsi" w:cstheme="minorHAnsi"/>
          <w:b/>
          <w:iCs/>
          <w:kern w:val="2"/>
          <w:szCs w:val="24"/>
          <w:lang w:eastAsia="en-US"/>
          <w14:ligatures w14:val="standardContextual"/>
        </w:rPr>
        <w:t xml:space="preserve">II. TECHNINIAI REIKALAVIMAI </w:t>
      </w:r>
    </w:p>
    <w:p w14:paraId="674FE86C" w14:textId="77777777" w:rsidR="007C7E40" w:rsidRPr="007C7E40" w:rsidRDefault="007C7E40" w:rsidP="007C7E40">
      <w:pPr>
        <w:spacing w:after="160" w:line="259" w:lineRule="auto"/>
        <w:jc w:val="both"/>
        <w:rPr>
          <w:rFonts w:asciiTheme="minorHAnsi" w:eastAsiaTheme="minorHAnsi" w:hAnsiTheme="minorHAnsi" w:cstheme="minorHAnsi"/>
          <w:kern w:val="2"/>
          <w:szCs w:val="24"/>
          <w:lang w:eastAsia="en-US"/>
          <w14:ligatures w14:val="standardContextual"/>
        </w:rPr>
      </w:pPr>
    </w:p>
    <w:p w14:paraId="7F9454F7" w14:textId="77777777" w:rsidR="007C7E40" w:rsidRPr="007C7E40" w:rsidRDefault="007C7E40" w:rsidP="007C7E40">
      <w:pPr>
        <w:spacing w:after="160" w:line="259" w:lineRule="auto"/>
        <w:jc w:val="both"/>
        <w:rPr>
          <w:rFonts w:asciiTheme="minorHAnsi" w:eastAsiaTheme="minorHAnsi" w:hAnsiTheme="minorHAnsi" w:cstheme="minorHAnsi"/>
          <w:kern w:val="2"/>
          <w:szCs w:val="24"/>
          <w:lang w:eastAsia="en-US"/>
          <w14:ligatures w14:val="standardContextual"/>
        </w:rPr>
      </w:pPr>
      <w:r w:rsidRPr="007C7E40">
        <w:rPr>
          <w:rFonts w:asciiTheme="minorHAnsi" w:eastAsiaTheme="minorHAnsi" w:hAnsiTheme="minorHAnsi" w:cstheme="minorHAnsi"/>
          <w:iCs/>
          <w:kern w:val="2"/>
          <w:szCs w:val="24"/>
          <w:lang w:eastAsia="en-US"/>
          <w14:ligatures w14:val="standardContextual"/>
        </w:rPr>
        <w:t>Didelio našumo duomenų analizės sistema</w:t>
      </w:r>
      <w:r w:rsidRPr="007C7E40">
        <w:rPr>
          <w:rFonts w:asciiTheme="minorHAnsi" w:eastAsiaTheme="minorHAnsi" w:hAnsiTheme="minorHAnsi" w:cstheme="minorHAnsi"/>
          <w:kern w:val="2"/>
          <w:szCs w:val="24"/>
          <w:lang w:eastAsia="en-US"/>
          <w14:ligatures w14:val="standardContextual"/>
        </w:rPr>
        <w:t xml:space="preserve"> susideda iš tarpusavyje glaudžiai susijusių posistemių, sudarančių vieną bendrą sistemą:</w:t>
      </w:r>
    </w:p>
    <w:p w14:paraId="788C90D9"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i/>
          <w:iCs/>
          <w:szCs w:val="24"/>
          <w:lang w:eastAsia="en-US"/>
        </w:rPr>
        <w:t>Debesijos kompiuterija paremtos aukšto patikimumo skaičiavimo resursų posistemės</w:t>
      </w:r>
      <w:r w:rsidRPr="007C7E40">
        <w:rPr>
          <w:rFonts w:asciiTheme="minorHAnsi" w:eastAsiaTheme="minorHAnsi" w:hAnsiTheme="minorHAnsi" w:cstheme="minorHAnsi"/>
          <w:szCs w:val="24"/>
          <w:lang w:eastAsia="en-US"/>
        </w:rPr>
        <w:t>;</w:t>
      </w:r>
    </w:p>
    <w:p w14:paraId="439DBE42"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i/>
          <w:iCs/>
          <w:szCs w:val="24"/>
          <w:lang w:eastAsia="en-US"/>
        </w:rPr>
        <w:t>Dirbtinio intelekto (AI) GPU skaičiavimo pajėgumų susietų su debesijos kompiuterijos resursais posistemės</w:t>
      </w:r>
      <w:r w:rsidRPr="007C7E40">
        <w:rPr>
          <w:rFonts w:asciiTheme="minorHAnsi" w:eastAsiaTheme="minorHAnsi" w:hAnsiTheme="minorHAnsi" w:cstheme="minorHAnsi"/>
          <w:szCs w:val="24"/>
          <w:lang w:eastAsia="en-US"/>
        </w:rPr>
        <w:t>;</w:t>
      </w:r>
    </w:p>
    <w:p w14:paraId="1598B356"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i/>
          <w:iCs/>
          <w:szCs w:val="24"/>
          <w:lang w:eastAsia="en-US"/>
        </w:rPr>
        <w:t xml:space="preserve">Tinklinio apjungimo užtikrinimo posistemės susietos su privačios debesijos kompiuterijos ir dirbtinio intelekto skaičiavimo pajėgumų resursų posistemėmis; </w:t>
      </w:r>
    </w:p>
    <w:p w14:paraId="1E24970D"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i/>
          <w:iCs/>
          <w:szCs w:val="24"/>
          <w:lang w:eastAsia="en-US"/>
        </w:rPr>
        <w:t>Duomenų kopijavimo posistemės apimančios</w:t>
      </w:r>
      <w:r w:rsidRPr="007C7E40">
        <w:rPr>
          <w:rFonts w:asciiTheme="minorHAnsi" w:eastAsiaTheme="minorHAnsi" w:hAnsiTheme="minorHAnsi" w:cstheme="minorHAnsi"/>
          <w:szCs w:val="24"/>
          <w:lang w:eastAsia="en-US"/>
        </w:rPr>
        <w:t xml:space="preserve"> </w:t>
      </w:r>
      <w:r w:rsidRPr="007C7E40">
        <w:rPr>
          <w:rFonts w:asciiTheme="minorHAnsi" w:eastAsiaTheme="minorHAnsi" w:hAnsiTheme="minorHAnsi" w:cstheme="minorHAnsi"/>
          <w:i/>
          <w:iCs/>
          <w:szCs w:val="24"/>
          <w:lang w:eastAsia="en-US"/>
        </w:rPr>
        <w:t>debesijos kompiuterijos resursų posistemę</w:t>
      </w:r>
      <w:r w:rsidRPr="007C7E40">
        <w:rPr>
          <w:rFonts w:asciiTheme="minorHAnsi" w:eastAsiaTheme="minorHAnsi" w:hAnsiTheme="minorHAnsi" w:cstheme="minorHAnsi"/>
          <w:szCs w:val="24"/>
          <w:lang w:eastAsia="en-US"/>
        </w:rPr>
        <w:t>.</w:t>
      </w:r>
    </w:p>
    <w:p w14:paraId="7CC39906" w14:textId="77777777" w:rsidR="007C7E40" w:rsidRPr="007C7E40" w:rsidRDefault="007C7E40" w:rsidP="007C7E40">
      <w:pPr>
        <w:spacing w:after="160" w:line="259" w:lineRule="auto"/>
        <w:jc w:val="both"/>
        <w:rPr>
          <w:rFonts w:asciiTheme="minorHAnsi" w:eastAsiaTheme="minorHAnsi" w:hAnsiTheme="minorHAnsi" w:cstheme="minorHAnsi"/>
          <w:kern w:val="2"/>
          <w:szCs w:val="24"/>
          <w:lang w:eastAsia="en-US"/>
          <w14:ligatures w14:val="standardContextual"/>
        </w:rPr>
      </w:pPr>
      <w:r w:rsidRPr="007C7E40">
        <w:rPr>
          <w:rFonts w:asciiTheme="minorHAnsi" w:eastAsiaTheme="minorHAnsi" w:hAnsiTheme="minorHAnsi" w:cstheme="minorHAnsi"/>
          <w:kern w:val="2"/>
          <w:szCs w:val="24"/>
          <w:lang w:eastAsia="en-US"/>
          <w14:ligatures w14:val="standardContextual"/>
        </w:rPr>
        <w:lastRenderedPageBreak/>
        <w:t>Turi būti paruošta atliktų darbų dokumentacija, pateiktos sistemos schemos, posistemių schemos, techninės ir programinės įrangos nustatymai.</w:t>
      </w:r>
    </w:p>
    <w:p w14:paraId="76D26A12" w14:textId="77777777" w:rsidR="007C7E40" w:rsidRPr="007C7E40" w:rsidRDefault="007C7E40" w:rsidP="007C7E40">
      <w:pPr>
        <w:spacing w:after="160" w:line="259" w:lineRule="auto"/>
        <w:jc w:val="both"/>
        <w:rPr>
          <w:rFonts w:asciiTheme="minorHAnsi" w:eastAsiaTheme="minorHAnsi" w:hAnsiTheme="minorHAnsi" w:cstheme="minorHAnsi"/>
          <w:kern w:val="2"/>
          <w:szCs w:val="24"/>
          <w:lang w:eastAsia="en-US"/>
          <w14:ligatures w14:val="standardContextual"/>
        </w:rPr>
      </w:pPr>
      <w:r w:rsidRPr="007C7E40">
        <w:rPr>
          <w:rFonts w:asciiTheme="minorHAnsi" w:eastAsiaTheme="minorHAnsi" w:hAnsiTheme="minorHAnsi" w:cstheme="minorHAnsi"/>
          <w:kern w:val="2"/>
          <w:szCs w:val="24"/>
          <w:lang w:eastAsia="en-US"/>
          <w14:ligatures w14:val="standardContextual"/>
        </w:rPr>
        <w:t>Įdiegęs įrangą Tiekėjas privalės pateikti išpildomąją dokumentaciją, kurioje turės būti:</w:t>
      </w:r>
    </w:p>
    <w:p w14:paraId="013C2E27"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szCs w:val="24"/>
          <w:lang w:eastAsia="en-US"/>
        </w:rPr>
        <w:t>Įdiegtos fizinės įrangos sujungimo schema;</w:t>
      </w:r>
    </w:p>
    <w:p w14:paraId="7CC33A26"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szCs w:val="24"/>
          <w:lang w:eastAsia="en-US"/>
        </w:rPr>
        <w:t>Įdiegtos įrangos loginė sujungimo schema;</w:t>
      </w:r>
    </w:p>
    <w:p w14:paraId="689AB58B"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szCs w:val="24"/>
          <w:lang w:eastAsia="en-US"/>
        </w:rPr>
        <w:t>Atliktų įrangos nustatymų aprašymas;</w:t>
      </w:r>
    </w:p>
    <w:p w14:paraId="123396E6" w14:textId="77777777" w:rsidR="007C7E40" w:rsidRPr="007C7E40" w:rsidRDefault="007C7E40" w:rsidP="007C7E40">
      <w:pPr>
        <w:numPr>
          <w:ilvl w:val="0"/>
          <w:numId w:val="4"/>
        </w:numPr>
        <w:spacing w:after="200" w:line="276" w:lineRule="auto"/>
        <w:contextualSpacing/>
        <w:jc w:val="both"/>
        <w:rPr>
          <w:rFonts w:asciiTheme="minorHAnsi" w:eastAsiaTheme="minorHAnsi" w:hAnsiTheme="minorHAnsi" w:cstheme="minorHAnsi"/>
          <w:szCs w:val="24"/>
          <w:lang w:eastAsia="en-US"/>
        </w:rPr>
      </w:pPr>
      <w:r w:rsidRPr="007C7E40">
        <w:rPr>
          <w:rFonts w:asciiTheme="minorHAnsi" w:eastAsiaTheme="minorHAnsi" w:hAnsiTheme="minorHAnsi" w:cstheme="minorHAnsi"/>
          <w:szCs w:val="24"/>
          <w:lang w:eastAsia="en-US"/>
        </w:rPr>
        <w:t>Kita pagal posistemės pobūdį reikalinga informacija, būtina įdiegtam sprendimui eksploatuoti.</w:t>
      </w:r>
    </w:p>
    <w:p w14:paraId="6030C3A1" w14:textId="77777777" w:rsidR="007C7E40" w:rsidRPr="007C7E40" w:rsidRDefault="007C7E40" w:rsidP="007C7E40">
      <w:pPr>
        <w:spacing w:after="160" w:line="259" w:lineRule="auto"/>
        <w:jc w:val="both"/>
        <w:rPr>
          <w:rFonts w:asciiTheme="minorHAnsi" w:eastAsiaTheme="minorHAnsi" w:hAnsiTheme="minorHAnsi" w:cstheme="minorHAnsi"/>
          <w:kern w:val="2"/>
          <w:szCs w:val="24"/>
          <w:lang w:eastAsia="en-US"/>
          <w14:ligatures w14:val="standardContextual"/>
        </w:rPr>
      </w:pPr>
      <w:r w:rsidRPr="007C7E40">
        <w:rPr>
          <w:rFonts w:asciiTheme="minorHAnsi" w:eastAsiaTheme="minorHAnsi" w:hAnsiTheme="minorHAnsi" w:cstheme="minorHAnsi"/>
          <w:kern w:val="2"/>
          <w:szCs w:val="24"/>
          <w:lang w:eastAsia="en-US"/>
          <w14:ligatures w14:val="standardContextual"/>
        </w:rPr>
        <w:t>Visos siūlomos posistemės turi būti apjungtos tarpusavyje ir sudaryti vieningą tarpusavyje glaudžiai susijusių posistemių informacijos apdorojimo sistemą. Duomenų kopijavimo posistemė turi apjungti visą d</w:t>
      </w:r>
      <w:r w:rsidRPr="007C7E40">
        <w:rPr>
          <w:rFonts w:asciiTheme="minorHAnsi" w:eastAsiaTheme="minorHAnsi" w:hAnsiTheme="minorHAnsi" w:cstheme="minorHAnsi"/>
          <w:iCs/>
          <w:kern w:val="2"/>
          <w:szCs w:val="24"/>
          <w:lang w:eastAsia="en-US"/>
          <w14:ligatures w14:val="standardContextual"/>
        </w:rPr>
        <w:t>idelio našumo duomenų analizės sistem</w:t>
      </w:r>
      <w:r w:rsidRPr="007C7E40">
        <w:rPr>
          <w:rFonts w:asciiTheme="minorHAnsi" w:eastAsiaTheme="minorHAnsi" w:hAnsiTheme="minorHAnsi" w:cstheme="minorHAnsi"/>
          <w:kern w:val="2"/>
          <w:szCs w:val="24"/>
          <w:lang w:eastAsia="en-US"/>
          <w14:ligatures w14:val="standardContextual"/>
        </w:rPr>
        <w:t xml:space="preserve">ą. Pirkimas į atskiras dalis neskaidomas. </w:t>
      </w:r>
    </w:p>
    <w:p w14:paraId="6976E35E" w14:textId="77777777" w:rsidR="009840B7" w:rsidRDefault="009840B7" w:rsidP="007C7E40">
      <w:pPr>
        <w:spacing w:after="160" w:line="259" w:lineRule="auto"/>
        <w:rPr>
          <w:rFonts w:asciiTheme="minorHAnsi" w:eastAsiaTheme="minorHAnsi" w:hAnsiTheme="minorHAnsi" w:cstheme="minorHAnsi"/>
          <w:b/>
          <w:bCs/>
          <w:kern w:val="2"/>
          <w:szCs w:val="24"/>
          <w:lang w:eastAsia="en-US"/>
          <w14:ligatures w14:val="standardContextual"/>
        </w:rPr>
      </w:pPr>
    </w:p>
    <w:p w14:paraId="6A21A77F" w14:textId="77777777" w:rsidR="009840B7" w:rsidRDefault="009840B7" w:rsidP="007C7E40">
      <w:pPr>
        <w:spacing w:after="160" w:line="259" w:lineRule="auto"/>
        <w:rPr>
          <w:rFonts w:asciiTheme="minorHAnsi" w:eastAsiaTheme="minorHAnsi" w:hAnsiTheme="minorHAnsi" w:cstheme="minorHAnsi"/>
          <w:b/>
          <w:bCs/>
          <w:kern w:val="2"/>
          <w:szCs w:val="24"/>
          <w:lang w:eastAsia="en-US"/>
          <w14:ligatures w14:val="standardContextual"/>
        </w:rPr>
      </w:pPr>
    </w:p>
    <w:p w14:paraId="7770FE27" w14:textId="77777777" w:rsidR="009840B7" w:rsidRDefault="009840B7" w:rsidP="007C7E40">
      <w:pPr>
        <w:spacing w:after="160" w:line="259" w:lineRule="auto"/>
        <w:rPr>
          <w:rFonts w:asciiTheme="minorHAnsi" w:eastAsiaTheme="minorHAnsi" w:hAnsiTheme="minorHAnsi" w:cstheme="minorHAnsi"/>
          <w:b/>
          <w:bCs/>
          <w:kern w:val="2"/>
          <w:szCs w:val="24"/>
          <w:lang w:eastAsia="en-US"/>
          <w14:ligatures w14:val="standardContextual"/>
        </w:rPr>
      </w:pPr>
    </w:p>
    <w:p w14:paraId="6C2A7FAA" w14:textId="77777777" w:rsidR="009840B7" w:rsidRDefault="009840B7" w:rsidP="007C7E40">
      <w:pPr>
        <w:spacing w:after="160" w:line="259" w:lineRule="auto"/>
        <w:rPr>
          <w:rFonts w:asciiTheme="minorHAnsi" w:eastAsiaTheme="minorHAnsi" w:hAnsiTheme="minorHAnsi" w:cstheme="minorHAnsi"/>
          <w:b/>
          <w:bCs/>
          <w:kern w:val="2"/>
          <w:szCs w:val="24"/>
          <w:lang w:eastAsia="en-US"/>
          <w14:ligatures w14:val="standardContextual"/>
        </w:rPr>
        <w:sectPr w:rsidR="009840B7" w:rsidSect="009840B7">
          <w:pgSz w:w="11906" w:h="16838"/>
          <w:pgMar w:top="1701" w:right="567" w:bottom="1134" w:left="1701" w:header="567" w:footer="567" w:gutter="0"/>
          <w:cols w:space="1296"/>
          <w:docGrid w:linePitch="360"/>
        </w:sectPr>
      </w:pPr>
    </w:p>
    <w:p w14:paraId="70ABA691" w14:textId="05501461" w:rsidR="009840B7" w:rsidRDefault="009840B7" w:rsidP="007C7E40">
      <w:pPr>
        <w:spacing w:after="160" w:line="259" w:lineRule="auto"/>
        <w:rPr>
          <w:rFonts w:asciiTheme="minorHAnsi" w:eastAsiaTheme="minorHAnsi" w:hAnsiTheme="minorHAnsi" w:cstheme="minorHAnsi"/>
          <w:b/>
          <w:bCs/>
          <w:kern w:val="2"/>
          <w:szCs w:val="24"/>
          <w:lang w:eastAsia="en-US"/>
          <w14:ligatures w14:val="standardContextual"/>
        </w:rPr>
      </w:pPr>
    </w:p>
    <w:p w14:paraId="49CDDBAB" w14:textId="44D313CE" w:rsidR="007C7E40" w:rsidRPr="007C7E40" w:rsidRDefault="007C7E40" w:rsidP="007C7E40">
      <w:pPr>
        <w:spacing w:after="160" w:line="259" w:lineRule="auto"/>
        <w:rPr>
          <w:rFonts w:asciiTheme="minorHAnsi" w:eastAsiaTheme="minorHAnsi" w:hAnsiTheme="minorHAnsi" w:cstheme="minorHAnsi"/>
          <w:b/>
          <w:bCs/>
          <w:kern w:val="2"/>
          <w:szCs w:val="24"/>
          <w:lang w:eastAsia="en-US"/>
          <w14:ligatures w14:val="standardContextual"/>
        </w:rPr>
      </w:pPr>
      <w:r w:rsidRPr="007C7E40">
        <w:rPr>
          <w:rFonts w:asciiTheme="minorHAnsi" w:eastAsiaTheme="minorHAnsi" w:hAnsiTheme="minorHAnsi" w:cstheme="minorHAnsi"/>
          <w:b/>
          <w:bCs/>
          <w:kern w:val="2"/>
          <w:szCs w:val="24"/>
          <w:lang w:eastAsia="en-US"/>
          <w14:ligatures w14:val="standardContextual"/>
        </w:rPr>
        <w:t>Posistemių reikalavimai</w:t>
      </w:r>
    </w:p>
    <w:tbl>
      <w:tblPr>
        <w:tblStyle w:val="TableGrid0"/>
        <w:tblW w:w="14742" w:type="dxa"/>
        <w:tblInd w:w="-572" w:type="dxa"/>
        <w:tblLook w:val="04A0" w:firstRow="1" w:lastRow="0" w:firstColumn="1" w:lastColumn="0" w:noHBand="0" w:noVBand="1"/>
      </w:tblPr>
      <w:tblGrid>
        <w:gridCol w:w="514"/>
        <w:gridCol w:w="2038"/>
        <w:gridCol w:w="5103"/>
        <w:gridCol w:w="4678"/>
        <w:gridCol w:w="2409"/>
      </w:tblGrid>
      <w:tr w:rsidR="006F2474" w:rsidRPr="007C7E40" w14:paraId="6721CA9E" w14:textId="77777777" w:rsidTr="009C3BC0">
        <w:trPr>
          <w:trHeight w:val="240"/>
        </w:trPr>
        <w:tc>
          <w:tcPr>
            <w:tcW w:w="514" w:type="dxa"/>
            <w:tcBorders>
              <w:top w:val="single" w:sz="4" w:space="0" w:color="000000"/>
              <w:left w:val="single" w:sz="4" w:space="0" w:color="000000"/>
              <w:bottom w:val="single" w:sz="4" w:space="0" w:color="000000"/>
              <w:right w:val="single" w:sz="4" w:space="0" w:color="000000"/>
            </w:tcBorders>
          </w:tcPr>
          <w:p w14:paraId="79710356" w14:textId="77777777" w:rsidR="006F2474" w:rsidRPr="007C7E40" w:rsidRDefault="006F2474" w:rsidP="007C7E40">
            <w:pPr>
              <w:ind w:left="2"/>
              <w:jc w:val="center"/>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Eil. Nr</w:t>
            </w:r>
          </w:p>
        </w:tc>
        <w:tc>
          <w:tcPr>
            <w:tcW w:w="2038" w:type="dxa"/>
            <w:tcBorders>
              <w:top w:val="single" w:sz="4" w:space="0" w:color="000000"/>
              <w:left w:val="single" w:sz="4" w:space="0" w:color="000000"/>
              <w:bottom w:val="single" w:sz="4" w:space="0" w:color="000000"/>
              <w:right w:val="single" w:sz="4" w:space="0" w:color="000000"/>
            </w:tcBorders>
            <w:shd w:val="clear" w:color="auto" w:fill="auto"/>
            <w:hideMark/>
          </w:tcPr>
          <w:p w14:paraId="7F9A00BC" w14:textId="77777777" w:rsidR="006F2474" w:rsidRPr="007C7E40" w:rsidRDefault="006F2474" w:rsidP="007C7E40">
            <w:pPr>
              <w:ind w:left="2"/>
              <w:jc w:val="center"/>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Parametrai</w:t>
            </w:r>
          </w:p>
        </w:tc>
        <w:tc>
          <w:tcPr>
            <w:tcW w:w="5103" w:type="dxa"/>
            <w:tcBorders>
              <w:top w:val="single" w:sz="4" w:space="0" w:color="000000"/>
              <w:left w:val="single" w:sz="4" w:space="0" w:color="000000"/>
              <w:bottom w:val="single" w:sz="4" w:space="0" w:color="000000"/>
              <w:right w:val="single" w:sz="4" w:space="0" w:color="000000"/>
            </w:tcBorders>
            <w:shd w:val="clear" w:color="auto" w:fill="auto"/>
            <w:hideMark/>
          </w:tcPr>
          <w:p w14:paraId="521B2E4C" w14:textId="77777777" w:rsidR="006F2474" w:rsidRPr="007C7E40" w:rsidRDefault="006F2474" w:rsidP="007C7E40">
            <w:pPr>
              <w:ind w:left="1" w:right="130"/>
              <w:jc w:val="center"/>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Minimalios reikalaujamos techninių charakteristikų / parametrų reikšmės</w:t>
            </w:r>
          </w:p>
        </w:tc>
        <w:tc>
          <w:tcPr>
            <w:tcW w:w="4678" w:type="dxa"/>
            <w:tcBorders>
              <w:top w:val="single" w:sz="4" w:space="0" w:color="000000"/>
              <w:left w:val="single" w:sz="4" w:space="0" w:color="000000"/>
              <w:bottom w:val="single" w:sz="4" w:space="0" w:color="000000"/>
              <w:right w:val="single" w:sz="4" w:space="0" w:color="000000"/>
            </w:tcBorders>
          </w:tcPr>
          <w:p w14:paraId="0B9E6EB6" w14:textId="7B569F3A" w:rsidR="006F2474" w:rsidRPr="007C7E40" w:rsidRDefault="006F2474" w:rsidP="007C7E40">
            <w:pPr>
              <w:ind w:left="1" w:right="130"/>
              <w:jc w:val="center"/>
              <w:rPr>
                <w:rFonts w:asciiTheme="minorHAnsi" w:eastAsiaTheme="minorEastAsia" w:hAnsiTheme="minorHAnsi" w:cstheme="minorHAnsi"/>
                <w:b/>
                <w:bCs/>
                <w:szCs w:val="24"/>
                <w:lang w:eastAsia="en-GB"/>
              </w:rPr>
            </w:pPr>
            <w:r w:rsidRPr="006F2474">
              <w:rPr>
                <w:rFonts w:asciiTheme="minorHAnsi" w:eastAsiaTheme="minorEastAsia" w:hAnsiTheme="minorHAnsi" w:cstheme="minorHAnsi"/>
                <w:b/>
                <w:bCs/>
                <w:szCs w:val="24"/>
                <w:lang w:eastAsia="en-GB"/>
              </w:rPr>
              <w:t>Nurodyti siūlomų prekių konkrečius techninius parametrus / charakteristikas</w:t>
            </w:r>
          </w:p>
        </w:tc>
        <w:tc>
          <w:tcPr>
            <w:tcW w:w="2409" w:type="dxa"/>
            <w:tcBorders>
              <w:top w:val="single" w:sz="4" w:space="0" w:color="000000"/>
              <w:left w:val="single" w:sz="4" w:space="0" w:color="000000"/>
              <w:bottom w:val="single" w:sz="4" w:space="0" w:color="000000"/>
              <w:right w:val="single" w:sz="4" w:space="0" w:color="000000"/>
            </w:tcBorders>
          </w:tcPr>
          <w:p w14:paraId="7DD70F87" w14:textId="382B2728" w:rsidR="00FD3D96" w:rsidRDefault="007B332A" w:rsidP="007946AF">
            <w:pPr>
              <w:ind w:left="1" w:right="130"/>
              <w:jc w:val="center"/>
            </w:pPr>
            <w:r w:rsidRPr="007B332A">
              <w:rPr>
                <w:rFonts w:asciiTheme="minorHAnsi" w:eastAsiaTheme="minorEastAsia" w:hAnsiTheme="minorHAnsi" w:cstheme="minorHAnsi"/>
                <w:b/>
                <w:bCs/>
                <w:szCs w:val="24"/>
                <w:lang w:eastAsia="en-GB"/>
              </w:rPr>
              <w:t>Nuoroda į pagrindžiantį dokumentą (failo pavadinimas, puslapio numeris)</w:t>
            </w:r>
            <w:r w:rsidR="00FD3D96">
              <w:rPr>
                <w:rFonts w:asciiTheme="minorHAnsi" w:eastAsiaTheme="minorEastAsia" w:hAnsiTheme="minorHAnsi" w:cstheme="minorHAnsi"/>
                <w:b/>
                <w:bCs/>
                <w:szCs w:val="24"/>
                <w:lang w:eastAsia="en-GB"/>
              </w:rPr>
              <w:t>.</w:t>
            </w:r>
          </w:p>
          <w:p w14:paraId="36182ADE" w14:textId="77777777" w:rsidR="007946AF" w:rsidRPr="007946AF" w:rsidRDefault="007946AF" w:rsidP="007946AF">
            <w:pPr>
              <w:ind w:left="1" w:right="130"/>
              <w:jc w:val="center"/>
              <w:rPr>
                <w:rFonts w:asciiTheme="minorHAnsi" w:eastAsiaTheme="minorEastAsia" w:hAnsiTheme="minorHAnsi" w:cstheme="minorHAnsi"/>
                <w:b/>
                <w:bCs/>
                <w:sz w:val="20"/>
                <w:lang w:eastAsia="en-GB"/>
              </w:rPr>
            </w:pPr>
            <w:r w:rsidRPr="007946AF">
              <w:rPr>
                <w:rFonts w:asciiTheme="minorHAnsi" w:eastAsiaTheme="minorEastAsia" w:hAnsiTheme="minorHAnsi" w:cstheme="minorHAnsi"/>
                <w:b/>
                <w:bCs/>
                <w:sz w:val="20"/>
                <w:lang w:eastAsia="en-GB"/>
              </w:rPr>
              <w:t>Jeigu gamintojas visą informaciją pateikia tik interneto svetainėje, tokiu atveju tiekėjas</w:t>
            </w:r>
          </w:p>
          <w:p w14:paraId="58315CF7" w14:textId="77777777" w:rsidR="007946AF" w:rsidRPr="007946AF" w:rsidRDefault="007946AF" w:rsidP="007946AF">
            <w:pPr>
              <w:ind w:left="1" w:right="130"/>
              <w:jc w:val="center"/>
              <w:rPr>
                <w:rFonts w:asciiTheme="minorHAnsi" w:eastAsiaTheme="minorEastAsia" w:hAnsiTheme="minorHAnsi" w:cstheme="minorHAnsi"/>
                <w:b/>
                <w:bCs/>
                <w:sz w:val="20"/>
                <w:lang w:eastAsia="en-GB"/>
              </w:rPr>
            </w:pPr>
            <w:r w:rsidRPr="007946AF">
              <w:rPr>
                <w:rFonts w:asciiTheme="minorHAnsi" w:eastAsiaTheme="minorEastAsia" w:hAnsiTheme="minorHAnsi" w:cstheme="minorHAnsi"/>
                <w:b/>
                <w:bCs/>
                <w:sz w:val="20"/>
                <w:lang w:eastAsia="en-GB"/>
              </w:rPr>
              <w:t>gali pateikti ekrano vaizdo nuotrauką (angl. print screen), tačiau juose turi matytis interneto svetainių adresai (matomi</w:t>
            </w:r>
          </w:p>
          <w:p w14:paraId="77CBF924" w14:textId="78C85328" w:rsidR="006F2474" w:rsidRPr="007C7E40" w:rsidRDefault="007946AF" w:rsidP="007946AF">
            <w:pPr>
              <w:ind w:left="1" w:right="130"/>
              <w:jc w:val="center"/>
              <w:rPr>
                <w:rFonts w:asciiTheme="minorHAnsi" w:eastAsiaTheme="minorEastAsia" w:hAnsiTheme="minorHAnsi" w:cstheme="minorHAnsi"/>
                <w:b/>
                <w:bCs/>
                <w:szCs w:val="24"/>
                <w:lang w:eastAsia="en-GB"/>
              </w:rPr>
            </w:pPr>
            <w:r w:rsidRPr="007946AF">
              <w:rPr>
                <w:rFonts w:asciiTheme="minorHAnsi" w:eastAsiaTheme="minorEastAsia" w:hAnsiTheme="minorHAnsi" w:cstheme="minorHAnsi"/>
                <w:b/>
                <w:bCs/>
                <w:sz w:val="20"/>
                <w:lang w:eastAsia="en-GB"/>
              </w:rPr>
              <w:t>naršyklėje).</w:t>
            </w:r>
          </w:p>
        </w:tc>
      </w:tr>
      <w:tr w:rsidR="006F2474" w:rsidRPr="007C7E40" w14:paraId="25C3FA26" w14:textId="77777777" w:rsidTr="009C3BC0">
        <w:trPr>
          <w:trHeight w:val="240"/>
        </w:trPr>
        <w:tc>
          <w:tcPr>
            <w:tcW w:w="514" w:type="dxa"/>
            <w:tcBorders>
              <w:top w:val="single" w:sz="4" w:space="0" w:color="000000"/>
              <w:left w:val="single" w:sz="4" w:space="0" w:color="000000"/>
              <w:bottom w:val="single" w:sz="4" w:space="0" w:color="000000"/>
              <w:right w:val="single" w:sz="4" w:space="0" w:color="000000"/>
            </w:tcBorders>
          </w:tcPr>
          <w:p w14:paraId="37B1913D" w14:textId="6A605553" w:rsidR="006F2474" w:rsidRPr="006F2474" w:rsidRDefault="006F2474" w:rsidP="007C7E40">
            <w:pPr>
              <w:ind w:left="2"/>
              <w:jc w:val="center"/>
              <w:rPr>
                <w:rFonts w:asciiTheme="minorHAnsi" w:eastAsiaTheme="minorEastAsia" w:hAnsiTheme="minorHAnsi" w:cstheme="minorHAnsi"/>
                <w:bCs/>
                <w:i/>
                <w:szCs w:val="24"/>
                <w:lang w:eastAsia="en-GB"/>
              </w:rPr>
            </w:pPr>
            <w:r w:rsidRPr="006F2474">
              <w:rPr>
                <w:rFonts w:asciiTheme="minorHAnsi" w:eastAsiaTheme="minorEastAsia" w:hAnsiTheme="minorHAnsi" w:cstheme="minorHAnsi"/>
                <w:bCs/>
                <w:i/>
                <w:szCs w:val="24"/>
                <w:lang w:eastAsia="en-GB"/>
              </w:rPr>
              <w:t>1</w:t>
            </w: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321DAEBF" w14:textId="0CB642F9" w:rsidR="006F2474" w:rsidRPr="006F2474" w:rsidRDefault="006F2474" w:rsidP="007C7E40">
            <w:pPr>
              <w:ind w:left="2"/>
              <w:jc w:val="center"/>
              <w:rPr>
                <w:rFonts w:asciiTheme="minorHAnsi" w:eastAsiaTheme="minorEastAsia" w:hAnsiTheme="minorHAnsi" w:cstheme="minorHAnsi"/>
                <w:bCs/>
                <w:i/>
                <w:szCs w:val="24"/>
                <w:lang w:eastAsia="en-GB"/>
              </w:rPr>
            </w:pPr>
            <w:r w:rsidRPr="006F2474">
              <w:rPr>
                <w:rFonts w:asciiTheme="minorHAnsi" w:eastAsiaTheme="minorEastAsia" w:hAnsiTheme="minorHAnsi" w:cstheme="minorHAnsi"/>
                <w:bCs/>
                <w:i/>
                <w:szCs w:val="24"/>
                <w:lang w:eastAsia="en-GB"/>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7C5AA35" w14:textId="4733FA90" w:rsidR="006F2474" w:rsidRPr="006F2474" w:rsidRDefault="006F2474" w:rsidP="007C7E40">
            <w:pPr>
              <w:ind w:left="1" w:right="130"/>
              <w:jc w:val="center"/>
              <w:rPr>
                <w:rFonts w:asciiTheme="minorHAnsi" w:eastAsiaTheme="minorEastAsia" w:hAnsiTheme="minorHAnsi" w:cstheme="minorHAnsi"/>
                <w:bCs/>
                <w:i/>
                <w:szCs w:val="24"/>
                <w:lang w:eastAsia="en-GB"/>
              </w:rPr>
            </w:pPr>
            <w:r w:rsidRPr="006F2474">
              <w:rPr>
                <w:rFonts w:asciiTheme="minorHAnsi" w:eastAsiaTheme="minorEastAsia" w:hAnsiTheme="minorHAnsi" w:cstheme="minorHAnsi"/>
                <w:bCs/>
                <w:i/>
                <w:szCs w:val="24"/>
                <w:lang w:eastAsia="en-GB"/>
              </w:rPr>
              <w:t>3</w:t>
            </w:r>
          </w:p>
        </w:tc>
        <w:tc>
          <w:tcPr>
            <w:tcW w:w="4678" w:type="dxa"/>
            <w:tcBorders>
              <w:top w:val="single" w:sz="4" w:space="0" w:color="000000"/>
              <w:left w:val="single" w:sz="4" w:space="0" w:color="000000"/>
              <w:bottom w:val="single" w:sz="4" w:space="0" w:color="000000"/>
              <w:right w:val="single" w:sz="4" w:space="0" w:color="000000"/>
            </w:tcBorders>
          </w:tcPr>
          <w:p w14:paraId="351F7E68" w14:textId="30203151" w:rsidR="006F2474" w:rsidRPr="006F2474" w:rsidRDefault="006F2474" w:rsidP="007C7E40">
            <w:pPr>
              <w:ind w:left="1" w:right="130"/>
              <w:jc w:val="center"/>
              <w:rPr>
                <w:rFonts w:asciiTheme="minorHAnsi" w:eastAsiaTheme="minorEastAsia" w:hAnsiTheme="minorHAnsi" w:cstheme="minorHAnsi"/>
                <w:bCs/>
                <w:i/>
                <w:szCs w:val="24"/>
                <w:lang w:eastAsia="en-GB"/>
              </w:rPr>
            </w:pPr>
            <w:r w:rsidRPr="006F2474">
              <w:rPr>
                <w:rFonts w:asciiTheme="minorHAnsi" w:eastAsiaTheme="minorEastAsia" w:hAnsiTheme="minorHAnsi" w:cstheme="minorHAnsi"/>
                <w:bCs/>
                <w:i/>
                <w:szCs w:val="24"/>
                <w:lang w:eastAsia="en-GB"/>
              </w:rPr>
              <w:t>4</w:t>
            </w:r>
          </w:p>
        </w:tc>
        <w:tc>
          <w:tcPr>
            <w:tcW w:w="2409" w:type="dxa"/>
            <w:tcBorders>
              <w:top w:val="single" w:sz="4" w:space="0" w:color="000000"/>
              <w:left w:val="single" w:sz="4" w:space="0" w:color="000000"/>
              <w:bottom w:val="single" w:sz="4" w:space="0" w:color="000000"/>
              <w:right w:val="single" w:sz="4" w:space="0" w:color="000000"/>
            </w:tcBorders>
          </w:tcPr>
          <w:p w14:paraId="14413CBE" w14:textId="5E10C372" w:rsidR="006F2474" w:rsidRPr="006F2474" w:rsidRDefault="006F2474" w:rsidP="007C7E40">
            <w:pPr>
              <w:ind w:left="1" w:right="130"/>
              <w:jc w:val="center"/>
              <w:rPr>
                <w:rFonts w:asciiTheme="minorHAnsi" w:eastAsiaTheme="minorEastAsia" w:hAnsiTheme="minorHAnsi" w:cstheme="minorHAnsi"/>
                <w:bCs/>
                <w:i/>
                <w:szCs w:val="24"/>
                <w:lang w:eastAsia="en-GB"/>
              </w:rPr>
            </w:pPr>
            <w:r w:rsidRPr="006F2474">
              <w:rPr>
                <w:rFonts w:asciiTheme="minorHAnsi" w:eastAsiaTheme="minorEastAsia" w:hAnsiTheme="minorHAnsi" w:cstheme="minorHAnsi"/>
                <w:bCs/>
                <w:i/>
                <w:szCs w:val="24"/>
                <w:lang w:eastAsia="en-GB"/>
              </w:rPr>
              <w:t>5</w:t>
            </w:r>
          </w:p>
        </w:tc>
      </w:tr>
      <w:tr w:rsidR="006F2474" w:rsidRPr="007C7E40" w14:paraId="09D16400"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16670903" w14:textId="5809E554" w:rsidR="006F2474" w:rsidRPr="007C7E40" w:rsidRDefault="006F2474" w:rsidP="007C7E40">
            <w:pPr>
              <w:ind w:left="107" w:right="130"/>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Aukšto patikimumo skaičiavimo resursų posistemė – 1 komplektas</w:t>
            </w:r>
          </w:p>
        </w:tc>
      </w:tr>
      <w:tr w:rsidR="006F2474" w:rsidRPr="007C7E40" w14:paraId="27D189CF" w14:textId="77777777" w:rsidTr="009C3BC0">
        <w:trPr>
          <w:trHeight w:val="940"/>
        </w:trPr>
        <w:tc>
          <w:tcPr>
            <w:tcW w:w="514" w:type="dxa"/>
            <w:tcBorders>
              <w:top w:val="single" w:sz="4" w:space="0" w:color="000000"/>
              <w:left w:val="single" w:sz="4" w:space="0" w:color="000000"/>
              <w:bottom w:val="single" w:sz="4" w:space="0" w:color="000000"/>
              <w:right w:val="single" w:sz="4" w:space="0" w:color="000000"/>
            </w:tcBorders>
          </w:tcPr>
          <w:p w14:paraId="40F61869"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3C1347C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Produkto pavadinimas </w:t>
            </w:r>
          </w:p>
        </w:tc>
        <w:tc>
          <w:tcPr>
            <w:tcW w:w="5103" w:type="dxa"/>
            <w:tcBorders>
              <w:top w:val="single" w:sz="4" w:space="0" w:color="000000"/>
              <w:left w:val="single" w:sz="4" w:space="0" w:color="000000"/>
              <w:bottom w:val="single" w:sz="4" w:space="0" w:color="000000"/>
              <w:right w:val="single" w:sz="4" w:space="0" w:color="000000"/>
            </w:tcBorders>
            <w:hideMark/>
          </w:tcPr>
          <w:p w14:paraId="4AB4F8F4" w14:textId="03D7AE12" w:rsidR="006F2474" w:rsidRDefault="006F2474" w:rsidP="007C7E40">
            <w:pPr>
              <w:ind w:left="107" w:right="130"/>
              <w:rPr>
                <w:rFonts w:asciiTheme="minorHAnsi" w:eastAsiaTheme="minorEastAsia" w:hAnsiTheme="minorHAnsi" w:cstheme="minorHAnsi"/>
                <w:szCs w:val="24"/>
                <w:lang w:eastAsia="en-GB"/>
              </w:rPr>
            </w:pPr>
            <w:r w:rsidRPr="00362FB2">
              <w:rPr>
                <w:rFonts w:asciiTheme="minorHAnsi" w:eastAsiaTheme="minorEastAsia" w:hAnsiTheme="minorHAnsi" w:cstheme="minorHAnsi"/>
                <w:szCs w:val="24"/>
                <w:lang w:eastAsia="en-GB"/>
              </w:rPr>
              <w:t xml:space="preserve">Nurodyti produkto pavadinimą, modelį, gamintoją. </w:t>
            </w:r>
          </w:p>
          <w:p w14:paraId="043DA6A9" w14:textId="25AF31B9" w:rsidR="00913A4D" w:rsidRPr="00362FB2" w:rsidRDefault="00913A4D" w:rsidP="007C7E40">
            <w:pPr>
              <w:ind w:left="107" w:right="130"/>
              <w:rPr>
                <w:rFonts w:asciiTheme="minorHAnsi" w:eastAsiaTheme="minorEastAsia" w:hAnsiTheme="minorHAnsi" w:cstheme="minorHAnsi"/>
                <w:szCs w:val="24"/>
                <w:lang w:eastAsia="en-GB"/>
              </w:rPr>
            </w:pPr>
            <w:r w:rsidRPr="00913A4D">
              <w:rPr>
                <w:rFonts w:asciiTheme="minorHAnsi" w:eastAsiaTheme="minorEastAsia" w:hAnsiTheme="minorHAnsi" w:cstheme="minorHAnsi"/>
                <w:szCs w:val="24"/>
                <w:lang w:eastAsia="en-GB"/>
              </w:rPr>
              <w:t>Tiekėjas kartu su pasiūlymu turi pateikti pasiūlymą atitinkančios siūlomos prekės techninę dokumentaciją (pavyzdžiui, techniniai pasai, duomenų aprašai, charakteristikos ar kita techninė dokumentacija) ir, jeigu yra, nuorodą į viešai prieinamą šaltinį, kuriame pasiekiama siūlomos prekės techninė dokumentacija.</w:t>
            </w:r>
          </w:p>
          <w:p w14:paraId="1BBF7ED0" w14:textId="4D1341ED" w:rsidR="006F2474" w:rsidRPr="007C7E40" w:rsidRDefault="006F2474" w:rsidP="007C7E40">
            <w:pPr>
              <w:ind w:left="107" w:right="130"/>
              <w:jc w:val="both"/>
              <w:rPr>
                <w:rFonts w:asciiTheme="minorHAnsi" w:eastAsiaTheme="minorEastAsia" w:hAnsiTheme="minorHAnsi" w:cstheme="minorHAnsi"/>
                <w:i/>
                <w:iCs/>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27FEBDCB" w14:textId="77777777" w:rsidR="006F2474" w:rsidRPr="007C7E40" w:rsidRDefault="006F2474" w:rsidP="007C7E40">
            <w:pPr>
              <w:ind w:left="107" w:right="130"/>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00BEC37" w14:textId="77777777" w:rsidR="006F2474" w:rsidRDefault="006F2474" w:rsidP="007C7E40">
            <w:pPr>
              <w:ind w:left="107" w:right="130"/>
              <w:rPr>
                <w:rFonts w:asciiTheme="minorHAnsi" w:eastAsiaTheme="minorEastAsia" w:hAnsiTheme="minorHAnsi" w:cstheme="minorHAnsi"/>
                <w:szCs w:val="24"/>
                <w:lang w:eastAsia="en-GB"/>
              </w:rPr>
            </w:pPr>
          </w:p>
          <w:p w14:paraId="1C70A0B2" w14:textId="0BC82C5F" w:rsidR="006F2474" w:rsidRPr="007C7E40" w:rsidRDefault="009C3BC0" w:rsidP="007C7E40">
            <w:pPr>
              <w:ind w:left="107" w:right="130"/>
              <w:rPr>
                <w:rFonts w:asciiTheme="minorHAnsi" w:eastAsiaTheme="minorEastAsia" w:hAnsiTheme="minorHAnsi" w:cstheme="minorHAnsi"/>
                <w:szCs w:val="24"/>
                <w:lang w:eastAsia="en-GB"/>
              </w:rPr>
            </w:pPr>
            <w:r>
              <w:rPr>
                <w:rFonts w:asciiTheme="minorHAnsi" w:eastAsiaTheme="minorEastAsia" w:hAnsiTheme="minorHAnsi" w:cstheme="minorHAnsi"/>
                <w:szCs w:val="24"/>
                <w:lang w:eastAsia="en-GB"/>
              </w:rPr>
              <w:t>-</w:t>
            </w:r>
          </w:p>
        </w:tc>
      </w:tr>
      <w:tr w:rsidR="006F2474" w:rsidRPr="007C7E40" w14:paraId="6C3E86FC" w14:textId="77777777" w:rsidTr="009C3BC0">
        <w:trPr>
          <w:trHeight w:val="1403"/>
        </w:trPr>
        <w:tc>
          <w:tcPr>
            <w:tcW w:w="514" w:type="dxa"/>
            <w:tcBorders>
              <w:top w:val="single" w:sz="4" w:space="0" w:color="000000"/>
              <w:left w:val="single" w:sz="4" w:space="0" w:color="000000"/>
              <w:bottom w:val="single" w:sz="4" w:space="0" w:color="000000"/>
              <w:right w:val="single" w:sz="4" w:space="0" w:color="000000"/>
            </w:tcBorders>
          </w:tcPr>
          <w:p w14:paraId="2CA08612"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25441909"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Tipas </w:t>
            </w:r>
          </w:p>
        </w:tc>
        <w:tc>
          <w:tcPr>
            <w:tcW w:w="5103" w:type="dxa"/>
            <w:tcBorders>
              <w:top w:val="single" w:sz="4" w:space="0" w:color="000000"/>
              <w:left w:val="single" w:sz="4" w:space="0" w:color="000000"/>
              <w:bottom w:val="single" w:sz="4" w:space="0" w:color="000000"/>
              <w:right w:val="single" w:sz="4" w:space="0" w:color="000000"/>
            </w:tcBorders>
            <w:hideMark/>
          </w:tcPr>
          <w:p w14:paraId="40814676"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Montuojama į standartinę </w:t>
            </w:r>
            <w:proofErr w:type="gramStart"/>
            <w:r w:rsidRPr="007C7E40">
              <w:rPr>
                <w:rFonts w:asciiTheme="minorHAnsi" w:eastAsiaTheme="minorEastAsia" w:hAnsiTheme="minorHAnsi" w:cstheme="minorHAnsi"/>
                <w:szCs w:val="24"/>
                <w:lang w:eastAsia="en-GB"/>
              </w:rPr>
              <w:t>19“ (</w:t>
            </w:r>
            <w:proofErr w:type="gramEnd"/>
            <w:r w:rsidRPr="007C7E40">
              <w:rPr>
                <w:rFonts w:asciiTheme="minorHAnsi" w:eastAsiaTheme="minorEastAsia" w:hAnsiTheme="minorHAnsi" w:cstheme="minorHAnsi"/>
                <w:szCs w:val="24"/>
                <w:lang w:eastAsia="en-GB"/>
              </w:rPr>
              <w:t xml:space="preserve">angl. rack-mount) spintą.  </w:t>
            </w:r>
          </w:p>
          <w:p w14:paraId="3A78EEB1" w14:textId="77777777" w:rsidR="006F2474" w:rsidRPr="007C7E40" w:rsidRDefault="006F2474" w:rsidP="007C7E40">
            <w:pPr>
              <w:spacing w:after="7" w:line="285" w:lineRule="auto"/>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Komplektuojama su bėgeliais skirtais sistemos ištraukimui iš serverinės spintos. </w:t>
            </w:r>
          </w:p>
          <w:p w14:paraId="4C69BD43"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lastRenderedPageBreak/>
              <w:t xml:space="preserve">Nedaugiau kaip 2U aukščio per vieną telkinio stotį. </w:t>
            </w:r>
          </w:p>
          <w:p w14:paraId="0F8E9FB0"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LCD arba LED gedimų indikacijos ir lokalizacijos sistema korpuso išorėje (priekinėje tarnybinės stoties panelėje). </w:t>
            </w:r>
          </w:p>
        </w:tc>
        <w:tc>
          <w:tcPr>
            <w:tcW w:w="4678" w:type="dxa"/>
            <w:tcBorders>
              <w:top w:val="single" w:sz="4" w:space="0" w:color="000000"/>
              <w:left w:val="single" w:sz="4" w:space="0" w:color="000000"/>
              <w:bottom w:val="single" w:sz="4" w:space="0" w:color="000000"/>
              <w:right w:val="single" w:sz="4" w:space="0" w:color="000000"/>
            </w:tcBorders>
          </w:tcPr>
          <w:p w14:paraId="5D18AD8B"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D90EF70" w14:textId="72C3D03D" w:rsidR="006F2474" w:rsidRPr="007C7E40" w:rsidRDefault="006F2474" w:rsidP="007C7E40">
            <w:pPr>
              <w:ind w:left="107" w:right="130"/>
              <w:jc w:val="both"/>
              <w:rPr>
                <w:rFonts w:asciiTheme="minorHAnsi" w:eastAsiaTheme="minorEastAsia" w:hAnsiTheme="minorHAnsi" w:cstheme="minorHAnsi"/>
                <w:szCs w:val="24"/>
                <w:lang w:eastAsia="en-GB"/>
              </w:rPr>
            </w:pPr>
          </w:p>
        </w:tc>
      </w:tr>
      <w:tr w:rsidR="006F2474" w:rsidRPr="007C7E40" w14:paraId="2D13CDA9" w14:textId="77777777" w:rsidTr="009C3BC0">
        <w:trPr>
          <w:trHeight w:val="475"/>
        </w:trPr>
        <w:tc>
          <w:tcPr>
            <w:tcW w:w="514" w:type="dxa"/>
            <w:tcBorders>
              <w:top w:val="single" w:sz="4" w:space="0" w:color="000000"/>
              <w:left w:val="single" w:sz="4" w:space="0" w:color="000000"/>
              <w:bottom w:val="single" w:sz="4" w:space="0" w:color="000000"/>
              <w:right w:val="single" w:sz="4" w:space="0" w:color="000000"/>
            </w:tcBorders>
          </w:tcPr>
          <w:p w14:paraId="35CD4F95" w14:textId="77777777" w:rsidR="006F2474" w:rsidRPr="007C7E40" w:rsidRDefault="006F2474" w:rsidP="007C7E40">
            <w:pPr>
              <w:numPr>
                <w:ilvl w:val="0"/>
                <w:numId w:val="27"/>
              </w:numPr>
              <w:ind w:right="34"/>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2072DF79" w14:textId="77777777" w:rsidR="006F2474" w:rsidRPr="007C7E40" w:rsidRDefault="006F2474" w:rsidP="007C7E40">
            <w:pPr>
              <w:ind w:left="108" w:right="34"/>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Objektas </w:t>
            </w:r>
          </w:p>
        </w:tc>
        <w:tc>
          <w:tcPr>
            <w:tcW w:w="5103" w:type="dxa"/>
            <w:tcBorders>
              <w:top w:val="single" w:sz="4" w:space="0" w:color="000000"/>
              <w:left w:val="single" w:sz="4" w:space="0" w:color="000000"/>
              <w:bottom w:val="single" w:sz="4" w:space="0" w:color="000000"/>
              <w:right w:val="single" w:sz="4" w:space="0" w:color="000000"/>
            </w:tcBorders>
            <w:hideMark/>
          </w:tcPr>
          <w:p w14:paraId="71F3DE59"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Virtualizuotų tarnybinių stočių telkinys sudarytas iš ne mažiau kaip 4 integruotų tarnybinių stočių, tinklo ir duomenų saugyklų resursų, sudarantis resursų telkinį, sumontuotą 1 duomenų centre, bei valdomą iš vieningos valdymo konsolės (angl. „</w:t>
            </w:r>
            <w:proofErr w:type="gramStart"/>
            <w:r w:rsidRPr="007C7E40">
              <w:rPr>
                <w:rFonts w:asciiTheme="minorHAnsi" w:eastAsiaTheme="minorEastAsia" w:hAnsiTheme="minorHAnsi" w:cstheme="minorHAnsi"/>
                <w:iCs/>
                <w:szCs w:val="24"/>
                <w:lang w:eastAsia="en-GB"/>
              </w:rPr>
              <w:t>HyperConverged“ ar</w:t>
            </w:r>
            <w:proofErr w:type="gramEnd"/>
            <w:r w:rsidRPr="007C7E40">
              <w:rPr>
                <w:rFonts w:asciiTheme="minorHAnsi" w:eastAsiaTheme="minorEastAsia" w:hAnsiTheme="minorHAnsi" w:cstheme="minorHAnsi"/>
                <w:iCs/>
                <w:szCs w:val="24"/>
                <w:lang w:eastAsia="en-GB"/>
              </w:rPr>
              <w:t xml:space="preserve"> analogiškai).</w:t>
            </w:r>
          </w:p>
          <w:p w14:paraId="33A601C8" w14:textId="454D41A8"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5ABE2ED7"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29F1C78" w14:textId="16C6913A" w:rsidR="006F2474" w:rsidRPr="007C7E40" w:rsidRDefault="006F2474" w:rsidP="007C7E40">
            <w:pPr>
              <w:ind w:left="107" w:right="130"/>
              <w:jc w:val="both"/>
              <w:rPr>
                <w:rFonts w:asciiTheme="minorHAnsi" w:eastAsiaTheme="minorEastAsia" w:hAnsiTheme="minorHAnsi" w:cstheme="minorHAnsi"/>
                <w:iCs/>
                <w:szCs w:val="24"/>
                <w:lang w:eastAsia="en-GB"/>
              </w:rPr>
            </w:pPr>
          </w:p>
        </w:tc>
      </w:tr>
      <w:tr w:rsidR="006F2474" w:rsidRPr="007C7E40" w14:paraId="6924CC8E" w14:textId="77777777" w:rsidTr="009C3BC0">
        <w:trPr>
          <w:trHeight w:val="475"/>
        </w:trPr>
        <w:tc>
          <w:tcPr>
            <w:tcW w:w="514" w:type="dxa"/>
            <w:tcBorders>
              <w:top w:val="single" w:sz="4" w:space="0" w:color="000000"/>
              <w:left w:val="single" w:sz="4" w:space="0" w:color="000000"/>
              <w:bottom w:val="single" w:sz="4" w:space="0" w:color="000000"/>
              <w:right w:val="single" w:sz="4" w:space="0" w:color="000000"/>
            </w:tcBorders>
          </w:tcPr>
          <w:p w14:paraId="6BC58A5C" w14:textId="77777777" w:rsidR="006F2474" w:rsidRPr="007C7E40" w:rsidRDefault="006F2474" w:rsidP="007C7E40">
            <w:pPr>
              <w:numPr>
                <w:ilvl w:val="0"/>
                <w:numId w:val="27"/>
              </w:numPr>
              <w:ind w:right="34"/>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1459E495" w14:textId="77777777" w:rsidR="006F2474" w:rsidRPr="007C7E40" w:rsidRDefault="006F2474" w:rsidP="007C7E40">
            <w:pPr>
              <w:ind w:left="108" w:right="34"/>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Virtualizuotų tarnybinių stočių telkinys</w:t>
            </w:r>
          </w:p>
        </w:tc>
        <w:tc>
          <w:tcPr>
            <w:tcW w:w="5103" w:type="dxa"/>
            <w:tcBorders>
              <w:top w:val="single" w:sz="4" w:space="0" w:color="000000"/>
              <w:left w:val="single" w:sz="4" w:space="0" w:color="000000"/>
              <w:bottom w:val="single" w:sz="4" w:space="0" w:color="000000"/>
              <w:right w:val="single" w:sz="4" w:space="0" w:color="000000"/>
            </w:tcBorders>
            <w:hideMark/>
          </w:tcPr>
          <w:p w14:paraId="57A2F707"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Virtualizuotų tarnybinių stočių telkinys turi būti įdiegtas viename duomenų centre. Visos telkinį sudarančios tarnybinės stotys turi būti vienodos bei vienodai sukomplektuotos.</w:t>
            </w:r>
          </w:p>
        </w:tc>
        <w:tc>
          <w:tcPr>
            <w:tcW w:w="4678" w:type="dxa"/>
            <w:tcBorders>
              <w:top w:val="single" w:sz="4" w:space="0" w:color="000000"/>
              <w:left w:val="single" w:sz="4" w:space="0" w:color="000000"/>
              <w:bottom w:val="single" w:sz="4" w:space="0" w:color="000000"/>
              <w:right w:val="single" w:sz="4" w:space="0" w:color="000000"/>
            </w:tcBorders>
          </w:tcPr>
          <w:p w14:paraId="29046B0C"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1EBABA6" w14:textId="4D17E6F7" w:rsidR="006F2474" w:rsidRPr="007C7E40" w:rsidRDefault="006F2474" w:rsidP="007C7E40">
            <w:pPr>
              <w:ind w:left="107" w:right="130"/>
              <w:jc w:val="both"/>
              <w:rPr>
                <w:rFonts w:asciiTheme="minorHAnsi" w:eastAsiaTheme="minorEastAsia" w:hAnsiTheme="minorHAnsi" w:cstheme="minorHAnsi"/>
                <w:iCs/>
                <w:szCs w:val="24"/>
                <w:lang w:eastAsia="en-GB"/>
              </w:rPr>
            </w:pPr>
          </w:p>
        </w:tc>
      </w:tr>
      <w:tr w:rsidR="006F2474" w:rsidRPr="007C7E40" w14:paraId="68AC4765" w14:textId="77777777" w:rsidTr="009C3BC0">
        <w:trPr>
          <w:trHeight w:val="699"/>
        </w:trPr>
        <w:tc>
          <w:tcPr>
            <w:tcW w:w="514" w:type="dxa"/>
            <w:tcBorders>
              <w:top w:val="single" w:sz="4" w:space="0" w:color="000000"/>
              <w:left w:val="single" w:sz="4" w:space="0" w:color="000000"/>
              <w:bottom w:val="single" w:sz="4" w:space="0" w:color="000000"/>
              <w:right w:val="single" w:sz="4" w:space="0" w:color="000000"/>
            </w:tcBorders>
          </w:tcPr>
          <w:p w14:paraId="43C847D7"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7578DE4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Procesorių resursai</w:t>
            </w:r>
          </w:p>
        </w:tc>
        <w:tc>
          <w:tcPr>
            <w:tcW w:w="5103" w:type="dxa"/>
            <w:tcBorders>
              <w:top w:val="single" w:sz="4" w:space="0" w:color="000000"/>
              <w:left w:val="single" w:sz="4" w:space="0" w:color="000000"/>
              <w:bottom w:val="single" w:sz="4" w:space="0" w:color="000000"/>
              <w:right w:val="single" w:sz="4" w:space="0" w:color="000000"/>
            </w:tcBorders>
            <w:hideMark/>
          </w:tcPr>
          <w:p w14:paraId="38F4BF42" w14:textId="77777777" w:rsidR="006F2474" w:rsidRPr="007C7E40" w:rsidRDefault="006F2474" w:rsidP="007C7E40">
            <w:pPr>
              <w:spacing w:after="1" w:line="235" w:lineRule="auto"/>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Virtualizuotų tarnybinių stočių telkinys turi turėti ne mažiau kaip:</w:t>
            </w:r>
          </w:p>
          <w:p w14:paraId="205A22EA"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x86 tipo procesorius, kurie leistų naudoti 32 ir 64 bitų operacines sistemas ir taikomąsias programas, turi palaikyti virtualizavimo instrukcijas aparatiniu lygmeniu;</w:t>
            </w:r>
          </w:p>
          <w:p w14:paraId="3CFA3FFA"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Kiekvienoje tarnybinėje stotyje turi būti sumontuoti du (arba daugiau) procesoriai, turintys po nemažiau kaip 16 aparatinių branduolių, ne prastesni kaip 5 kartos „</w:t>
            </w:r>
            <w:proofErr w:type="gramStart"/>
            <w:r w:rsidRPr="007C7E40">
              <w:rPr>
                <w:rFonts w:asciiTheme="minorHAnsi" w:eastAsiaTheme="minorEastAsia" w:hAnsiTheme="minorHAnsi" w:cstheme="minorHAnsi"/>
                <w:szCs w:val="24"/>
                <w:lang w:eastAsia="en-GB"/>
              </w:rPr>
              <w:t>Gold“ tipo</w:t>
            </w:r>
            <w:proofErr w:type="gramEnd"/>
            <w:r w:rsidRPr="007C7E40">
              <w:rPr>
                <w:rFonts w:asciiTheme="minorHAnsi" w:eastAsiaTheme="minorEastAsia" w:hAnsiTheme="minorHAnsi" w:cstheme="minorHAnsi"/>
                <w:szCs w:val="24"/>
                <w:lang w:eastAsia="en-GB"/>
              </w:rPr>
              <w:t>;</w:t>
            </w:r>
          </w:p>
          <w:p w14:paraId="677532E8"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Procesoriaus dažnis turi būti ne mažiau kaip 2,8 GHz, Max dažnis ne mažiau kaip 3,9 GHz.</w:t>
            </w:r>
          </w:p>
          <w:p w14:paraId="162EED5D"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Būtina nurodyti procesoriaus gamintoją, modelį, dažnį, spartinančiosios atminties dydį ir sisteminės magistralės dažnį.</w:t>
            </w:r>
          </w:p>
          <w:p w14:paraId="2154BEA9"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lastRenderedPageBreak/>
              <w:t xml:space="preserve">Pateikti dokumentą įrodantį, jog siūlomas procesorius yra suderinamas su siūloma programine įranga. </w:t>
            </w:r>
          </w:p>
          <w:p w14:paraId="4B2323DF" w14:textId="77777777" w:rsidR="006F2474" w:rsidRPr="007C7E40" w:rsidRDefault="006F2474" w:rsidP="007C7E40">
            <w:pPr>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
                <w:szCs w:val="24"/>
                <w:lang w:eastAsia="en-GB"/>
              </w:rPr>
              <w:t>Skaitmeninė dokumentų kopija pateikiama kartu su pasiūlymu.</w:t>
            </w:r>
          </w:p>
        </w:tc>
        <w:tc>
          <w:tcPr>
            <w:tcW w:w="4678" w:type="dxa"/>
            <w:tcBorders>
              <w:top w:val="single" w:sz="4" w:space="0" w:color="000000"/>
              <w:left w:val="single" w:sz="4" w:space="0" w:color="000000"/>
              <w:bottom w:val="single" w:sz="4" w:space="0" w:color="000000"/>
              <w:right w:val="single" w:sz="4" w:space="0" w:color="000000"/>
            </w:tcBorders>
          </w:tcPr>
          <w:p w14:paraId="65B8E745" w14:textId="77777777" w:rsidR="006F2474" w:rsidRPr="007C7E40" w:rsidRDefault="006F2474" w:rsidP="007C7E40">
            <w:pPr>
              <w:spacing w:after="1" w:line="235" w:lineRule="auto"/>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E2410FC" w14:textId="298B729E" w:rsidR="006F2474" w:rsidRPr="007C7E40" w:rsidRDefault="006F2474" w:rsidP="007C7E40">
            <w:pPr>
              <w:spacing w:after="1" w:line="235" w:lineRule="auto"/>
              <w:ind w:left="107" w:right="130"/>
              <w:jc w:val="both"/>
              <w:rPr>
                <w:rFonts w:asciiTheme="minorHAnsi" w:eastAsiaTheme="minorEastAsia" w:hAnsiTheme="minorHAnsi" w:cstheme="minorHAnsi"/>
                <w:szCs w:val="24"/>
                <w:lang w:eastAsia="en-GB"/>
              </w:rPr>
            </w:pPr>
          </w:p>
        </w:tc>
      </w:tr>
      <w:tr w:rsidR="006F2474" w:rsidRPr="007C7E40" w14:paraId="6227027E" w14:textId="77777777" w:rsidTr="009C3BC0">
        <w:trPr>
          <w:trHeight w:val="564"/>
        </w:trPr>
        <w:tc>
          <w:tcPr>
            <w:tcW w:w="514" w:type="dxa"/>
            <w:tcBorders>
              <w:top w:val="single" w:sz="4" w:space="0" w:color="000000"/>
              <w:left w:val="single" w:sz="4" w:space="0" w:color="000000"/>
              <w:bottom w:val="single" w:sz="4" w:space="0" w:color="000000"/>
              <w:right w:val="single" w:sz="4" w:space="0" w:color="000000"/>
            </w:tcBorders>
          </w:tcPr>
          <w:p w14:paraId="343BE235" w14:textId="77777777" w:rsidR="006F2474" w:rsidRPr="007C7E40" w:rsidRDefault="006F2474" w:rsidP="007C7E40">
            <w:pPr>
              <w:numPr>
                <w:ilvl w:val="0"/>
                <w:numId w:val="27"/>
              </w:numPr>
              <w:ind w:right="13"/>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7861D009" w14:textId="77777777" w:rsidR="006F2474" w:rsidRPr="007C7E40" w:rsidRDefault="006F2474" w:rsidP="007C7E40">
            <w:pPr>
              <w:ind w:left="108" w:right="13"/>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Branduolių skaičius telkinyje </w:t>
            </w:r>
          </w:p>
        </w:tc>
        <w:tc>
          <w:tcPr>
            <w:tcW w:w="5103" w:type="dxa"/>
            <w:tcBorders>
              <w:top w:val="single" w:sz="4" w:space="0" w:color="000000"/>
              <w:left w:val="single" w:sz="4" w:space="0" w:color="000000"/>
              <w:bottom w:val="single" w:sz="4" w:space="0" w:color="000000"/>
              <w:right w:val="single" w:sz="4" w:space="0" w:color="000000"/>
            </w:tcBorders>
            <w:hideMark/>
          </w:tcPr>
          <w:p w14:paraId="5B76DFBB" w14:textId="77777777" w:rsidR="006F2474" w:rsidRPr="007C7E40" w:rsidRDefault="006F2474" w:rsidP="007C7E40">
            <w:pPr>
              <w:ind w:left="107" w:right="130"/>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Ne mažiau kaip 128 vnt. aparatinių branduolių telkinyje.  </w:t>
            </w:r>
          </w:p>
          <w:p w14:paraId="7A71E983" w14:textId="77777777" w:rsidR="006F2474" w:rsidRPr="007C7E40" w:rsidRDefault="006F2474" w:rsidP="007C7E40">
            <w:pPr>
              <w:ind w:left="107" w:right="130"/>
              <w:rPr>
                <w:rFonts w:asciiTheme="minorHAnsi" w:eastAsiaTheme="minorEastAsia" w:hAnsiTheme="minorHAnsi" w:cstheme="minorHAnsi"/>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2111FB50" w14:textId="77777777" w:rsidR="006F2474" w:rsidRPr="007C7E40" w:rsidRDefault="006F2474" w:rsidP="007C7E40">
            <w:pPr>
              <w:ind w:left="107" w:right="130"/>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F184BF5" w14:textId="018D3409" w:rsidR="006F2474" w:rsidRPr="007C7E40" w:rsidRDefault="006F2474" w:rsidP="007C7E40">
            <w:pPr>
              <w:ind w:left="107" w:right="130"/>
              <w:rPr>
                <w:rFonts w:asciiTheme="minorHAnsi" w:eastAsiaTheme="minorEastAsia" w:hAnsiTheme="minorHAnsi" w:cstheme="minorHAnsi"/>
                <w:szCs w:val="24"/>
                <w:lang w:eastAsia="en-GB"/>
              </w:rPr>
            </w:pPr>
          </w:p>
        </w:tc>
      </w:tr>
      <w:tr w:rsidR="006F2474" w:rsidRPr="007C7E40" w14:paraId="5786E852" w14:textId="77777777" w:rsidTr="009C3BC0">
        <w:trPr>
          <w:trHeight w:val="1868"/>
        </w:trPr>
        <w:tc>
          <w:tcPr>
            <w:tcW w:w="514" w:type="dxa"/>
            <w:tcBorders>
              <w:top w:val="single" w:sz="4" w:space="0" w:color="000000"/>
              <w:left w:val="single" w:sz="4" w:space="0" w:color="000000"/>
              <w:bottom w:val="single" w:sz="4" w:space="0" w:color="000000"/>
              <w:right w:val="single" w:sz="4" w:space="0" w:color="000000"/>
            </w:tcBorders>
          </w:tcPr>
          <w:p w14:paraId="0D978BCB" w14:textId="77777777" w:rsidR="006F2474" w:rsidRPr="007C7E40" w:rsidRDefault="006F2474" w:rsidP="007C7E40">
            <w:pPr>
              <w:numPr>
                <w:ilvl w:val="0"/>
                <w:numId w:val="27"/>
              </w:numPr>
              <w:ind w:right="46"/>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09DAB36E" w14:textId="77777777" w:rsidR="006F2474" w:rsidRPr="007C7E40" w:rsidRDefault="006F2474" w:rsidP="007C7E40">
            <w:pPr>
              <w:ind w:left="108" w:right="46"/>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Procesorių našumo reikalavimai </w:t>
            </w:r>
          </w:p>
        </w:tc>
        <w:tc>
          <w:tcPr>
            <w:tcW w:w="5103" w:type="dxa"/>
            <w:tcBorders>
              <w:top w:val="single" w:sz="4" w:space="0" w:color="000000"/>
              <w:left w:val="single" w:sz="4" w:space="0" w:color="000000"/>
              <w:bottom w:val="single" w:sz="4" w:space="0" w:color="000000"/>
              <w:right w:val="single" w:sz="4" w:space="0" w:color="000000"/>
            </w:tcBorders>
          </w:tcPr>
          <w:p w14:paraId="26223DC8" w14:textId="77777777" w:rsidR="006F2474" w:rsidRPr="007C7E40" w:rsidRDefault="006F2474" w:rsidP="007C7E40">
            <w:pPr>
              <w:ind w:left="107"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Našumo rodikliai sistemai su siūlomu procesoriaus modeliu, dviejų procesorių konfigūracijoje, pagal www.spec.org puslapyje viešai publikuojamus rezultatus:</w:t>
            </w:r>
          </w:p>
          <w:p w14:paraId="0AA8EBB0" w14:textId="77777777" w:rsidR="006F2474" w:rsidRPr="007C7E40" w:rsidRDefault="006F2474" w:rsidP="007C7E40">
            <w:pPr>
              <w:numPr>
                <w:ilvl w:val="1"/>
                <w:numId w:val="5"/>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ne mažiau kaip 336 (SPECint_rate_base2017);</w:t>
            </w:r>
          </w:p>
          <w:p w14:paraId="0D66841A" w14:textId="77777777" w:rsidR="006F2474" w:rsidRPr="007C7E40" w:rsidRDefault="006F2474" w:rsidP="007C7E40">
            <w:pPr>
              <w:numPr>
                <w:ilvl w:val="1"/>
                <w:numId w:val="5"/>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ne mažiau kaip 490 (SPECfp_rate_base2017).</w:t>
            </w:r>
          </w:p>
          <w:p w14:paraId="30E67FA9" w14:textId="527541C3"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Matavimai turi būti atlikti siūlomo gamintojo aparatinėje platformoje. Turi būti pateiktos nuorodos į </w:t>
            </w:r>
            <w:hyperlink r:id="rId6" w:history="1">
              <w:r w:rsidRPr="007C7E40">
                <w:rPr>
                  <w:rFonts w:asciiTheme="minorHAnsi" w:eastAsiaTheme="minorEastAsia" w:hAnsiTheme="minorHAnsi" w:cstheme="minorHAnsi"/>
                  <w:iCs/>
                  <w:color w:val="0563C1" w:themeColor="hyperlink"/>
                  <w:szCs w:val="24"/>
                  <w:u w:val="single"/>
                  <w:lang w:eastAsia="en-GB"/>
                </w:rPr>
                <w:t>http://www.spec.org</w:t>
              </w:r>
            </w:hyperlink>
            <w:r w:rsidRPr="007C7E40">
              <w:rPr>
                <w:rFonts w:asciiTheme="minorHAnsi" w:eastAsiaTheme="minorEastAsia" w:hAnsiTheme="minorHAnsi" w:cstheme="minorHAnsi"/>
                <w:iCs/>
                <w:szCs w:val="24"/>
                <w:lang w:eastAsia="en-GB"/>
              </w:rPr>
              <w:t xml:space="preserve"> puslapį, patvirtinančios našumo reikalavimus</w:t>
            </w:r>
            <w:r w:rsidR="00A354B4">
              <w:rPr>
                <w:rFonts w:asciiTheme="minorHAnsi" w:eastAsiaTheme="minorEastAsia" w:hAnsiTheme="minorHAnsi" w:cstheme="minorHAnsi"/>
                <w:iCs/>
                <w:szCs w:val="24"/>
                <w:lang w:eastAsia="en-GB"/>
              </w:rPr>
              <w:t xml:space="preserve"> ir ekrano vaizdo nuotrauka (-os)</w:t>
            </w:r>
            <w:bookmarkStart w:id="4" w:name="_GoBack"/>
            <w:bookmarkEnd w:id="4"/>
            <w:r w:rsidR="00A354B4">
              <w:rPr>
                <w:rFonts w:asciiTheme="minorHAnsi" w:eastAsiaTheme="minorEastAsia" w:hAnsiTheme="minorHAnsi" w:cstheme="minorHAnsi"/>
                <w:iCs/>
                <w:szCs w:val="24"/>
                <w:lang w:eastAsia="en-GB"/>
              </w:rPr>
              <w:t>.</w:t>
            </w:r>
          </w:p>
          <w:p w14:paraId="15BC424D" w14:textId="7777777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1F0F3ED" w14:textId="77777777" w:rsidR="006F2474" w:rsidRPr="007C7E40" w:rsidRDefault="006F2474" w:rsidP="007C7E40">
            <w:pPr>
              <w:spacing w:after="1" w:line="235" w:lineRule="auto"/>
              <w:ind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2483785" w14:textId="49E2EED3" w:rsidR="006F2474" w:rsidRPr="007C7E40" w:rsidRDefault="006F2474" w:rsidP="007C7E40">
            <w:pPr>
              <w:spacing w:after="1" w:line="235" w:lineRule="auto"/>
              <w:ind w:right="130"/>
              <w:jc w:val="both"/>
              <w:rPr>
                <w:rFonts w:asciiTheme="minorHAnsi" w:eastAsiaTheme="minorEastAsia" w:hAnsiTheme="minorHAnsi" w:cstheme="minorHAnsi"/>
                <w:iCs/>
                <w:szCs w:val="24"/>
                <w:lang w:eastAsia="en-GB"/>
              </w:rPr>
            </w:pPr>
          </w:p>
        </w:tc>
      </w:tr>
      <w:tr w:rsidR="006F2474" w:rsidRPr="007C7E40" w14:paraId="4187C713"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6D8B6721"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180058EC"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Operatyviosios atminties resursai</w:t>
            </w:r>
          </w:p>
        </w:tc>
        <w:tc>
          <w:tcPr>
            <w:tcW w:w="5103" w:type="dxa"/>
            <w:tcBorders>
              <w:top w:val="single" w:sz="4" w:space="0" w:color="000000"/>
              <w:left w:val="single" w:sz="4" w:space="0" w:color="000000"/>
              <w:bottom w:val="single" w:sz="4" w:space="0" w:color="000000"/>
              <w:right w:val="single" w:sz="4" w:space="0" w:color="000000"/>
            </w:tcBorders>
            <w:hideMark/>
          </w:tcPr>
          <w:p w14:paraId="606019FE"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Telkinys turi turėti ne mažiau </w:t>
            </w:r>
            <w:proofErr w:type="gramStart"/>
            <w:r w:rsidRPr="007C7E40">
              <w:rPr>
                <w:rFonts w:asciiTheme="minorHAnsi" w:eastAsiaTheme="minorEastAsia" w:hAnsiTheme="minorHAnsi" w:cstheme="minorHAnsi"/>
                <w:iCs/>
                <w:szCs w:val="24"/>
                <w:lang w:eastAsia="en-GB"/>
              </w:rPr>
              <w:t>kaip  2</w:t>
            </w:r>
            <w:proofErr w:type="gramEnd"/>
            <w:r w:rsidRPr="007C7E40">
              <w:rPr>
                <w:rFonts w:asciiTheme="minorHAnsi" w:eastAsiaTheme="minorEastAsia" w:hAnsiTheme="minorHAnsi" w:cstheme="minorHAnsi"/>
                <w:iCs/>
                <w:szCs w:val="24"/>
                <w:lang w:eastAsia="en-GB"/>
              </w:rPr>
              <w:t xml:space="preserve"> 048 GB operatyviosios atminties. Turi būti galima išplėsti iki 4 096 GB operatyviosios atminties, naudojant tokius pačius modulius ir nepridedant papildomų tarnybinių stočių.</w:t>
            </w:r>
          </w:p>
          <w:p w14:paraId="61D21151"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Turi būti ne blogiau kaip DDR5 5600 tipo, su klaidų korekcija – Advanced ECC atmintis, veikianti 5600 MT/s sparta ir pritaikyta maksimaliai procesoriaus greitaveikai arba lygiavertė.</w:t>
            </w:r>
          </w:p>
        </w:tc>
        <w:tc>
          <w:tcPr>
            <w:tcW w:w="4678" w:type="dxa"/>
            <w:tcBorders>
              <w:top w:val="single" w:sz="4" w:space="0" w:color="000000"/>
              <w:left w:val="single" w:sz="4" w:space="0" w:color="000000"/>
              <w:bottom w:val="single" w:sz="4" w:space="0" w:color="000000"/>
              <w:right w:val="single" w:sz="4" w:space="0" w:color="000000"/>
            </w:tcBorders>
          </w:tcPr>
          <w:p w14:paraId="7D0460F0"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2EF4DC8" w14:textId="33CA9008"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5CE5F929"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10ED0071"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6F36AF09"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Tinklų prievadai</w:t>
            </w:r>
          </w:p>
        </w:tc>
        <w:tc>
          <w:tcPr>
            <w:tcW w:w="5103" w:type="dxa"/>
            <w:tcBorders>
              <w:top w:val="single" w:sz="4" w:space="0" w:color="000000"/>
              <w:left w:val="single" w:sz="4" w:space="0" w:color="000000"/>
              <w:bottom w:val="single" w:sz="4" w:space="0" w:color="000000"/>
              <w:right w:val="single" w:sz="4" w:space="0" w:color="000000"/>
            </w:tcBorders>
            <w:hideMark/>
          </w:tcPr>
          <w:p w14:paraId="1FE5F11F"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Kiekvienoje virtualizuotų tarnybinių stočių telkinio stotyje turi būti ne mažiau kaip po 2 vnt. 25 Gbps SFP28 prievadų su įdiegtais 25 Gbps SFP28 moduliais. </w:t>
            </w:r>
          </w:p>
          <w:p w14:paraId="535FE7AF"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Tinklo adapteriai turi užtikrinti prievadų apjungimą. Turi vieno iš aktyvių lizdų veiklos sutrikimo atveju, nesutrikdant tarnybinės stoties veiklos, jo funkcijas perduoti rezerviniam prievadui, o sutrikimą likvidavus automatiškai gražinti buvusiam aktyviam prievadui. Turi palaikyti:</w:t>
            </w:r>
          </w:p>
          <w:p w14:paraId="214811F9"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didelius ethernet segmentus („Jumbo </w:t>
            </w:r>
            <w:proofErr w:type="gramStart"/>
            <w:r w:rsidRPr="007C7E40">
              <w:rPr>
                <w:rFonts w:asciiTheme="minorHAnsi" w:eastAsiaTheme="minorEastAsia" w:hAnsiTheme="minorHAnsi" w:cstheme="minorHAnsi"/>
                <w:iCs/>
                <w:szCs w:val="24"/>
                <w:lang w:eastAsia="en-GB"/>
              </w:rPr>
              <w:t>frames“ iki</w:t>
            </w:r>
            <w:proofErr w:type="gramEnd"/>
            <w:r w:rsidRPr="007C7E40">
              <w:rPr>
                <w:rFonts w:asciiTheme="minorHAnsi" w:eastAsiaTheme="minorEastAsia" w:hAnsiTheme="minorHAnsi" w:cstheme="minorHAnsi"/>
                <w:iCs/>
                <w:szCs w:val="24"/>
                <w:lang w:eastAsia="en-GB"/>
              </w:rPr>
              <w:t xml:space="preserve"> 9000 baitų);</w:t>
            </w:r>
          </w:p>
          <w:p w14:paraId="64E6386C"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SR-IOV virtualizaciją;</w:t>
            </w:r>
          </w:p>
          <w:p w14:paraId="6F0F8590"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VxLAN;</w:t>
            </w:r>
          </w:p>
          <w:p w14:paraId="4183C898"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GENEVE;</w:t>
            </w:r>
          </w:p>
          <w:p w14:paraId="77B33C9E"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NVGRE;</w:t>
            </w:r>
          </w:p>
          <w:p w14:paraId="32296B97"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MPLS;</w:t>
            </w:r>
          </w:p>
          <w:p w14:paraId="7A1152CC" w14:textId="77777777" w:rsidR="006F2474" w:rsidRPr="007C7E40" w:rsidRDefault="006F2474" w:rsidP="007C7E40">
            <w:pPr>
              <w:numPr>
                <w:ilvl w:val="0"/>
                <w:numId w:val="26"/>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iSCSI Host Initiator.</w:t>
            </w:r>
          </w:p>
          <w:p w14:paraId="05A25F3D"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pateikti tinklo jungimo kabeliai sujungimui su tinklo infrastruktūra.</w:t>
            </w:r>
          </w:p>
        </w:tc>
        <w:tc>
          <w:tcPr>
            <w:tcW w:w="4678" w:type="dxa"/>
            <w:tcBorders>
              <w:top w:val="single" w:sz="4" w:space="0" w:color="000000"/>
              <w:left w:val="single" w:sz="4" w:space="0" w:color="000000"/>
              <w:bottom w:val="single" w:sz="4" w:space="0" w:color="000000"/>
              <w:right w:val="single" w:sz="4" w:space="0" w:color="000000"/>
            </w:tcBorders>
          </w:tcPr>
          <w:p w14:paraId="43A28BDE"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12C55D7" w14:textId="2C07D5D1"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0B266E71" w14:textId="77777777" w:rsidTr="009C3BC0">
        <w:trPr>
          <w:trHeight w:val="1084"/>
        </w:trPr>
        <w:tc>
          <w:tcPr>
            <w:tcW w:w="514" w:type="dxa"/>
            <w:tcBorders>
              <w:top w:val="single" w:sz="4" w:space="0" w:color="000000"/>
              <w:left w:val="single" w:sz="4" w:space="0" w:color="000000"/>
              <w:bottom w:val="single" w:sz="4" w:space="0" w:color="000000"/>
              <w:right w:val="single" w:sz="4" w:space="0" w:color="000000"/>
            </w:tcBorders>
          </w:tcPr>
          <w:p w14:paraId="7D9494D9"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81F4BCE"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Telkinio tinklo funkcionalumas</w:t>
            </w:r>
          </w:p>
        </w:tc>
        <w:tc>
          <w:tcPr>
            <w:tcW w:w="5103" w:type="dxa"/>
            <w:tcBorders>
              <w:top w:val="single" w:sz="4" w:space="0" w:color="000000"/>
              <w:left w:val="single" w:sz="4" w:space="0" w:color="000000"/>
              <w:bottom w:val="single" w:sz="4" w:space="0" w:color="000000"/>
              <w:right w:val="single" w:sz="4" w:space="0" w:color="000000"/>
            </w:tcBorders>
            <w:hideMark/>
          </w:tcPr>
          <w:p w14:paraId="73AC0B27"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Virtualizuotų tarnybinių stočių telkinys turi turėti „Overlay </w:t>
            </w:r>
            <w:proofErr w:type="gramStart"/>
            <w:r w:rsidRPr="007C7E40">
              <w:rPr>
                <w:rFonts w:asciiTheme="minorHAnsi" w:eastAsiaTheme="minorEastAsia" w:hAnsiTheme="minorHAnsi" w:cstheme="minorHAnsi"/>
                <w:iCs/>
                <w:szCs w:val="24"/>
                <w:lang w:eastAsia="en-GB"/>
              </w:rPr>
              <w:t>Networking“ funkcionalumą</w:t>
            </w:r>
            <w:proofErr w:type="gramEnd"/>
            <w:r w:rsidRPr="007C7E40">
              <w:rPr>
                <w:rFonts w:asciiTheme="minorHAnsi" w:eastAsiaTheme="minorEastAsia" w:hAnsiTheme="minorHAnsi" w:cstheme="minorHAnsi"/>
                <w:iCs/>
                <w:szCs w:val="24"/>
                <w:lang w:eastAsia="en-GB"/>
              </w:rPr>
              <w:t>.</w:t>
            </w:r>
          </w:p>
          <w:p w14:paraId="2A34D7E5"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tinklo srauto izoliavimo funkcionalumas telkinio programinės įrangos priemonėmis (angl. „</w:t>
            </w:r>
            <w:proofErr w:type="gramStart"/>
            <w:r w:rsidRPr="007C7E40">
              <w:rPr>
                <w:rFonts w:asciiTheme="minorHAnsi" w:eastAsiaTheme="minorEastAsia" w:hAnsiTheme="minorHAnsi" w:cstheme="minorHAnsi"/>
                <w:iCs/>
                <w:szCs w:val="24"/>
                <w:lang w:eastAsia="en-GB"/>
              </w:rPr>
              <w:t>microsegmentation“</w:t>
            </w:r>
            <w:proofErr w:type="gramEnd"/>
            <w:r w:rsidRPr="007C7E40">
              <w:rPr>
                <w:rFonts w:asciiTheme="minorHAnsi" w:eastAsiaTheme="minorEastAsia" w:hAnsiTheme="minorHAnsi" w:cstheme="minorHAnsi"/>
                <w:i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2150D014"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84B486E" w14:textId="4DDC8E6D"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31F9F25F" w14:textId="77777777" w:rsidTr="009C3BC0">
        <w:trPr>
          <w:trHeight w:val="841"/>
        </w:trPr>
        <w:tc>
          <w:tcPr>
            <w:tcW w:w="514" w:type="dxa"/>
            <w:tcBorders>
              <w:top w:val="single" w:sz="4" w:space="0" w:color="000000"/>
              <w:left w:val="single" w:sz="4" w:space="0" w:color="000000"/>
              <w:bottom w:val="single" w:sz="4" w:space="0" w:color="000000"/>
              <w:right w:val="single" w:sz="4" w:space="0" w:color="000000"/>
            </w:tcBorders>
          </w:tcPr>
          <w:p w14:paraId="5C67ADA8"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107DE040"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Talpos resursai</w:t>
            </w:r>
          </w:p>
        </w:tc>
        <w:tc>
          <w:tcPr>
            <w:tcW w:w="5103" w:type="dxa"/>
            <w:tcBorders>
              <w:top w:val="single" w:sz="4" w:space="0" w:color="000000"/>
              <w:left w:val="single" w:sz="4" w:space="0" w:color="000000"/>
              <w:bottom w:val="single" w:sz="4" w:space="0" w:color="000000"/>
              <w:right w:val="single" w:sz="4" w:space="0" w:color="000000"/>
            </w:tcBorders>
            <w:hideMark/>
          </w:tcPr>
          <w:p w14:paraId="48109F09"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Telkinys turi turėti ne mažiau kaip 690 TB fizinės RAW (angl. „</w:t>
            </w:r>
            <w:proofErr w:type="gramStart"/>
            <w:r w:rsidRPr="007C7E40">
              <w:rPr>
                <w:rFonts w:asciiTheme="minorHAnsi" w:eastAsiaTheme="minorEastAsia" w:hAnsiTheme="minorHAnsi" w:cstheme="minorHAnsi"/>
                <w:iCs/>
                <w:szCs w:val="24"/>
                <w:lang w:eastAsia="en-GB"/>
              </w:rPr>
              <w:t>effective“</w:t>
            </w:r>
            <w:proofErr w:type="gramEnd"/>
            <w:r w:rsidRPr="007C7E40">
              <w:rPr>
                <w:rFonts w:asciiTheme="minorHAnsi" w:eastAsiaTheme="minorEastAsia" w:hAnsiTheme="minorHAnsi" w:cstheme="minorHAnsi"/>
                <w:iCs/>
                <w:szCs w:val="24"/>
                <w:lang w:eastAsia="en-GB"/>
              </w:rPr>
              <w:t xml:space="preserve">) hibridinės erdvės sudarytos iš SSD ir HDD diskų. Ne mažiau kaip 210 TiB naudingos apsaugotos talpos prieinamos virtualioms sistemoms, įvertinus vienos tarnybinės </w:t>
            </w:r>
            <w:r w:rsidRPr="007C7E40">
              <w:rPr>
                <w:rFonts w:asciiTheme="minorHAnsi" w:eastAsiaTheme="minorEastAsia" w:hAnsiTheme="minorHAnsi" w:cstheme="minorHAnsi"/>
                <w:iCs/>
                <w:szCs w:val="24"/>
                <w:lang w:eastAsia="en-GB"/>
              </w:rPr>
              <w:lastRenderedPageBreak/>
              <w:t xml:space="preserve">stoties praradimą (pateiktos neskaičiuojant talpos taupymo sprendimų kaip kad kompresija, </w:t>
            </w:r>
            <w:r w:rsidRPr="007C7E40">
              <w:rPr>
                <w:rFonts w:asciiTheme="minorHAnsi" w:eastAsiaTheme="minorEastAsia" w:hAnsiTheme="minorHAnsi" w:cstheme="minorHAnsi"/>
                <w:szCs w:val="24"/>
                <w:lang w:eastAsia="en-GB"/>
              </w:rPr>
              <w:t>duomenų išskaidymas</w:t>
            </w:r>
            <w:r w:rsidRPr="007C7E40">
              <w:rPr>
                <w:rFonts w:asciiTheme="minorHAnsi" w:eastAsiaTheme="minorEastAsia" w:hAnsiTheme="minorHAnsi" w:cstheme="minorHAnsi"/>
                <w:i/>
                <w:iCs/>
                <w:szCs w:val="24"/>
                <w:lang w:eastAsia="en-GB"/>
              </w:rPr>
              <w:t xml:space="preserve"> </w:t>
            </w:r>
            <w:r w:rsidRPr="007C7E40">
              <w:rPr>
                <w:rFonts w:asciiTheme="minorHAnsi" w:eastAsiaTheme="minorEastAsia" w:hAnsiTheme="minorHAnsi" w:cstheme="minorHAnsi"/>
                <w:szCs w:val="24"/>
                <w:lang w:eastAsia="en-GB"/>
              </w:rPr>
              <w:t xml:space="preserve">(angl. „Erasure </w:t>
            </w:r>
            <w:proofErr w:type="gramStart"/>
            <w:r w:rsidRPr="007C7E40">
              <w:rPr>
                <w:rFonts w:asciiTheme="minorHAnsi" w:eastAsiaTheme="minorEastAsia" w:hAnsiTheme="minorHAnsi" w:cstheme="minorHAnsi"/>
                <w:szCs w:val="24"/>
                <w:lang w:eastAsia="en-GB"/>
              </w:rPr>
              <w:t>code“</w:t>
            </w:r>
            <w:proofErr w:type="gramEnd"/>
            <w:r w:rsidRPr="007C7E40">
              <w:rPr>
                <w:rFonts w:asciiTheme="minorHAnsi" w:eastAsiaTheme="minorEastAsia" w:hAnsiTheme="minorHAnsi" w:cstheme="minorHAnsi"/>
                <w:szCs w:val="24"/>
                <w:lang w:eastAsia="en-GB"/>
              </w:rPr>
              <w:t>)</w:t>
            </w:r>
            <w:r w:rsidRPr="007C7E40">
              <w:rPr>
                <w:rFonts w:asciiTheme="minorHAnsi" w:eastAsiaTheme="minorEastAsia" w:hAnsiTheme="minorHAnsi" w:cstheme="minorHAnsi"/>
                <w:i/>
                <w:iCs/>
                <w:szCs w:val="24"/>
                <w:lang w:eastAsia="en-GB"/>
              </w:rPr>
              <w:t xml:space="preserve"> </w:t>
            </w:r>
            <w:r w:rsidRPr="007C7E40">
              <w:rPr>
                <w:rFonts w:asciiTheme="minorHAnsi" w:eastAsiaTheme="minorEastAsia" w:hAnsiTheme="minorHAnsi" w:cstheme="minorHAnsi"/>
                <w:iCs/>
                <w:szCs w:val="24"/>
                <w:lang w:eastAsia="en-GB"/>
              </w:rPr>
              <w:t xml:space="preserve"> ar pan. bei pateiktos su visais atsarginiais diskais jei yra privalomi pagal gamintojo rekomendacijas). Visa pateikta talpa turi palaikyti duomenų saugojimo efektyvumo technologijas – kompresiją ir pasikartojančių duomenų šalinimą (deduplikacija, angl. „</w:t>
            </w:r>
            <w:proofErr w:type="gramStart"/>
            <w:r w:rsidRPr="007C7E40">
              <w:rPr>
                <w:rFonts w:asciiTheme="minorHAnsi" w:eastAsiaTheme="minorEastAsia" w:hAnsiTheme="minorHAnsi" w:cstheme="minorHAnsi"/>
                <w:iCs/>
                <w:szCs w:val="24"/>
                <w:lang w:eastAsia="en-GB"/>
              </w:rPr>
              <w:t>Deduplication“</w:t>
            </w:r>
            <w:proofErr w:type="gramEnd"/>
            <w:r w:rsidRPr="007C7E40">
              <w:rPr>
                <w:rFonts w:asciiTheme="minorHAnsi" w:eastAsiaTheme="minorEastAsia" w:hAnsiTheme="minorHAnsi" w:cstheme="minorHAnsi"/>
                <w:iCs/>
                <w:szCs w:val="24"/>
                <w:lang w:eastAsia="en-GB"/>
              </w:rPr>
              <w:t xml:space="preserve">). Duomenų talpa turi būti </w:t>
            </w:r>
            <w:proofErr w:type="gramStart"/>
            <w:r w:rsidRPr="007C7E40">
              <w:rPr>
                <w:rFonts w:asciiTheme="minorHAnsi" w:eastAsiaTheme="minorEastAsia" w:hAnsiTheme="minorHAnsi" w:cstheme="minorHAnsi"/>
                <w:iCs/>
                <w:szCs w:val="24"/>
                <w:lang w:eastAsia="en-GB"/>
              </w:rPr>
              <w:t>realizuota  SSD</w:t>
            </w:r>
            <w:proofErr w:type="gramEnd"/>
            <w:r w:rsidRPr="007C7E40">
              <w:rPr>
                <w:rFonts w:asciiTheme="minorHAnsi" w:eastAsiaTheme="minorEastAsia" w:hAnsiTheme="minorHAnsi" w:cstheme="minorHAnsi"/>
                <w:iCs/>
                <w:szCs w:val="24"/>
                <w:lang w:eastAsia="en-GB"/>
              </w:rPr>
              <w:t xml:space="preserve"> ir HDD diskais (angl. „</w:t>
            </w:r>
            <w:proofErr w:type="gramStart"/>
            <w:r w:rsidRPr="007C7E40">
              <w:rPr>
                <w:rFonts w:asciiTheme="minorHAnsi" w:eastAsiaTheme="minorEastAsia" w:hAnsiTheme="minorHAnsi" w:cstheme="minorHAnsi"/>
                <w:iCs/>
                <w:szCs w:val="24"/>
                <w:lang w:eastAsia="en-GB"/>
              </w:rPr>
              <w:t>hybrid“</w:t>
            </w:r>
            <w:proofErr w:type="gramEnd"/>
            <w:r w:rsidRPr="007C7E40">
              <w:rPr>
                <w:rFonts w:asciiTheme="minorHAnsi" w:eastAsiaTheme="minorEastAsia" w:hAnsiTheme="minorHAnsi" w:cstheme="minorHAnsi"/>
                <w:iCs/>
                <w:szCs w:val="24"/>
                <w:lang w:eastAsia="en-GB"/>
              </w:rPr>
              <w:t>).</w:t>
            </w:r>
          </w:p>
          <w:p w14:paraId="40B2076B"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 xml:space="preserve">SSD talpa turi sudaryti ne mažiau kaip 10 % naudingos telkinio talpos. </w:t>
            </w:r>
            <w:r w:rsidRPr="007C7E40">
              <w:rPr>
                <w:rFonts w:asciiTheme="minorHAnsi" w:eastAsiaTheme="minorEastAsia" w:hAnsiTheme="minorHAnsi" w:cstheme="minorHAnsi"/>
                <w:szCs w:val="24"/>
                <w:lang w:eastAsia="en-GB"/>
              </w:rPr>
              <w:t xml:space="preserve">Pateikti siūlomos talpos modeliavimo ataskaitą (angl. „sizing </w:t>
            </w:r>
            <w:proofErr w:type="gramStart"/>
            <w:r w:rsidRPr="007C7E40">
              <w:rPr>
                <w:rFonts w:asciiTheme="minorHAnsi" w:eastAsiaTheme="minorEastAsia" w:hAnsiTheme="minorHAnsi" w:cstheme="minorHAnsi"/>
                <w:szCs w:val="24"/>
                <w:lang w:eastAsia="en-GB"/>
              </w:rPr>
              <w:t>report“</w:t>
            </w:r>
            <w:proofErr w:type="gramEnd"/>
            <w:r w:rsidRPr="007C7E40">
              <w:rPr>
                <w:rFonts w:asciiTheme="minorHAnsi" w:eastAsiaTheme="minorEastAsia" w:hAnsiTheme="minorHAnsi" w:cstheme="minorHAnsi"/>
                <w:szCs w:val="24"/>
                <w:lang w:eastAsia="en-GB"/>
              </w:rPr>
              <w:t xml:space="preserve">). </w:t>
            </w:r>
            <w:r w:rsidRPr="007C7E40">
              <w:rPr>
                <w:rFonts w:asciiTheme="minorHAnsi" w:eastAsiaTheme="minorEastAsia" w:hAnsiTheme="minorHAnsi" w:cstheme="minorHAnsi"/>
                <w:b/>
                <w:szCs w:val="24"/>
                <w:lang w:eastAsia="en-GB"/>
              </w:rPr>
              <w:t>Skaitmeninė dokumentų kopija pateikiama kartu su pasiūlymu.</w:t>
            </w:r>
          </w:p>
          <w:p w14:paraId="08D363F9"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p w14:paraId="30AF019A"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Duomenų suspaudimas turi būti atliekamas realiuoju laiku (angl. „</w:t>
            </w:r>
            <w:proofErr w:type="gramStart"/>
            <w:r w:rsidRPr="007C7E40">
              <w:rPr>
                <w:rFonts w:asciiTheme="minorHAnsi" w:eastAsiaTheme="minorEastAsia" w:hAnsiTheme="minorHAnsi" w:cstheme="minorHAnsi"/>
                <w:iCs/>
                <w:szCs w:val="24"/>
                <w:lang w:eastAsia="en-GB"/>
              </w:rPr>
              <w:t>inline“</w:t>
            </w:r>
            <w:proofErr w:type="gramEnd"/>
            <w:r w:rsidRPr="007C7E40">
              <w:rPr>
                <w:rFonts w:asciiTheme="minorHAnsi" w:eastAsiaTheme="minorEastAsia" w:hAnsiTheme="minorHAnsi" w:cstheme="minorHAnsi"/>
                <w:iCs/>
                <w:szCs w:val="24"/>
                <w:lang w:eastAsia="en-GB"/>
              </w:rPr>
              <w:t>). Duomenų išdubliavimas turi leisti išdubliuoti tiek kešavimo duomenis (angl. „</w:t>
            </w:r>
            <w:proofErr w:type="gramStart"/>
            <w:r w:rsidRPr="007C7E40">
              <w:rPr>
                <w:rFonts w:asciiTheme="minorHAnsi" w:eastAsiaTheme="minorEastAsia" w:hAnsiTheme="minorHAnsi" w:cstheme="minorHAnsi"/>
                <w:iCs/>
                <w:szCs w:val="24"/>
                <w:lang w:eastAsia="en-GB"/>
              </w:rPr>
              <w:t>cache“</w:t>
            </w:r>
            <w:proofErr w:type="gramEnd"/>
            <w:r w:rsidRPr="007C7E40">
              <w:rPr>
                <w:rFonts w:asciiTheme="minorHAnsi" w:eastAsiaTheme="minorEastAsia" w:hAnsiTheme="minorHAnsi" w:cstheme="minorHAnsi"/>
                <w:iCs/>
                <w:szCs w:val="24"/>
                <w:lang w:eastAsia="en-GB"/>
              </w:rPr>
              <w:t xml:space="preserve">), tiek ir virtualių sistemų duomenis. </w:t>
            </w:r>
          </w:p>
          <w:p w14:paraId="44DD48FC"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Turi būti galima įjungti duomenų išskaidymo (angl. „erasure </w:t>
            </w:r>
            <w:proofErr w:type="gramStart"/>
            <w:r w:rsidRPr="007C7E40">
              <w:rPr>
                <w:rFonts w:asciiTheme="minorHAnsi" w:eastAsiaTheme="minorEastAsia" w:hAnsiTheme="minorHAnsi" w:cstheme="minorHAnsi"/>
                <w:szCs w:val="24"/>
                <w:lang w:eastAsia="en-GB"/>
              </w:rPr>
              <w:t>code“</w:t>
            </w:r>
            <w:proofErr w:type="gramEnd"/>
            <w:r w:rsidRPr="007C7E40">
              <w:rPr>
                <w:rFonts w:asciiTheme="minorHAnsi" w:eastAsiaTheme="minorEastAsia" w:hAnsiTheme="minorHAnsi" w:cstheme="minorHAnsi"/>
                <w:szCs w:val="24"/>
                <w:lang w:eastAsia="en-GB"/>
              </w:rPr>
              <w:t>) funkcionalumą. Jei šiam funkcionalumui reikalingos licencijos, jos privalo būti pateiktos.</w:t>
            </w:r>
          </w:p>
          <w:p w14:paraId="7845D5CB"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Telkinys turi apsaugoti visus duomenis taip, kad visų virtualių serverių duomenų vientisumas nebūtų pažeistas vienu metu sugedus vienam diskui ar duomenų centro klasterio tarnybinei stočiai. </w:t>
            </w:r>
          </w:p>
          <w:p w14:paraId="2A27BC51"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lastRenderedPageBreak/>
              <w:t xml:space="preserve">Turi būti palaikomas duomenų kopijavimas asinchroniniu būdu į kitą to paties sprendimo nutolusį telkinį. </w:t>
            </w:r>
          </w:p>
          <w:p w14:paraId="517034BC"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Privalo būti gamintojo pateiktas funkcionalumas, </w:t>
            </w:r>
            <w:proofErr w:type="gramStart"/>
            <w:r w:rsidRPr="007C7E40">
              <w:rPr>
                <w:rFonts w:asciiTheme="minorHAnsi" w:eastAsiaTheme="minorEastAsia" w:hAnsiTheme="minorHAnsi" w:cstheme="minorHAnsi"/>
                <w:szCs w:val="24"/>
                <w:lang w:eastAsia="en-GB"/>
              </w:rPr>
              <w:t>leidžiantis  prieiti</w:t>
            </w:r>
            <w:proofErr w:type="gramEnd"/>
            <w:r w:rsidRPr="007C7E40">
              <w:rPr>
                <w:rFonts w:asciiTheme="minorHAnsi" w:eastAsiaTheme="minorEastAsia" w:hAnsiTheme="minorHAnsi" w:cstheme="minorHAnsi"/>
                <w:szCs w:val="24"/>
                <w:lang w:eastAsia="en-GB"/>
              </w:rPr>
              <w:t xml:space="preserve"> prie telkinio failų ir objektų  CIFS/NFS ir S3 tipo protokolais. Jei šiam funkcionalumui reikalingos licencijos, jos privalo būti pateiktos.</w:t>
            </w:r>
          </w:p>
          <w:p w14:paraId="58A3EACF"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 xml:space="preserve">Telkinys turi turėti galimybę atlikti duomenų kopijavimą asinchroniniu būdu į debesijos paslaugomis paremtą nutolusią talpą (angl. „On-Prem to </w:t>
            </w:r>
            <w:proofErr w:type="gramStart"/>
            <w:r w:rsidRPr="007C7E40">
              <w:rPr>
                <w:rFonts w:asciiTheme="minorHAnsi" w:eastAsiaTheme="minorEastAsia" w:hAnsiTheme="minorHAnsi" w:cstheme="minorHAnsi"/>
                <w:szCs w:val="24"/>
                <w:lang w:eastAsia="en-GB"/>
              </w:rPr>
              <w:t>Cloud“</w:t>
            </w:r>
            <w:proofErr w:type="gramEnd"/>
            <w:r w:rsidRPr="007C7E40">
              <w:rPr>
                <w:rFonts w:asciiTheme="minorHAnsi" w:eastAsiaTheme="minorEastAsia" w:hAnsiTheme="minorHAnsi" w:cstheme="minorHAnsi"/>
                <w:szCs w:val="24"/>
                <w:lang w:eastAsia="en-GB"/>
              </w:rPr>
              <w:t>), kuri būtų prieinama bent iš vieno populiariausio debesijos paslaugų tiekėjo – AWS, Microsoft Azure arba GCP. Debesijos paslaugų talpos ir licencijų pateikti nereikia.</w:t>
            </w:r>
          </w:p>
        </w:tc>
        <w:tc>
          <w:tcPr>
            <w:tcW w:w="4678" w:type="dxa"/>
            <w:tcBorders>
              <w:top w:val="single" w:sz="4" w:space="0" w:color="000000"/>
              <w:left w:val="single" w:sz="4" w:space="0" w:color="000000"/>
              <w:bottom w:val="single" w:sz="4" w:space="0" w:color="000000"/>
              <w:right w:val="single" w:sz="4" w:space="0" w:color="000000"/>
            </w:tcBorders>
          </w:tcPr>
          <w:p w14:paraId="49A1FE49"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373F13A" w14:textId="344B58FF"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04B04397" w14:textId="77777777" w:rsidTr="009C3BC0">
        <w:trPr>
          <w:trHeight w:val="623"/>
        </w:trPr>
        <w:tc>
          <w:tcPr>
            <w:tcW w:w="514" w:type="dxa"/>
            <w:tcBorders>
              <w:top w:val="single" w:sz="4" w:space="0" w:color="000000"/>
              <w:left w:val="single" w:sz="4" w:space="0" w:color="000000"/>
              <w:bottom w:val="single" w:sz="4" w:space="0" w:color="000000"/>
              <w:right w:val="single" w:sz="4" w:space="0" w:color="000000"/>
            </w:tcBorders>
          </w:tcPr>
          <w:p w14:paraId="5CD3F81B"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AE21C98"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Telkinio duomenų saugumas</w:t>
            </w:r>
          </w:p>
        </w:tc>
        <w:tc>
          <w:tcPr>
            <w:tcW w:w="5103" w:type="dxa"/>
            <w:tcBorders>
              <w:top w:val="single" w:sz="4" w:space="0" w:color="000000"/>
              <w:left w:val="single" w:sz="4" w:space="0" w:color="000000"/>
              <w:bottom w:val="single" w:sz="4" w:space="0" w:color="000000"/>
              <w:right w:val="single" w:sz="4" w:space="0" w:color="000000"/>
            </w:tcBorders>
            <w:hideMark/>
          </w:tcPr>
          <w:p w14:paraId="5F6FC590"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Telkinys privalo palaikyti duomenų kodavimą (angl. „</w:t>
            </w:r>
            <w:proofErr w:type="gramStart"/>
            <w:r w:rsidRPr="007C7E40">
              <w:rPr>
                <w:rFonts w:asciiTheme="minorHAnsi" w:eastAsiaTheme="minorEastAsia" w:hAnsiTheme="minorHAnsi" w:cstheme="minorHAnsi"/>
                <w:iCs/>
                <w:szCs w:val="24"/>
                <w:lang w:eastAsia="en-GB"/>
              </w:rPr>
              <w:t>encryption“</w:t>
            </w:r>
            <w:proofErr w:type="gramEnd"/>
            <w:r w:rsidRPr="007C7E40">
              <w:rPr>
                <w:rFonts w:asciiTheme="minorHAnsi" w:eastAsiaTheme="minorEastAsia" w:hAnsiTheme="minorHAnsi" w:cstheme="minorHAnsi"/>
                <w:iCs/>
                <w:szCs w:val="24"/>
                <w:lang w:eastAsia="en-GB"/>
              </w:rPr>
              <w:t>) aparatiniame ir programiniame lygyje. Turi būti pateiktas duomenų kodavimui reikalingas raktų valdymo servisas.</w:t>
            </w:r>
          </w:p>
        </w:tc>
        <w:tc>
          <w:tcPr>
            <w:tcW w:w="4678" w:type="dxa"/>
            <w:tcBorders>
              <w:top w:val="single" w:sz="4" w:space="0" w:color="000000"/>
              <w:left w:val="single" w:sz="4" w:space="0" w:color="000000"/>
              <w:bottom w:val="single" w:sz="4" w:space="0" w:color="000000"/>
              <w:right w:val="single" w:sz="4" w:space="0" w:color="000000"/>
            </w:tcBorders>
          </w:tcPr>
          <w:p w14:paraId="65ED0588"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DFB170D" w14:textId="66A51394"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0BFF104F" w14:textId="77777777" w:rsidTr="009C3BC0">
        <w:trPr>
          <w:trHeight w:val="699"/>
        </w:trPr>
        <w:tc>
          <w:tcPr>
            <w:tcW w:w="514" w:type="dxa"/>
            <w:tcBorders>
              <w:top w:val="single" w:sz="4" w:space="0" w:color="000000"/>
              <w:left w:val="single" w:sz="4" w:space="0" w:color="000000"/>
              <w:bottom w:val="single" w:sz="4" w:space="0" w:color="000000"/>
              <w:right w:val="single" w:sz="4" w:space="0" w:color="000000"/>
            </w:tcBorders>
          </w:tcPr>
          <w:p w14:paraId="791DA09D"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00A7A00C"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Papildomos telkinio savybės</w:t>
            </w:r>
          </w:p>
        </w:tc>
        <w:tc>
          <w:tcPr>
            <w:tcW w:w="5103" w:type="dxa"/>
            <w:tcBorders>
              <w:top w:val="single" w:sz="4" w:space="0" w:color="000000"/>
              <w:left w:val="single" w:sz="4" w:space="0" w:color="000000"/>
              <w:bottom w:val="single" w:sz="4" w:space="0" w:color="000000"/>
              <w:right w:val="single" w:sz="4" w:space="0" w:color="000000"/>
            </w:tcBorders>
            <w:hideMark/>
          </w:tcPr>
          <w:p w14:paraId="39B3AD53"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Virtualizuotų tarnybinių stočių telkinys turi leisti stebėti našumo apkrovas realiu laiku bei kaupti istorinius duomenis, teikti ataskaitas apie istorinį talpos našumą bei talpos panaudojimo efektyvumą.  Istorinė apkrovimo statistika turi būti prieinama per grafinę vartotojo sąsają. </w:t>
            </w:r>
          </w:p>
          <w:p w14:paraId="3D0D0F23"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Telkinys turi leisti stebėti virtualių tarnybinių stočių apkrovimą bei kaupti istorinius duomenis, teikti ataskaitas apie istorinį virtualių tarnybinių stočių apkrovimą bei talpos panaudojimą. Turi būti palaikoma funkcija, leidžianti analizuoti telkinio </w:t>
            </w:r>
            <w:r w:rsidRPr="007C7E40">
              <w:rPr>
                <w:rFonts w:asciiTheme="minorHAnsi" w:eastAsiaTheme="minorEastAsia" w:hAnsiTheme="minorHAnsi" w:cstheme="minorHAnsi"/>
                <w:szCs w:val="24"/>
                <w:lang w:eastAsia="en-GB"/>
              </w:rPr>
              <w:lastRenderedPageBreak/>
              <w:t>CPU, atminties, IOPS ir I/O parametrus. Jei tam reikalingos licencijos, jos privalo būti pateiktos.</w:t>
            </w:r>
          </w:p>
          <w:p w14:paraId="390A89AE"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Virtualizuotų tarnybinių stočių telkinys turi leisti konteinerizuotus resursus (angl. „Kubernetes </w:t>
            </w:r>
            <w:proofErr w:type="gramStart"/>
            <w:r w:rsidRPr="007C7E40">
              <w:rPr>
                <w:rFonts w:asciiTheme="minorHAnsi" w:eastAsiaTheme="minorEastAsia" w:hAnsiTheme="minorHAnsi" w:cstheme="minorHAnsi"/>
                <w:szCs w:val="24"/>
                <w:lang w:eastAsia="en-GB"/>
              </w:rPr>
              <w:t>containers“</w:t>
            </w:r>
            <w:proofErr w:type="gramEnd"/>
            <w:r w:rsidRPr="007C7E40">
              <w:rPr>
                <w:rFonts w:asciiTheme="minorHAnsi" w:eastAsiaTheme="minorEastAsia" w:hAnsiTheme="minorHAnsi" w:cstheme="minorHAnsi"/>
                <w:szCs w:val="24"/>
                <w:lang w:eastAsia="en-GB"/>
              </w:rPr>
              <w:t>), bei leisti diegti konteinerizuotų resursų telkinius iš telkinio valdymo grafinės konsolės. Jei šiam funkcionalumui reikalingos licencijos, jos privalo būti pateiktos.</w:t>
            </w:r>
          </w:p>
          <w:p w14:paraId="6450BB7D"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Telkinio valdymas ir diegimas turi būti realizuotas lokaliais valdymo servisų resursais (angl. „on-</w:t>
            </w:r>
            <w:proofErr w:type="gramStart"/>
            <w:r w:rsidRPr="007C7E40">
              <w:rPr>
                <w:rFonts w:asciiTheme="minorHAnsi" w:eastAsiaTheme="minorEastAsia" w:hAnsiTheme="minorHAnsi" w:cstheme="minorHAnsi"/>
                <w:szCs w:val="24"/>
                <w:lang w:eastAsia="en-GB"/>
              </w:rPr>
              <w:t>prem“</w:t>
            </w:r>
            <w:proofErr w:type="gramEnd"/>
            <w:r w:rsidRPr="007C7E40">
              <w:rPr>
                <w:rFonts w:asciiTheme="minorHAnsi" w:eastAsiaTheme="minorEastAsia" w:hAnsiTheme="minorHAnsi" w:cstheme="minorHAnsi"/>
                <w:szCs w:val="24"/>
                <w:lang w:eastAsia="en-GB"/>
              </w:rPr>
              <w:t xml:space="preserve">), užtikrinant diegimą ir valdymą be galimybės pasiekti internetą (angl. „dark </w:t>
            </w:r>
            <w:proofErr w:type="gramStart"/>
            <w:r w:rsidRPr="007C7E40">
              <w:rPr>
                <w:rFonts w:asciiTheme="minorHAnsi" w:eastAsiaTheme="minorEastAsia" w:hAnsiTheme="minorHAnsi" w:cstheme="minorHAnsi"/>
                <w:szCs w:val="24"/>
                <w:lang w:eastAsia="en-GB"/>
              </w:rPr>
              <w:t>site“</w:t>
            </w:r>
            <w:proofErr w:type="gramEnd"/>
            <w:r w:rsidRPr="007C7E40">
              <w:rPr>
                <w:rFonts w:asciiTheme="minorHAnsi" w:eastAsiaTheme="minorEastAsia" w:hAnsiTheme="minorHAnsi" w:cstheme="minorHAnsi"/>
                <w:szCs w:val="24"/>
                <w:lang w:eastAsia="en-GB"/>
              </w:rPr>
              <w:t>).</w:t>
            </w:r>
            <w:r w:rsidRPr="007C7E40">
              <w:rPr>
                <w:rFonts w:asciiTheme="minorHAnsi" w:eastAsiaTheme="minorEastAsia" w:hAnsiTheme="minorHAnsi" w:cstheme="minorHAnsi"/>
                <w:i/>
                <w:iCs/>
                <w:szCs w:val="24"/>
                <w:lang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5D3E61E"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8359E1A" w14:textId="50FA1A68"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r>
      <w:tr w:rsidR="006F2474" w:rsidRPr="007C7E40" w14:paraId="39E3A156" w14:textId="77777777" w:rsidTr="009C3BC0">
        <w:trPr>
          <w:trHeight w:val="841"/>
        </w:trPr>
        <w:tc>
          <w:tcPr>
            <w:tcW w:w="514" w:type="dxa"/>
            <w:tcBorders>
              <w:top w:val="single" w:sz="4" w:space="0" w:color="000000"/>
              <w:left w:val="single" w:sz="4" w:space="0" w:color="000000"/>
              <w:bottom w:val="single" w:sz="4" w:space="0" w:color="000000"/>
              <w:right w:val="single" w:sz="4" w:space="0" w:color="000000"/>
            </w:tcBorders>
          </w:tcPr>
          <w:p w14:paraId="53215767"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122E6CE"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Telkinio plečiamumas</w:t>
            </w:r>
          </w:p>
        </w:tc>
        <w:tc>
          <w:tcPr>
            <w:tcW w:w="5103" w:type="dxa"/>
            <w:tcBorders>
              <w:top w:val="single" w:sz="4" w:space="0" w:color="000000"/>
              <w:left w:val="single" w:sz="4" w:space="0" w:color="000000"/>
              <w:bottom w:val="single" w:sz="4" w:space="0" w:color="000000"/>
              <w:right w:val="single" w:sz="4" w:space="0" w:color="000000"/>
            </w:tcBorders>
            <w:hideMark/>
          </w:tcPr>
          <w:p w14:paraId="72FD4540"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Turi būti galima išplėsti telkinį padidinat tarnybinių stočių kiekį automatizuotu būdu ir turi būti galima išplėsti iki ne mažiau kaip 12 tarnybinių stočių viename telkinyje. </w:t>
            </w:r>
          </w:p>
          <w:p w14:paraId="79568EF9"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Plėtros metu turi būti užtikrinama: </w:t>
            </w:r>
          </w:p>
          <w:p w14:paraId="08B7E7DD" w14:textId="77777777" w:rsidR="006F2474" w:rsidRPr="007C7E40" w:rsidRDefault="006F2474" w:rsidP="007C7E40">
            <w:pPr>
              <w:numPr>
                <w:ilvl w:val="0"/>
                <w:numId w:val="22"/>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Pilnai automatizuotas diskų balansavimas;</w:t>
            </w:r>
          </w:p>
          <w:p w14:paraId="1246B113" w14:textId="77777777" w:rsidR="006F2474" w:rsidRPr="007C7E40" w:rsidRDefault="006F2474" w:rsidP="007C7E40">
            <w:pPr>
              <w:numPr>
                <w:ilvl w:val="0"/>
                <w:numId w:val="22"/>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Papildoma talpa pridedama nedelsiant ir be papildomo administratorių įsikišimo;</w:t>
            </w:r>
          </w:p>
          <w:p w14:paraId="3D03EAB0" w14:textId="77777777" w:rsidR="006F2474" w:rsidRPr="007C7E40" w:rsidRDefault="006F2474" w:rsidP="007C7E40">
            <w:pPr>
              <w:numPr>
                <w:ilvl w:val="0"/>
                <w:numId w:val="22"/>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Pilnai automatizuotas rašymo I/O operacijų balansavimas paremtas telkinio greitaveikos ir talpos panaudojimu.</w:t>
            </w:r>
          </w:p>
          <w:p w14:paraId="5A4F3209"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Turi būti galimybė virtualizacijos telkinio priemonėmis apjungti ir valdyti tarnybinių stočių telkinius su skirtingais virtualizacijos (angl. „</w:t>
            </w:r>
            <w:proofErr w:type="gramStart"/>
            <w:r w:rsidRPr="007C7E40">
              <w:rPr>
                <w:rFonts w:asciiTheme="minorHAnsi" w:eastAsiaTheme="minorEastAsia" w:hAnsiTheme="minorHAnsi" w:cstheme="minorHAnsi"/>
                <w:szCs w:val="24"/>
                <w:lang w:eastAsia="en-GB"/>
              </w:rPr>
              <w:t>hypervizor“</w:t>
            </w:r>
            <w:proofErr w:type="gramEnd"/>
            <w:r w:rsidRPr="007C7E40">
              <w:rPr>
                <w:rFonts w:asciiTheme="minorHAnsi" w:eastAsiaTheme="minorEastAsia" w:hAnsiTheme="minorHAnsi" w:cstheme="minorHAnsi"/>
                <w:szCs w:val="24"/>
                <w:lang w:eastAsia="en-GB"/>
              </w:rPr>
              <w:t>) tipais.</w:t>
            </w:r>
          </w:p>
        </w:tc>
        <w:tc>
          <w:tcPr>
            <w:tcW w:w="4678" w:type="dxa"/>
            <w:tcBorders>
              <w:top w:val="single" w:sz="4" w:space="0" w:color="000000"/>
              <w:left w:val="single" w:sz="4" w:space="0" w:color="000000"/>
              <w:bottom w:val="single" w:sz="4" w:space="0" w:color="000000"/>
              <w:right w:val="single" w:sz="4" w:space="0" w:color="000000"/>
            </w:tcBorders>
          </w:tcPr>
          <w:p w14:paraId="3FE4E727"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B3F63C7" w14:textId="4D2FDAAC"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r>
      <w:tr w:rsidR="006F2474" w:rsidRPr="007C7E40" w14:paraId="199DE324"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6CB12420"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62C3CF31"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Virtualus duomenų talpos valdymas</w:t>
            </w:r>
          </w:p>
        </w:tc>
        <w:tc>
          <w:tcPr>
            <w:tcW w:w="5103" w:type="dxa"/>
            <w:tcBorders>
              <w:top w:val="single" w:sz="4" w:space="0" w:color="000000"/>
              <w:left w:val="single" w:sz="4" w:space="0" w:color="000000"/>
              <w:bottom w:val="single" w:sz="4" w:space="0" w:color="000000"/>
              <w:right w:val="single" w:sz="4" w:space="0" w:color="000000"/>
            </w:tcBorders>
            <w:hideMark/>
          </w:tcPr>
          <w:p w14:paraId="0CF0767A"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Turi būti galima valdyti duomenų talpą iš virtualizuotų tarnybinių stočių telkinio vartotojo sąsajos. Turi būti proaktyvus (angl. „in-</w:t>
            </w:r>
            <w:proofErr w:type="gramStart"/>
            <w:r w:rsidRPr="007C7E40">
              <w:rPr>
                <w:rFonts w:asciiTheme="minorHAnsi" w:eastAsiaTheme="minorEastAsia" w:hAnsiTheme="minorHAnsi" w:cstheme="minorHAnsi"/>
                <w:szCs w:val="24"/>
                <w:lang w:eastAsia="en-GB"/>
              </w:rPr>
              <w:t>line“</w:t>
            </w:r>
            <w:proofErr w:type="gramEnd"/>
            <w:r w:rsidRPr="007C7E40">
              <w:rPr>
                <w:rFonts w:asciiTheme="minorHAnsi" w:eastAsiaTheme="minorEastAsia" w:hAnsiTheme="minorHAnsi" w:cstheme="minorHAnsi"/>
                <w:szCs w:val="24"/>
                <w:lang w:eastAsia="en-GB"/>
              </w:rPr>
              <w:t xml:space="preserve">) talpos </w:t>
            </w:r>
            <w:r w:rsidRPr="007C7E40">
              <w:rPr>
                <w:rFonts w:asciiTheme="minorHAnsi" w:eastAsiaTheme="minorEastAsia" w:hAnsiTheme="minorHAnsi" w:cstheme="minorHAnsi"/>
                <w:szCs w:val="24"/>
                <w:lang w:eastAsia="en-GB"/>
              </w:rPr>
              <w:lastRenderedPageBreak/>
              <w:t>balansavimas paremtas našumo, greitaveikos parametrais.</w:t>
            </w:r>
          </w:p>
          <w:p w14:paraId="7FFDDA78"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Turi būti galimybė priskirti virtualius resursus išskirtinai telkinio SSD tipo diskams ir užtikrinti virtualių serverių ir duomenų lokaciją vienoje vietoje.</w:t>
            </w:r>
          </w:p>
        </w:tc>
        <w:tc>
          <w:tcPr>
            <w:tcW w:w="4678" w:type="dxa"/>
            <w:tcBorders>
              <w:top w:val="single" w:sz="4" w:space="0" w:color="000000"/>
              <w:left w:val="single" w:sz="4" w:space="0" w:color="000000"/>
              <w:bottom w:val="single" w:sz="4" w:space="0" w:color="000000"/>
              <w:right w:val="single" w:sz="4" w:space="0" w:color="000000"/>
            </w:tcBorders>
          </w:tcPr>
          <w:p w14:paraId="3B28F4A6"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8B3179E" w14:textId="4B84A7DF"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r>
      <w:tr w:rsidR="006F2474" w:rsidRPr="007C7E40" w14:paraId="2DEC565B"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591F8E47"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AA22E75"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Duomenų talpos pasiekiamumas</w:t>
            </w:r>
          </w:p>
        </w:tc>
        <w:tc>
          <w:tcPr>
            <w:tcW w:w="5103" w:type="dxa"/>
            <w:tcBorders>
              <w:top w:val="single" w:sz="4" w:space="0" w:color="000000"/>
              <w:left w:val="single" w:sz="4" w:space="0" w:color="000000"/>
              <w:bottom w:val="single" w:sz="4" w:space="0" w:color="000000"/>
              <w:right w:val="single" w:sz="4" w:space="0" w:color="000000"/>
            </w:tcBorders>
          </w:tcPr>
          <w:p w14:paraId="2ADD113A"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Turi būti galima pateikti prieigą prie aukšto patikimumo skaičiavimo resursų posistemės telkinio iSCSI protokolu, bei failų ir </w:t>
            </w:r>
            <w:proofErr w:type="gramStart"/>
            <w:r w:rsidRPr="007C7E40">
              <w:rPr>
                <w:rFonts w:asciiTheme="minorHAnsi" w:eastAsiaTheme="minorEastAsia" w:hAnsiTheme="minorHAnsi" w:cstheme="minorHAnsi"/>
                <w:szCs w:val="24"/>
                <w:lang w:eastAsia="en-GB"/>
              </w:rPr>
              <w:t>objektų  CIFS</w:t>
            </w:r>
            <w:proofErr w:type="gramEnd"/>
            <w:r w:rsidRPr="007C7E40">
              <w:rPr>
                <w:rFonts w:asciiTheme="minorHAnsi" w:eastAsiaTheme="minorEastAsia" w:hAnsiTheme="minorHAnsi" w:cstheme="minorHAnsi"/>
                <w:szCs w:val="24"/>
                <w:lang w:eastAsia="en-GB"/>
              </w:rPr>
              <w:t>/NFS ir S3 tipo protokolais dirbtinio intelekto (AI) skaičiavimo pajėgumų posistemei.</w:t>
            </w:r>
          </w:p>
        </w:tc>
        <w:tc>
          <w:tcPr>
            <w:tcW w:w="4678" w:type="dxa"/>
            <w:tcBorders>
              <w:top w:val="single" w:sz="4" w:space="0" w:color="000000"/>
              <w:left w:val="single" w:sz="4" w:space="0" w:color="000000"/>
              <w:bottom w:val="single" w:sz="4" w:space="0" w:color="000000"/>
              <w:right w:val="single" w:sz="4" w:space="0" w:color="000000"/>
            </w:tcBorders>
          </w:tcPr>
          <w:p w14:paraId="494D4A0A"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DEAA5EC" w14:textId="2D3E479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r>
      <w:tr w:rsidR="006F2474" w:rsidRPr="007C7E40" w14:paraId="0F06D7AC"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5EB9B234"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14F66A3B"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Virtualizacijos operacinei sistemai reikalingi įrenginiai (angl. boot devices)</w:t>
            </w:r>
          </w:p>
        </w:tc>
        <w:tc>
          <w:tcPr>
            <w:tcW w:w="5103" w:type="dxa"/>
            <w:tcBorders>
              <w:top w:val="single" w:sz="4" w:space="0" w:color="000000"/>
              <w:left w:val="single" w:sz="4" w:space="0" w:color="000000"/>
              <w:bottom w:val="single" w:sz="4" w:space="0" w:color="000000"/>
              <w:right w:val="single" w:sz="4" w:space="0" w:color="000000"/>
            </w:tcBorders>
            <w:hideMark/>
          </w:tcPr>
          <w:p w14:paraId="4C561E24"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Kiekvienoje tarnybinėje stotyje turi būti pateiktas atskiras, ne prastesnis nei 240GB SSD M2 diskas, reikalingais virtualizacijos operacinei sistemai.</w:t>
            </w:r>
          </w:p>
        </w:tc>
        <w:tc>
          <w:tcPr>
            <w:tcW w:w="4678" w:type="dxa"/>
            <w:tcBorders>
              <w:top w:val="single" w:sz="4" w:space="0" w:color="000000"/>
              <w:left w:val="single" w:sz="4" w:space="0" w:color="000000"/>
              <w:bottom w:val="single" w:sz="4" w:space="0" w:color="000000"/>
              <w:right w:val="single" w:sz="4" w:space="0" w:color="000000"/>
            </w:tcBorders>
          </w:tcPr>
          <w:p w14:paraId="65B6AD4A"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ECF3A93" w14:textId="351E47D6"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2284F077"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148C92CA"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6FE816C9"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Telkinio atnaujinimas</w:t>
            </w:r>
          </w:p>
        </w:tc>
        <w:tc>
          <w:tcPr>
            <w:tcW w:w="5103" w:type="dxa"/>
            <w:tcBorders>
              <w:top w:val="single" w:sz="4" w:space="0" w:color="000000"/>
              <w:left w:val="single" w:sz="4" w:space="0" w:color="000000"/>
              <w:bottom w:val="single" w:sz="4" w:space="0" w:color="000000"/>
              <w:right w:val="single" w:sz="4" w:space="0" w:color="000000"/>
            </w:tcBorders>
            <w:hideMark/>
          </w:tcPr>
          <w:p w14:paraId="35BF2132"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Tarnybinės stoties komponenčių mikrokodo (angl. „</w:t>
            </w:r>
            <w:proofErr w:type="gramStart"/>
            <w:r w:rsidRPr="007C7E40">
              <w:rPr>
                <w:rFonts w:asciiTheme="minorHAnsi" w:eastAsiaTheme="minorEastAsia" w:hAnsiTheme="minorHAnsi" w:cstheme="minorHAnsi"/>
                <w:iCs/>
                <w:szCs w:val="24"/>
                <w:lang w:eastAsia="en-GB"/>
              </w:rPr>
              <w:t>firmware“</w:t>
            </w:r>
            <w:proofErr w:type="gramEnd"/>
            <w:r w:rsidRPr="007C7E40">
              <w:rPr>
                <w:rFonts w:asciiTheme="minorHAnsi" w:eastAsiaTheme="minorEastAsia" w:hAnsiTheme="minorHAnsi" w:cstheme="minorHAnsi"/>
                <w:iCs/>
                <w:szCs w:val="24"/>
                <w:lang w:eastAsia="en-GB"/>
              </w:rPr>
              <w:t xml:space="preserve">), telkinio programinės įrangos komponentų, BIOS centralizuotas atnaujinimas turi būti atliekamas naudojant gyvavimo ciklo (angl. „lifecycle </w:t>
            </w:r>
            <w:proofErr w:type="gramStart"/>
            <w:r w:rsidRPr="007C7E40">
              <w:rPr>
                <w:rFonts w:asciiTheme="minorHAnsi" w:eastAsiaTheme="minorEastAsia" w:hAnsiTheme="minorHAnsi" w:cstheme="minorHAnsi"/>
                <w:iCs/>
                <w:szCs w:val="24"/>
                <w:lang w:eastAsia="en-GB"/>
              </w:rPr>
              <w:t>management“</w:t>
            </w:r>
            <w:proofErr w:type="gramEnd"/>
            <w:r w:rsidRPr="007C7E40">
              <w:rPr>
                <w:rFonts w:asciiTheme="minorHAnsi" w:eastAsiaTheme="minorEastAsia" w:hAnsiTheme="minorHAnsi" w:cstheme="minorHAnsi"/>
                <w:iCs/>
                <w:szCs w:val="24"/>
                <w:lang w:eastAsia="en-GB"/>
              </w:rPr>
              <w:t xml:space="preserve">) sistemą.  </w:t>
            </w:r>
          </w:p>
          <w:p w14:paraId="00693E87" w14:textId="0559137C"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4F259E6B"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0907FD5" w14:textId="2C22D3D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0F92577B" w14:textId="77777777" w:rsidTr="009C3BC0">
        <w:trPr>
          <w:trHeight w:val="841"/>
        </w:trPr>
        <w:tc>
          <w:tcPr>
            <w:tcW w:w="514" w:type="dxa"/>
            <w:tcBorders>
              <w:top w:val="single" w:sz="4" w:space="0" w:color="000000"/>
              <w:left w:val="single" w:sz="4" w:space="0" w:color="000000"/>
              <w:bottom w:val="single" w:sz="4" w:space="0" w:color="000000"/>
              <w:right w:val="single" w:sz="4" w:space="0" w:color="000000"/>
            </w:tcBorders>
          </w:tcPr>
          <w:p w14:paraId="6109BE2D"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DD19FFC"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Tarnybinių stočių maitinimo šaltiniai</w:t>
            </w:r>
          </w:p>
        </w:tc>
        <w:tc>
          <w:tcPr>
            <w:tcW w:w="5103" w:type="dxa"/>
            <w:tcBorders>
              <w:top w:val="single" w:sz="4" w:space="0" w:color="000000"/>
              <w:left w:val="single" w:sz="4" w:space="0" w:color="000000"/>
              <w:bottom w:val="single" w:sz="4" w:space="0" w:color="000000"/>
              <w:right w:val="single" w:sz="4" w:space="0" w:color="000000"/>
            </w:tcBorders>
            <w:hideMark/>
          </w:tcPr>
          <w:p w14:paraId="7DF36601"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Kiekvienoje tarnybinėje stotyje turi būti ne mažiau kaip 2 vnt. dubliuotų maitinimo šaltinių, kiekvienas šaltinis turi užtikrinti tarnybinės stoties darbą kito šaltinio gedimo atveju. Keičiami nestabdant veikiančios tarnybinės stoties (angl. „hot </w:t>
            </w:r>
            <w:proofErr w:type="gramStart"/>
            <w:r w:rsidRPr="007C7E40">
              <w:rPr>
                <w:rFonts w:asciiTheme="minorHAnsi" w:eastAsiaTheme="minorEastAsia" w:hAnsiTheme="minorHAnsi" w:cstheme="minorHAnsi"/>
                <w:iCs/>
                <w:szCs w:val="24"/>
                <w:lang w:eastAsia="en-GB"/>
              </w:rPr>
              <w:t>plug“</w:t>
            </w:r>
            <w:proofErr w:type="gramEnd"/>
            <w:r w:rsidRPr="007C7E40">
              <w:rPr>
                <w:rFonts w:asciiTheme="minorHAnsi" w:eastAsiaTheme="minorEastAsia" w:hAnsiTheme="minorHAnsi" w:cstheme="minorHAnsi"/>
                <w:iCs/>
                <w:szCs w:val="24"/>
                <w:lang w:eastAsia="en-GB"/>
              </w:rPr>
              <w:t>). Maitinimo šaltiniai turi būti ne blogesni nei 80 Plus Titanium, efektyvumas ne mažesnis nei 96%.</w:t>
            </w:r>
          </w:p>
        </w:tc>
        <w:tc>
          <w:tcPr>
            <w:tcW w:w="4678" w:type="dxa"/>
            <w:tcBorders>
              <w:top w:val="single" w:sz="4" w:space="0" w:color="000000"/>
              <w:left w:val="single" w:sz="4" w:space="0" w:color="000000"/>
              <w:bottom w:val="single" w:sz="4" w:space="0" w:color="000000"/>
              <w:right w:val="single" w:sz="4" w:space="0" w:color="000000"/>
            </w:tcBorders>
          </w:tcPr>
          <w:p w14:paraId="0D2CFF97"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D9D1DEF" w14:textId="713B5B5D"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22C4660A" w14:textId="77777777" w:rsidTr="009C3BC0">
        <w:trPr>
          <w:trHeight w:val="910"/>
        </w:trPr>
        <w:tc>
          <w:tcPr>
            <w:tcW w:w="514" w:type="dxa"/>
            <w:tcBorders>
              <w:top w:val="single" w:sz="4" w:space="0" w:color="000000"/>
              <w:left w:val="single" w:sz="4" w:space="0" w:color="000000"/>
              <w:bottom w:val="single" w:sz="4" w:space="0" w:color="000000"/>
              <w:right w:val="single" w:sz="4" w:space="0" w:color="000000"/>
            </w:tcBorders>
          </w:tcPr>
          <w:p w14:paraId="7C32D4AF"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51636F5"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Tarnybinių stočių aušinimo ventiliatoriai</w:t>
            </w:r>
          </w:p>
        </w:tc>
        <w:tc>
          <w:tcPr>
            <w:tcW w:w="5103" w:type="dxa"/>
            <w:tcBorders>
              <w:top w:val="single" w:sz="4" w:space="0" w:color="000000"/>
              <w:left w:val="single" w:sz="4" w:space="0" w:color="000000"/>
              <w:bottom w:val="single" w:sz="4" w:space="0" w:color="000000"/>
              <w:right w:val="single" w:sz="4" w:space="0" w:color="000000"/>
            </w:tcBorders>
            <w:hideMark/>
          </w:tcPr>
          <w:p w14:paraId="004738BD"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Kiekviena tarnybinė stotis turi turėti dubliuotus aušinimo ventiliatorius, kad bet kurio vieno iš jų gedimo atveju būtų užtikrintas normalus tolimesnis tarnybinės stoties darbas.</w:t>
            </w:r>
          </w:p>
        </w:tc>
        <w:tc>
          <w:tcPr>
            <w:tcW w:w="4678" w:type="dxa"/>
            <w:tcBorders>
              <w:top w:val="single" w:sz="4" w:space="0" w:color="000000"/>
              <w:left w:val="single" w:sz="4" w:space="0" w:color="000000"/>
              <w:bottom w:val="single" w:sz="4" w:space="0" w:color="000000"/>
              <w:right w:val="single" w:sz="4" w:space="0" w:color="000000"/>
            </w:tcBorders>
          </w:tcPr>
          <w:p w14:paraId="0862B985"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7585512" w14:textId="125600A0"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1417CF08" w14:textId="77777777" w:rsidTr="009C3BC0">
        <w:trPr>
          <w:trHeight w:val="1178"/>
        </w:trPr>
        <w:tc>
          <w:tcPr>
            <w:tcW w:w="514" w:type="dxa"/>
            <w:tcBorders>
              <w:top w:val="single" w:sz="4" w:space="0" w:color="000000"/>
              <w:left w:val="single" w:sz="4" w:space="0" w:color="000000"/>
              <w:bottom w:val="single" w:sz="4" w:space="0" w:color="000000"/>
              <w:right w:val="single" w:sz="4" w:space="0" w:color="000000"/>
            </w:tcBorders>
          </w:tcPr>
          <w:p w14:paraId="638B4EF8"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726168EA"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Tarnybinių stočių techninės įrangos nuotolinio valdymo adapteris ir jo funkcionalumas</w:t>
            </w:r>
          </w:p>
        </w:tc>
        <w:tc>
          <w:tcPr>
            <w:tcW w:w="5103" w:type="dxa"/>
            <w:tcBorders>
              <w:top w:val="single" w:sz="4" w:space="0" w:color="000000"/>
              <w:left w:val="single" w:sz="4" w:space="0" w:color="000000"/>
              <w:bottom w:val="single" w:sz="4" w:space="0" w:color="000000"/>
              <w:right w:val="single" w:sz="4" w:space="0" w:color="000000"/>
            </w:tcBorders>
            <w:hideMark/>
          </w:tcPr>
          <w:p w14:paraId="1E02DDA2"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Kiekviena tarnybinė stotis turi turėti nepriklausomą nuo operacinės sistemos, veikiantį be agentų valdymo adapterį. </w:t>
            </w:r>
          </w:p>
          <w:p w14:paraId="6EFD56CE"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Turi būti: </w:t>
            </w:r>
          </w:p>
          <w:p w14:paraId="07F81D91"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Atskiras nepriklausimas RJ-45 valdymo prievadas;</w:t>
            </w:r>
          </w:p>
          <w:p w14:paraId="5492F98C"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Tarnybinės stoties nutolęs valdymas per WEB naršyklę, neinstaliuojant papildomos programinės įrangos, naudojant ne blogesnę kaip WEB 2.0 technologiją;</w:t>
            </w:r>
          </w:p>
          <w:p w14:paraId="257C60B4"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Tekstinė ir grafinė konsolės;</w:t>
            </w:r>
          </w:p>
          <w:p w14:paraId="2F96A1FF"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Virtualus CD - ROM ir KVM palaikymas;</w:t>
            </w:r>
          </w:p>
          <w:p w14:paraId="40D18DDA"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MS Active Directory palaikymas;</w:t>
            </w:r>
          </w:p>
          <w:p w14:paraId="423BB259"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Nuotolinis tarnybinės stoties įjungimas/išjungimas;</w:t>
            </w:r>
          </w:p>
          <w:p w14:paraId="0735C51F"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Galimybė apriboti tarnybinės stoties vartojamą elektros galingumą;</w:t>
            </w:r>
          </w:p>
          <w:p w14:paraId="34D7DFFF"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Galimybė sukurti ne mažiau kaip 10 lokalių vartotojų;</w:t>
            </w:r>
          </w:p>
          <w:p w14:paraId="58B91A25" w14:textId="77777777" w:rsidR="006F2474" w:rsidRPr="007C7E40" w:rsidRDefault="006F2474" w:rsidP="007C7E40">
            <w:pPr>
              <w:numPr>
                <w:ilvl w:val="0"/>
                <w:numId w:val="7"/>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Techninės įrangos temperatūros, CPU, operatyvinės atminties, vidinių diskų būklės stebėjimas ir automatinis SNMP pranešimų siuntimas administratoriui arba gamintojo servisui.</w:t>
            </w:r>
          </w:p>
          <w:p w14:paraId="502CD57B"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Tarnybinės stotys turi turėti identifikacijos priemones, leidžiančias vizualiai jį pažymėti. Įrangos priekyje turi būti tarnybinės stoties ir jos komponentų būsenos vizuali indikacija.</w:t>
            </w:r>
          </w:p>
        </w:tc>
        <w:tc>
          <w:tcPr>
            <w:tcW w:w="4678" w:type="dxa"/>
            <w:tcBorders>
              <w:top w:val="single" w:sz="4" w:space="0" w:color="000000"/>
              <w:left w:val="single" w:sz="4" w:space="0" w:color="000000"/>
              <w:bottom w:val="single" w:sz="4" w:space="0" w:color="000000"/>
              <w:right w:val="single" w:sz="4" w:space="0" w:color="000000"/>
            </w:tcBorders>
          </w:tcPr>
          <w:p w14:paraId="4B1B5167"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306B9EE" w14:textId="4E73CA0E"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r w:rsidR="006F2474" w:rsidRPr="007C7E40" w14:paraId="7A81ADC2" w14:textId="77777777" w:rsidTr="009C3BC0">
        <w:trPr>
          <w:trHeight w:val="841"/>
        </w:trPr>
        <w:tc>
          <w:tcPr>
            <w:tcW w:w="514" w:type="dxa"/>
            <w:tcBorders>
              <w:top w:val="single" w:sz="4" w:space="0" w:color="000000"/>
              <w:left w:val="single" w:sz="4" w:space="0" w:color="000000"/>
              <w:bottom w:val="single" w:sz="4" w:space="0" w:color="000000"/>
              <w:right w:val="single" w:sz="4" w:space="0" w:color="000000"/>
            </w:tcBorders>
          </w:tcPr>
          <w:p w14:paraId="706E2B23"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4D79D79F" w14:textId="77777777" w:rsidR="006F2474" w:rsidRPr="007C7E40" w:rsidRDefault="006F2474" w:rsidP="007C7E40">
            <w:pPr>
              <w:ind w:left="108"/>
              <w:rPr>
                <w:rFonts w:asciiTheme="minorHAnsi" w:eastAsiaTheme="minorEastAsia" w:hAnsiTheme="minorHAnsi" w:cstheme="minorHAnsi"/>
                <w:iCs/>
                <w:szCs w:val="24"/>
                <w:lang w:eastAsia="en-GB"/>
              </w:rPr>
            </w:pPr>
            <w:proofErr w:type="gramStart"/>
            <w:r w:rsidRPr="007C7E40">
              <w:rPr>
                <w:rFonts w:asciiTheme="minorHAnsi" w:eastAsiaTheme="minorEastAsia" w:hAnsiTheme="minorHAnsi" w:cstheme="minorHAnsi"/>
                <w:iCs/>
                <w:szCs w:val="24"/>
                <w:lang w:eastAsia="en-GB"/>
              </w:rPr>
              <w:t>Suderinamumo  ir</w:t>
            </w:r>
            <w:proofErr w:type="gramEnd"/>
            <w:r w:rsidRPr="007C7E40">
              <w:rPr>
                <w:rFonts w:asciiTheme="minorHAnsi" w:eastAsiaTheme="minorEastAsia" w:hAnsiTheme="minorHAnsi" w:cstheme="minorHAnsi"/>
                <w:iCs/>
                <w:szCs w:val="24"/>
                <w:lang w:eastAsia="en-GB"/>
              </w:rPr>
              <w:t xml:space="preserve"> surinkimo reikalavimai</w:t>
            </w:r>
          </w:p>
        </w:tc>
        <w:tc>
          <w:tcPr>
            <w:tcW w:w="5103" w:type="dxa"/>
            <w:tcBorders>
              <w:top w:val="single" w:sz="4" w:space="0" w:color="000000"/>
              <w:left w:val="single" w:sz="4" w:space="0" w:color="000000"/>
              <w:bottom w:val="single" w:sz="4" w:space="0" w:color="000000"/>
              <w:right w:val="single" w:sz="4" w:space="0" w:color="000000"/>
            </w:tcBorders>
            <w:hideMark/>
          </w:tcPr>
          <w:p w14:paraId="5651DCFB"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Visi virtualizuotų tarnybinių stočių telkinio komponentai turi būti komplektuojami gamintojo – visi komponentai (procesoriai, atmintis, </w:t>
            </w:r>
            <w:r w:rsidRPr="007C7E40">
              <w:rPr>
                <w:rFonts w:asciiTheme="minorHAnsi" w:eastAsiaTheme="minorEastAsia" w:hAnsiTheme="minorHAnsi" w:cstheme="minorHAnsi"/>
                <w:szCs w:val="24"/>
                <w:lang w:eastAsia="en-GB"/>
              </w:rPr>
              <w:lastRenderedPageBreak/>
              <w:t>valdikliai, diskai ir kt.) privalo būti sumontuoti gamintojo gamykloje. Visos siūlomo dalys ir įrenginiai privalo būti pateikti vieno gamintojo ir pažymėti jo prekiniu ženklu. Visi siūlomi techniniai įrenginiai turi būti programinės įrangos gamintojo viešai sertifikuoti ar kitokiu būdu paskelbti kaip vieningi virtualizuotų tarnybinių stočių telkinio komponentai suderinami su siūloma programine įranga (angl. „</w:t>
            </w:r>
            <w:proofErr w:type="gramStart"/>
            <w:r w:rsidRPr="007C7E40">
              <w:rPr>
                <w:rFonts w:asciiTheme="minorHAnsi" w:eastAsiaTheme="minorEastAsia" w:hAnsiTheme="minorHAnsi" w:cstheme="minorHAnsi"/>
                <w:szCs w:val="24"/>
                <w:lang w:eastAsia="en-GB"/>
              </w:rPr>
              <w:t>HyperConverged“ ar</w:t>
            </w:r>
            <w:proofErr w:type="gramEnd"/>
            <w:r w:rsidRPr="007C7E40">
              <w:rPr>
                <w:rFonts w:asciiTheme="minorHAnsi" w:eastAsiaTheme="minorEastAsia" w:hAnsiTheme="minorHAnsi" w:cstheme="minorHAnsi"/>
                <w:szCs w:val="24"/>
                <w:lang w:eastAsia="en-GB"/>
              </w:rPr>
              <w:t xml:space="preserve"> analogiškai). </w:t>
            </w:r>
          </w:p>
          <w:p w14:paraId="1D976A71" w14:textId="145B159E"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3AE2C318"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4DB420C" w14:textId="720EBFD8"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r>
      <w:tr w:rsidR="006F2474" w:rsidRPr="007C7E40" w14:paraId="0246567E" w14:textId="77777777" w:rsidTr="009C3BC0">
        <w:trPr>
          <w:trHeight w:val="635"/>
        </w:trPr>
        <w:tc>
          <w:tcPr>
            <w:tcW w:w="514" w:type="dxa"/>
            <w:tcBorders>
              <w:top w:val="single" w:sz="4" w:space="0" w:color="000000"/>
              <w:left w:val="single" w:sz="4" w:space="0" w:color="000000"/>
              <w:bottom w:val="single" w:sz="4" w:space="0" w:color="000000"/>
              <w:right w:val="single" w:sz="4" w:space="0" w:color="000000"/>
            </w:tcBorders>
          </w:tcPr>
          <w:p w14:paraId="5BF3DECA"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35B6DA34"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Naujumas</w:t>
            </w:r>
          </w:p>
        </w:tc>
        <w:tc>
          <w:tcPr>
            <w:tcW w:w="5103" w:type="dxa"/>
            <w:tcBorders>
              <w:top w:val="single" w:sz="4" w:space="0" w:color="000000"/>
              <w:left w:val="single" w:sz="4" w:space="0" w:color="000000"/>
              <w:bottom w:val="single" w:sz="4" w:space="0" w:color="000000"/>
              <w:right w:val="single" w:sz="4" w:space="0" w:color="000000"/>
            </w:tcBorders>
            <w:hideMark/>
          </w:tcPr>
          <w:p w14:paraId="42DDC92B" w14:textId="77777777" w:rsidR="006F2474" w:rsidRPr="007C7E40" w:rsidRDefault="006F2474" w:rsidP="007C7E40">
            <w:pPr>
              <w:spacing w:after="28"/>
              <w:ind w:left="107"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Visa Tiekėjo siūloma įranga turi būti nauja, negalima siūlyti naudotos arba naudotos ir atnaujintos (angl. „</w:t>
            </w:r>
            <w:proofErr w:type="gramStart"/>
            <w:r w:rsidRPr="007C7E40">
              <w:rPr>
                <w:rFonts w:asciiTheme="minorHAnsi" w:eastAsiaTheme="minorEastAsia" w:hAnsiTheme="minorHAnsi" w:cstheme="minorHAnsi"/>
                <w:iCs/>
                <w:szCs w:val="24"/>
                <w:lang w:eastAsia="en-GB"/>
              </w:rPr>
              <w:t>refurbished“</w:t>
            </w:r>
            <w:proofErr w:type="gramEnd"/>
            <w:r w:rsidRPr="007C7E40">
              <w:rPr>
                <w:rFonts w:asciiTheme="minorHAnsi" w:eastAsiaTheme="minorEastAsia" w:hAnsiTheme="minorHAnsi" w:cstheme="minorHAnsi"/>
                <w:iCs/>
                <w:szCs w:val="24"/>
                <w:lang w:eastAsia="en-GB"/>
              </w:rPr>
              <w:t>) įrangos.</w:t>
            </w:r>
          </w:p>
        </w:tc>
        <w:tc>
          <w:tcPr>
            <w:tcW w:w="4678" w:type="dxa"/>
            <w:tcBorders>
              <w:top w:val="single" w:sz="4" w:space="0" w:color="000000"/>
              <w:left w:val="single" w:sz="4" w:space="0" w:color="000000"/>
              <w:bottom w:val="single" w:sz="4" w:space="0" w:color="000000"/>
              <w:right w:val="single" w:sz="4" w:space="0" w:color="000000"/>
            </w:tcBorders>
          </w:tcPr>
          <w:p w14:paraId="056E3497" w14:textId="77777777" w:rsidR="006F2474" w:rsidRPr="007C7E40" w:rsidRDefault="006F2474" w:rsidP="007C7E40">
            <w:pPr>
              <w:spacing w:after="28"/>
              <w:ind w:left="107" w:right="130"/>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17B4D03" w14:textId="30569F49" w:rsidR="006F2474" w:rsidRPr="00177E62" w:rsidRDefault="00177E62" w:rsidP="00177E62">
            <w:pPr>
              <w:spacing w:after="28"/>
              <w:ind w:left="107" w:right="130"/>
              <w:jc w:val="center"/>
              <w:rPr>
                <w:rFonts w:asciiTheme="minorHAnsi" w:eastAsiaTheme="minorEastAsia" w:hAnsiTheme="minorHAnsi" w:cstheme="minorHAnsi"/>
                <w:b/>
                <w:iCs/>
                <w:szCs w:val="24"/>
                <w:lang w:eastAsia="en-GB"/>
              </w:rPr>
            </w:pPr>
            <w:r w:rsidRPr="00177E62">
              <w:rPr>
                <w:rFonts w:asciiTheme="minorHAnsi" w:eastAsiaTheme="minorEastAsia" w:hAnsiTheme="minorHAnsi" w:cstheme="minorHAnsi"/>
                <w:b/>
                <w:iCs/>
                <w:szCs w:val="24"/>
                <w:lang w:eastAsia="en-GB"/>
              </w:rPr>
              <w:t>-</w:t>
            </w:r>
          </w:p>
        </w:tc>
      </w:tr>
      <w:tr w:rsidR="006F2474" w:rsidRPr="007C7E40" w14:paraId="2F982CBF" w14:textId="77777777" w:rsidTr="009C3BC0">
        <w:trPr>
          <w:trHeight w:val="699"/>
        </w:trPr>
        <w:tc>
          <w:tcPr>
            <w:tcW w:w="514" w:type="dxa"/>
            <w:tcBorders>
              <w:top w:val="single" w:sz="4" w:space="0" w:color="000000"/>
              <w:left w:val="single" w:sz="4" w:space="0" w:color="000000"/>
              <w:bottom w:val="single" w:sz="4" w:space="0" w:color="000000"/>
              <w:right w:val="single" w:sz="4" w:space="0" w:color="000000"/>
            </w:tcBorders>
          </w:tcPr>
          <w:p w14:paraId="5F70D08D"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hideMark/>
          </w:tcPr>
          <w:p w14:paraId="05FD9495"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Programinės įrangos licencijavimas</w:t>
            </w:r>
          </w:p>
        </w:tc>
        <w:tc>
          <w:tcPr>
            <w:tcW w:w="5103" w:type="dxa"/>
            <w:tcBorders>
              <w:top w:val="single" w:sz="4" w:space="0" w:color="000000"/>
              <w:left w:val="single" w:sz="4" w:space="0" w:color="000000"/>
              <w:bottom w:val="single" w:sz="4" w:space="0" w:color="000000"/>
              <w:right w:val="single" w:sz="4" w:space="0" w:color="000000"/>
            </w:tcBorders>
            <w:hideMark/>
          </w:tcPr>
          <w:p w14:paraId="6C39DD10"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Turi būti pateiktas pakankamas kiekis virtualizacijos programinės įrangos licencijų, kurios padengtų visą siūlomo telkinio reikalaujamą aktyvuotą funkcionalumą.</w:t>
            </w:r>
          </w:p>
          <w:p w14:paraId="02E28CDA"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Telkinio programinės įrangos licencijos turi galioti ne trumpiau nei 5 metus.</w:t>
            </w:r>
          </w:p>
        </w:tc>
        <w:tc>
          <w:tcPr>
            <w:tcW w:w="4678" w:type="dxa"/>
            <w:tcBorders>
              <w:top w:val="single" w:sz="4" w:space="0" w:color="000000"/>
              <w:left w:val="single" w:sz="4" w:space="0" w:color="000000"/>
              <w:bottom w:val="single" w:sz="4" w:space="0" w:color="000000"/>
              <w:right w:val="single" w:sz="4" w:space="0" w:color="000000"/>
            </w:tcBorders>
          </w:tcPr>
          <w:p w14:paraId="1F693C8A" w14:textId="77777777" w:rsidR="006F2474" w:rsidRPr="007C7E40" w:rsidRDefault="006F2474" w:rsidP="007C7E40">
            <w:pPr>
              <w:spacing w:after="28"/>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842392C" w14:textId="7B766FAF" w:rsidR="006F2474" w:rsidRPr="00177E62" w:rsidRDefault="00177E62" w:rsidP="00177E62">
            <w:pPr>
              <w:spacing w:after="28"/>
              <w:ind w:left="107" w:right="130"/>
              <w:jc w:val="center"/>
              <w:rPr>
                <w:rFonts w:asciiTheme="minorHAnsi" w:eastAsiaTheme="minorEastAsia" w:hAnsiTheme="minorHAnsi" w:cstheme="minorHAnsi"/>
                <w:b/>
                <w:szCs w:val="24"/>
                <w:lang w:eastAsia="en-GB"/>
              </w:rPr>
            </w:pPr>
            <w:r w:rsidRPr="00177E62">
              <w:rPr>
                <w:rFonts w:asciiTheme="minorHAnsi" w:eastAsiaTheme="minorEastAsia" w:hAnsiTheme="minorHAnsi" w:cstheme="minorHAnsi"/>
                <w:b/>
                <w:szCs w:val="24"/>
                <w:lang w:eastAsia="en-GB"/>
              </w:rPr>
              <w:t>-</w:t>
            </w:r>
          </w:p>
        </w:tc>
      </w:tr>
      <w:tr w:rsidR="006F2474" w:rsidRPr="007C7E40" w14:paraId="2A8EF534" w14:textId="77777777" w:rsidTr="009C3BC0">
        <w:trPr>
          <w:trHeight w:val="567"/>
        </w:trPr>
        <w:tc>
          <w:tcPr>
            <w:tcW w:w="14742" w:type="dxa"/>
            <w:gridSpan w:val="5"/>
            <w:tcBorders>
              <w:top w:val="single" w:sz="4" w:space="0" w:color="000000"/>
              <w:left w:val="single" w:sz="4" w:space="0" w:color="000000"/>
              <w:bottom w:val="single" w:sz="4" w:space="0" w:color="000000"/>
              <w:right w:val="single" w:sz="4" w:space="0" w:color="000000"/>
            </w:tcBorders>
          </w:tcPr>
          <w:p w14:paraId="7BF96B1B" w14:textId="23443734" w:rsidR="006F2474" w:rsidRPr="007C7E40" w:rsidRDefault="006F2474" w:rsidP="007C7E40">
            <w:pPr>
              <w:spacing w:after="28"/>
              <w:ind w:left="107" w:right="130"/>
              <w:jc w:val="both"/>
              <w:rPr>
                <w:rFonts w:asciiTheme="minorHAnsi" w:eastAsiaTheme="minorEastAsia" w:hAnsiTheme="minorHAnsi" w:cstheme="minorHAnsi"/>
                <w:b/>
                <w:bCs/>
                <w:iCs/>
                <w:szCs w:val="24"/>
                <w:lang w:eastAsia="en-GB"/>
              </w:rPr>
            </w:pPr>
            <w:r w:rsidRPr="007C7E40">
              <w:rPr>
                <w:rFonts w:asciiTheme="minorHAnsi" w:eastAsiaTheme="minorEastAsia" w:hAnsiTheme="minorHAnsi" w:cstheme="minorHAnsi"/>
                <w:b/>
                <w:bCs/>
                <w:iCs/>
                <w:szCs w:val="24"/>
                <w:lang w:eastAsia="en-GB"/>
              </w:rPr>
              <w:t>Dirbtinio intelekto (AI) skaičiavimo pajėgumų susietų su debesijos kompiuterijos resursais posistemė, sudaryta iš pirmo ir antro tipo komponentų – 1 komplektas.</w:t>
            </w:r>
          </w:p>
        </w:tc>
      </w:tr>
      <w:tr w:rsidR="006F2474" w:rsidRPr="007C7E40" w14:paraId="4A17FF59"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4961923F"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3F346A3B"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Produkto pavadinimas </w:t>
            </w:r>
          </w:p>
        </w:tc>
        <w:tc>
          <w:tcPr>
            <w:tcW w:w="5103" w:type="dxa"/>
            <w:tcBorders>
              <w:top w:val="single" w:sz="4" w:space="0" w:color="000000"/>
              <w:left w:val="single" w:sz="4" w:space="0" w:color="000000"/>
              <w:bottom w:val="single" w:sz="4" w:space="0" w:color="000000"/>
              <w:right w:val="single" w:sz="4" w:space="0" w:color="000000"/>
            </w:tcBorders>
          </w:tcPr>
          <w:p w14:paraId="58DC3020"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Nurodyti produkto pavadinimą, modelį, gamintoją. </w:t>
            </w:r>
          </w:p>
          <w:p w14:paraId="122F1B89" w14:textId="41EE0B88" w:rsidR="006F2474"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nurodytas siūlomų GPU akseleratorių gamintojas ir modelis.</w:t>
            </w:r>
          </w:p>
          <w:p w14:paraId="643D4063" w14:textId="77777777" w:rsidR="006D74C5" w:rsidRPr="007C7E40" w:rsidRDefault="006D74C5" w:rsidP="007C7E40">
            <w:pPr>
              <w:ind w:left="107" w:right="130"/>
              <w:jc w:val="both"/>
              <w:rPr>
                <w:rFonts w:asciiTheme="minorHAnsi" w:eastAsiaTheme="minorEastAsia" w:hAnsiTheme="minorHAnsi" w:cstheme="minorHAnsi"/>
                <w:szCs w:val="24"/>
                <w:lang w:eastAsia="en-GB"/>
              </w:rPr>
            </w:pPr>
          </w:p>
          <w:p w14:paraId="34401D6E" w14:textId="2DF5AC6C" w:rsidR="006F2474" w:rsidRPr="007C7E40" w:rsidRDefault="006D74C5" w:rsidP="007C7E40">
            <w:pPr>
              <w:ind w:left="107" w:right="130"/>
              <w:jc w:val="both"/>
              <w:rPr>
                <w:rFonts w:asciiTheme="minorHAnsi" w:eastAsiaTheme="minorEastAsia" w:hAnsiTheme="minorHAnsi" w:cstheme="minorHAnsi"/>
                <w:szCs w:val="24"/>
                <w:lang w:eastAsia="en-GB"/>
              </w:rPr>
            </w:pPr>
            <w:r w:rsidRPr="006D74C5">
              <w:rPr>
                <w:rFonts w:asciiTheme="minorHAnsi" w:eastAsiaTheme="minorEastAsia" w:hAnsiTheme="minorHAnsi" w:cstheme="minorHAnsi"/>
                <w:szCs w:val="24"/>
                <w:lang w:eastAsia="en-GB"/>
              </w:rPr>
              <w:t>Tiekėjas kartu su pasiūlymu turi pateikti pasiūlymą atitinkančios siūlomos prekės techninę dokumentaciją (pavyzdžiui, techniniai pasai, duomenų aprašai, charakteristikos ar kita techninė dokumentacija) ir, jeigu yra, nuorodą į viešai prieinamą šaltinį, kuriame pasiekiama siūlomos prekės techninė dokumentacija.</w:t>
            </w:r>
          </w:p>
        </w:tc>
        <w:tc>
          <w:tcPr>
            <w:tcW w:w="4678" w:type="dxa"/>
            <w:tcBorders>
              <w:top w:val="single" w:sz="4" w:space="0" w:color="000000"/>
              <w:left w:val="single" w:sz="4" w:space="0" w:color="000000"/>
              <w:bottom w:val="single" w:sz="4" w:space="0" w:color="000000"/>
              <w:right w:val="single" w:sz="4" w:space="0" w:color="000000"/>
            </w:tcBorders>
          </w:tcPr>
          <w:p w14:paraId="57E0199A"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AB5C374" w14:textId="7F5EB8C3" w:rsidR="006F2474" w:rsidRPr="00177E62" w:rsidRDefault="006D74C5" w:rsidP="00177E62">
            <w:pPr>
              <w:ind w:left="107" w:right="130"/>
              <w:jc w:val="center"/>
              <w:rPr>
                <w:rFonts w:asciiTheme="minorHAnsi" w:eastAsiaTheme="minorEastAsia" w:hAnsiTheme="minorHAnsi" w:cstheme="minorHAnsi"/>
                <w:b/>
                <w:szCs w:val="24"/>
                <w:lang w:eastAsia="en-GB"/>
              </w:rPr>
            </w:pPr>
            <w:r w:rsidRPr="00177E62">
              <w:rPr>
                <w:rFonts w:asciiTheme="minorHAnsi" w:eastAsiaTheme="minorEastAsia" w:hAnsiTheme="minorHAnsi" w:cstheme="minorHAnsi"/>
                <w:b/>
                <w:szCs w:val="24"/>
                <w:lang w:eastAsia="en-GB"/>
              </w:rPr>
              <w:t>-</w:t>
            </w:r>
          </w:p>
        </w:tc>
      </w:tr>
      <w:tr w:rsidR="006F2474" w:rsidRPr="007C7E40" w14:paraId="73A3FBFC"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5ABDABE"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CF36397"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Tipas </w:t>
            </w:r>
          </w:p>
        </w:tc>
        <w:tc>
          <w:tcPr>
            <w:tcW w:w="5103" w:type="dxa"/>
            <w:tcBorders>
              <w:top w:val="single" w:sz="4" w:space="0" w:color="000000"/>
              <w:left w:val="single" w:sz="4" w:space="0" w:color="000000"/>
              <w:bottom w:val="single" w:sz="4" w:space="0" w:color="000000"/>
              <w:right w:val="single" w:sz="4" w:space="0" w:color="000000"/>
            </w:tcBorders>
          </w:tcPr>
          <w:p w14:paraId="20409D61"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Montuojama į standartinę </w:t>
            </w:r>
            <w:proofErr w:type="gramStart"/>
            <w:r w:rsidRPr="007C7E40">
              <w:rPr>
                <w:rFonts w:asciiTheme="minorHAnsi" w:eastAsiaTheme="minorEastAsia" w:hAnsiTheme="minorHAnsi" w:cstheme="minorHAnsi"/>
                <w:szCs w:val="24"/>
                <w:lang w:eastAsia="en-GB"/>
              </w:rPr>
              <w:t>19“ (</w:t>
            </w:r>
            <w:proofErr w:type="gramEnd"/>
            <w:r w:rsidRPr="007C7E40">
              <w:rPr>
                <w:rFonts w:asciiTheme="minorHAnsi" w:eastAsiaTheme="minorEastAsia" w:hAnsiTheme="minorHAnsi" w:cstheme="minorHAnsi"/>
                <w:szCs w:val="24"/>
                <w:lang w:eastAsia="en-GB"/>
              </w:rPr>
              <w:t>angl. „rack-</w:t>
            </w:r>
            <w:proofErr w:type="gramStart"/>
            <w:r w:rsidRPr="007C7E40">
              <w:rPr>
                <w:rFonts w:asciiTheme="minorHAnsi" w:eastAsiaTheme="minorEastAsia" w:hAnsiTheme="minorHAnsi" w:cstheme="minorHAnsi"/>
                <w:szCs w:val="24"/>
                <w:lang w:eastAsia="en-GB"/>
              </w:rPr>
              <w:t>mount“</w:t>
            </w:r>
            <w:proofErr w:type="gramEnd"/>
            <w:r w:rsidRPr="007C7E40">
              <w:rPr>
                <w:rFonts w:asciiTheme="minorHAnsi" w:eastAsiaTheme="minorEastAsia" w:hAnsiTheme="minorHAnsi" w:cstheme="minorHAnsi"/>
                <w:szCs w:val="24"/>
                <w:lang w:eastAsia="en-GB"/>
              </w:rPr>
              <w:t xml:space="preserve">) spintą.  </w:t>
            </w:r>
          </w:p>
          <w:p w14:paraId="69E26016"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Pirmo tipo komponentas - ne daugiau kaip 8U aukščio.</w:t>
            </w:r>
          </w:p>
          <w:p w14:paraId="2C8D21A2"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Antro tipo komponentas – ne daugiau kaip 2U aukščio.</w:t>
            </w:r>
          </w:p>
          <w:p w14:paraId="3D4FFE12"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Komplektuojama su bėgeliais skirtais sistemos ištraukimui iš serverinės spintos.</w:t>
            </w:r>
          </w:p>
        </w:tc>
        <w:tc>
          <w:tcPr>
            <w:tcW w:w="4678" w:type="dxa"/>
            <w:tcBorders>
              <w:top w:val="single" w:sz="4" w:space="0" w:color="000000"/>
              <w:left w:val="single" w:sz="4" w:space="0" w:color="000000"/>
              <w:bottom w:val="single" w:sz="4" w:space="0" w:color="000000"/>
              <w:right w:val="single" w:sz="4" w:space="0" w:color="000000"/>
            </w:tcBorders>
          </w:tcPr>
          <w:p w14:paraId="64223273"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0D2D78C" w14:textId="4B42FE4A" w:rsidR="006F2474" w:rsidRPr="007C7E40" w:rsidRDefault="006F2474" w:rsidP="007C7E40">
            <w:pPr>
              <w:ind w:left="107" w:right="130"/>
              <w:jc w:val="both"/>
              <w:rPr>
                <w:rFonts w:asciiTheme="minorHAnsi" w:eastAsiaTheme="minorEastAsia" w:hAnsiTheme="minorHAnsi" w:cstheme="minorHAnsi"/>
                <w:szCs w:val="24"/>
                <w:lang w:eastAsia="en-GB"/>
              </w:rPr>
            </w:pPr>
          </w:p>
        </w:tc>
      </w:tr>
      <w:tr w:rsidR="006F2474" w:rsidRPr="007C7E40" w14:paraId="56B1860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506E27D"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42BBDA3"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Objektas</w:t>
            </w:r>
          </w:p>
        </w:tc>
        <w:tc>
          <w:tcPr>
            <w:tcW w:w="5103" w:type="dxa"/>
            <w:tcBorders>
              <w:top w:val="single" w:sz="4" w:space="0" w:color="000000"/>
              <w:left w:val="single" w:sz="4" w:space="0" w:color="000000"/>
              <w:bottom w:val="single" w:sz="4" w:space="0" w:color="000000"/>
              <w:right w:val="single" w:sz="4" w:space="0" w:color="000000"/>
            </w:tcBorders>
          </w:tcPr>
          <w:p w14:paraId="3D16E32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Posistemę turi sudaryti tarnybinės stotys, GPU akseleratoriai, linux pagrindu veikianti operacinė sistema, programinės įrangos paketai, posistemės gamintojo palaikymas ir garantija. Visi posistemės komponentai bei programinė įranga turi būti pateikiama kaip vienalytis sprendinys.</w:t>
            </w:r>
          </w:p>
          <w:p w14:paraId="3215B10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Posistemė turi generuoti ne mažiau kaip 31 PFLOP FP8 ir ne mažiau kaip 260 TFLOP FP</w:t>
            </w:r>
            <w:proofErr w:type="gramStart"/>
            <w:r w:rsidRPr="007C7E40">
              <w:rPr>
                <w:rFonts w:asciiTheme="minorHAnsi" w:eastAsiaTheme="minorEastAsia" w:hAnsiTheme="minorHAnsi" w:cstheme="minorHAnsi"/>
                <w:bCs/>
                <w:szCs w:val="24"/>
                <w:lang w:eastAsia="en-GB"/>
              </w:rPr>
              <w:t>64  teorinį</w:t>
            </w:r>
            <w:proofErr w:type="gramEnd"/>
            <w:r w:rsidRPr="007C7E40">
              <w:rPr>
                <w:rFonts w:asciiTheme="minorHAnsi" w:eastAsiaTheme="minorEastAsia" w:hAnsiTheme="minorHAnsi" w:cstheme="minorHAnsi"/>
                <w:bCs/>
                <w:szCs w:val="24"/>
                <w:lang w:eastAsia="en-GB"/>
              </w:rPr>
              <w:t xml:space="preserve"> skaičiavimo našumą. Turi palaikyti ne prastesnių versijų nei DirectX 12.07, Shader Model 5.17, Vulkan 1.18 arba lygiavertes technologijas.</w:t>
            </w:r>
          </w:p>
          <w:p w14:paraId="053438AD"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Posistemė turi būti valdoma telkinio valdymo įrankio pagalba, kuri yra integrali ir neatsiejama posistemės dalis. Valdymo įrankio licencijos turi turėti visus reikalaujamus komponentus ir funkcijas. Posistemei skirtos licencijos turi padengti visus posistemės komponentus remiantis posistemės gamintojo licencijavimo politika.</w:t>
            </w:r>
          </w:p>
          <w:p w14:paraId="3F6EF900"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Posistemė turi būti surinkta gamintojo gamykloje, dalys sertifikuotos bendram darbui.</w:t>
            </w:r>
          </w:p>
        </w:tc>
        <w:tc>
          <w:tcPr>
            <w:tcW w:w="4678" w:type="dxa"/>
            <w:tcBorders>
              <w:top w:val="single" w:sz="4" w:space="0" w:color="000000"/>
              <w:left w:val="single" w:sz="4" w:space="0" w:color="000000"/>
              <w:bottom w:val="single" w:sz="4" w:space="0" w:color="000000"/>
              <w:right w:val="single" w:sz="4" w:space="0" w:color="000000"/>
            </w:tcBorders>
          </w:tcPr>
          <w:p w14:paraId="1A71855D"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F5338AA" w14:textId="0EF6504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75E01C8"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7370BF0B" w14:textId="1015F9A9" w:rsidR="006F2474" w:rsidRPr="007C7E40" w:rsidRDefault="006F2474" w:rsidP="007C7E40">
            <w:pPr>
              <w:ind w:left="107" w:right="130"/>
              <w:jc w:val="center"/>
              <w:rPr>
                <w:rFonts w:asciiTheme="minorHAnsi" w:eastAsiaTheme="minorEastAsia" w:hAnsiTheme="minorHAnsi" w:cstheme="minorHAnsi"/>
                <w:b/>
                <w:szCs w:val="24"/>
                <w:lang w:eastAsia="en-GB"/>
              </w:rPr>
            </w:pPr>
            <w:r w:rsidRPr="007C7E40">
              <w:rPr>
                <w:rFonts w:asciiTheme="minorHAnsi" w:eastAsiaTheme="minorEastAsia" w:hAnsiTheme="minorHAnsi" w:cstheme="minorHAnsi"/>
                <w:b/>
                <w:szCs w:val="24"/>
                <w:lang w:eastAsia="en-GB"/>
              </w:rPr>
              <w:t>Reikalavimai pirmo tipo posistemės komponentui</w:t>
            </w:r>
          </w:p>
        </w:tc>
      </w:tr>
      <w:tr w:rsidR="006F2474" w:rsidRPr="007C7E40" w14:paraId="0ED6F84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C772800"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24679BF"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Posistemės komponento integracija</w:t>
            </w:r>
          </w:p>
        </w:tc>
        <w:tc>
          <w:tcPr>
            <w:tcW w:w="5103" w:type="dxa"/>
            <w:tcBorders>
              <w:top w:val="single" w:sz="4" w:space="0" w:color="000000"/>
              <w:left w:val="single" w:sz="4" w:space="0" w:color="000000"/>
              <w:bottom w:val="single" w:sz="4" w:space="0" w:color="000000"/>
              <w:right w:val="single" w:sz="4" w:space="0" w:color="000000"/>
            </w:tcBorders>
          </w:tcPr>
          <w:p w14:paraId="64B93DAC" w14:textId="77777777" w:rsidR="006F2474" w:rsidRPr="007C7E40" w:rsidRDefault="006F2474" w:rsidP="007C7E40">
            <w:pPr>
              <w:ind w:left="107" w:right="130"/>
              <w:jc w:val="both"/>
              <w:rPr>
                <w:rFonts w:asciiTheme="minorHAnsi" w:eastAsiaTheme="minorEastAsia" w:hAnsiTheme="minorHAnsi" w:cstheme="minorHAnsi"/>
                <w:bCs/>
                <w:szCs w:val="24"/>
                <w:lang w:val="it-IT" w:eastAsia="en-GB"/>
              </w:rPr>
            </w:pPr>
            <w:r w:rsidRPr="007C7E40">
              <w:rPr>
                <w:rFonts w:asciiTheme="minorHAnsi" w:eastAsiaTheme="minorEastAsia" w:hAnsiTheme="minorHAnsi" w:cstheme="minorHAnsi"/>
                <w:bCs/>
                <w:szCs w:val="24"/>
                <w:lang w:eastAsia="en-GB"/>
              </w:rPr>
              <w:t xml:space="preserve">Pirmo tipo komponentą turi sudaryti vieno gamintojo tarnybinė stotis, GPU akseleratoriai, linux pagrindu veikianti, siūlomų GPU </w:t>
            </w:r>
            <w:r w:rsidRPr="007C7E40">
              <w:rPr>
                <w:rFonts w:asciiTheme="minorHAnsi" w:eastAsiaTheme="minorEastAsia" w:hAnsiTheme="minorHAnsi" w:cstheme="minorHAnsi"/>
                <w:bCs/>
                <w:szCs w:val="24"/>
                <w:lang w:eastAsia="en-GB"/>
              </w:rPr>
              <w:lastRenderedPageBreak/>
              <w:t>akseleratorių gamintojo optimizuota ir posistemei pritaikyta operacinė sistema, programinės įrangos paketai, platformos gamintojo palaikymas ir garantija. Visi pirmo tipo posistemės komponentai bei programinė įranga turi būti pateikiama kaip vienalytis sprendinys.</w:t>
            </w:r>
            <w:r w:rsidRPr="007C7E40">
              <w:rPr>
                <w:rFonts w:asciiTheme="minorHAnsi" w:eastAsiaTheme="minorEastAsia" w:hAnsiTheme="minorHAnsi" w:cstheme="minorHAnsi"/>
                <w:bCs/>
                <w:szCs w:val="24"/>
                <w:lang w:val="it-IT"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321EE78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17FCC8D" w14:textId="3D31949C"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101EA446"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7FF27A3"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2A07760"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Posistemės architektūra</w:t>
            </w:r>
          </w:p>
        </w:tc>
        <w:tc>
          <w:tcPr>
            <w:tcW w:w="5103" w:type="dxa"/>
            <w:tcBorders>
              <w:top w:val="single" w:sz="4" w:space="0" w:color="000000"/>
              <w:left w:val="single" w:sz="4" w:space="0" w:color="000000"/>
              <w:bottom w:val="single" w:sz="4" w:space="0" w:color="000000"/>
              <w:right w:val="single" w:sz="4" w:space="0" w:color="000000"/>
            </w:tcBorders>
          </w:tcPr>
          <w:p w14:paraId="21106B94"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Posistemėje įdiegti grafiniai akseleratoriai (toliau – GPU) turi būti apjungti į vieną skaičiavimų telkinį, turintį ne mažiau kaip 1 120GB HBM3 atminties. GPU turi būti apjungti tarpusavyje ne prasčiau negu 900GB/s dvikrypte (angl. „bi-</w:t>
            </w:r>
            <w:proofErr w:type="gramStart"/>
            <w:r w:rsidRPr="007C7E40">
              <w:rPr>
                <w:rFonts w:asciiTheme="minorHAnsi" w:eastAsiaTheme="minorEastAsia" w:hAnsiTheme="minorHAnsi" w:cstheme="minorHAnsi"/>
                <w:bCs/>
                <w:szCs w:val="24"/>
                <w:lang w:eastAsia="en-GB"/>
              </w:rPr>
              <w:t>direction“</w:t>
            </w:r>
            <w:proofErr w:type="gramEnd"/>
            <w:r w:rsidRPr="007C7E40">
              <w:rPr>
                <w:rFonts w:asciiTheme="minorHAnsi" w:eastAsiaTheme="minorEastAsia" w:hAnsiTheme="minorHAnsi" w:cstheme="minorHAnsi"/>
                <w:bCs/>
                <w:szCs w:val="24"/>
                <w:lang w:eastAsia="en-GB"/>
              </w:rPr>
              <w:t xml:space="preserve">) jungtimi. Turi būti galimybė išskirti GPU atminties resursus tiek į atskirus GPU (į atskirus GPU), tiek į skirtingas jų kombinacijas (angl. „Multi-Instance </w:t>
            </w:r>
            <w:proofErr w:type="gramStart"/>
            <w:r w:rsidRPr="007C7E40">
              <w:rPr>
                <w:rFonts w:asciiTheme="minorHAnsi" w:eastAsiaTheme="minorEastAsia" w:hAnsiTheme="minorHAnsi" w:cstheme="minorHAnsi"/>
                <w:bCs/>
                <w:szCs w:val="24"/>
                <w:lang w:eastAsia="en-GB"/>
              </w:rPr>
              <w:t>GPU“</w:t>
            </w:r>
            <w:proofErr w:type="gramEnd"/>
            <w:r w:rsidRPr="007C7E40">
              <w:rPr>
                <w:rFonts w:asciiTheme="minorHAnsi" w:eastAsiaTheme="minorEastAsia" w:hAnsiTheme="minorHAnsi" w:cstheme="minorHAnsi"/>
                <w:b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465D1C4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DFBCE1B" w14:textId="66A440F6"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3948E1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290C955"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788625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Procesorių resursai</w:t>
            </w:r>
          </w:p>
        </w:tc>
        <w:tc>
          <w:tcPr>
            <w:tcW w:w="5103" w:type="dxa"/>
            <w:tcBorders>
              <w:top w:val="single" w:sz="4" w:space="0" w:color="000000"/>
              <w:left w:val="single" w:sz="4" w:space="0" w:color="000000"/>
              <w:bottom w:val="single" w:sz="4" w:space="0" w:color="000000"/>
              <w:right w:val="single" w:sz="4" w:space="0" w:color="000000"/>
            </w:tcBorders>
          </w:tcPr>
          <w:p w14:paraId="1630D696" w14:textId="7777777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Pirmo tipo komponentas turi turėti/palaikyti ne mažiau kaip:</w:t>
            </w:r>
          </w:p>
          <w:p w14:paraId="6AA4E716"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x86 tipo procesorius, kurie leistų naudoti 32 ir 64 bitų operacines sistemas ir taikomąsias programas;</w:t>
            </w:r>
          </w:p>
          <w:p w14:paraId="53422732"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Kiekvienoje tarnybinėje stotyje turi būti sumontuoti du (arba daugiau) procesoriai, turintys ne mažiau kaip 56 aparatinius branduolius;</w:t>
            </w:r>
          </w:p>
          <w:p w14:paraId="2BE69669"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Procesoriaus dažnis turi būti ne mažiau kaip 2,0 GHz;</w:t>
            </w:r>
          </w:p>
          <w:p w14:paraId="48250D8A"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8 atminties kanalai.</w:t>
            </w:r>
          </w:p>
          <w:p w14:paraId="50854757"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iCs/>
                <w:szCs w:val="24"/>
                <w:lang w:eastAsia="en-GB"/>
              </w:rPr>
              <w:t>Tiekėjas turi nurodyti siūlomų CPU gamintoją, modelį, atminties kiekį.</w:t>
            </w:r>
          </w:p>
        </w:tc>
        <w:tc>
          <w:tcPr>
            <w:tcW w:w="4678" w:type="dxa"/>
            <w:tcBorders>
              <w:top w:val="single" w:sz="4" w:space="0" w:color="000000"/>
              <w:left w:val="single" w:sz="4" w:space="0" w:color="000000"/>
              <w:bottom w:val="single" w:sz="4" w:space="0" w:color="000000"/>
              <w:right w:val="single" w:sz="4" w:space="0" w:color="000000"/>
            </w:tcBorders>
          </w:tcPr>
          <w:p w14:paraId="6B06865D" w14:textId="7777777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40EB723" w14:textId="7D135DE8"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p>
        </w:tc>
      </w:tr>
      <w:tr w:rsidR="006F2474" w:rsidRPr="007C7E40" w14:paraId="5D9FC34B"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51BA9B3"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14A0B5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Operatyviosios atminties resursai</w:t>
            </w:r>
          </w:p>
        </w:tc>
        <w:tc>
          <w:tcPr>
            <w:tcW w:w="5103" w:type="dxa"/>
            <w:tcBorders>
              <w:top w:val="single" w:sz="4" w:space="0" w:color="000000"/>
              <w:left w:val="single" w:sz="4" w:space="0" w:color="000000"/>
              <w:bottom w:val="single" w:sz="4" w:space="0" w:color="000000"/>
              <w:right w:val="single" w:sz="4" w:space="0" w:color="000000"/>
            </w:tcBorders>
          </w:tcPr>
          <w:p w14:paraId="30A22E93"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Posistemės pirmo tipo komponentas turi turėti ne mažiau </w:t>
            </w:r>
            <w:proofErr w:type="gramStart"/>
            <w:r w:rsidRPr="007C7E40">
              <w:rPr>
                <w:rFonts w:asciiTheme="minorHAnsi" w:eastAsiaTheme="minorEastAsia" w:hAnsiTheme="minorHAnsi" w:cstheme="minorHAnsi"/>
                <w:iCs/>
                <w:szCs w:val="24"/>
                <w:lang w:eastAsia="en-GB"/>
              </w:rPr>
              <w:t>kaip  2</w:t>
            </w:r>
            <w:proofErr w:type="gramEnd"/>
            <w:r w:rsidRPr="007C7E40">
              <w:rPr>
                <w:rFonts w:asciiTheme="minorHAnsi" w:eastAsiaTheme="minorEastAsia" w:hAnsiTheme="minorHAnsi" w:cstheme="minorHAnsi"/>
                <w:iCs/>
                <w:szCs w:val="24"/>
                <w:lang w:eastAsia="en-GB"/>
              </w:rPr>
              <w:t xml:space="preserve"> 048GB operatyviosios atminties.</w:t>
            </w:r>
          </w:p>
        </w:tc>
        <w:tc>
          <w:tcPr>
            <w:tcW w:w="4678" w:type="dxa"/>
            <w:tcBorders>
              <w:top w:val="single" w:sz="4" w:space="0" w:color="000000"/>
              <w:left w:val="single" w:sz="4" w:space="0" w:color="000000"/>
              <w:bottom w:val="single" w:sz="4" w:space="0" w:color="000000"/>
              <w:right w:val="single" w:sz="4" w:space="0" w:color="000000"/>
            </w:tcBorders>
          </w:tcPr>
          <w:p w14:paraId="43D0E3B2"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8E17DB1" w14:textId="745D8C00" w:rsidR="006F2474" w:rsidRPr="007C7E40" w:rsidRDefault="006F2474" w:rsidP="007C7E40">
            <w:pPr>
              <w:spacing w:after="28"/>
              <w:ind w:left="136" w:right="130"/>
              <w:rPr>
                <w:rFonts w:asciiTheme="minorHAnsi" w:eastAsiaTheme="minorEastAsia" w:hAnsiTheme="minorHAnsi" w:cstheme="minorHAnsi"/>
                <w:iCs/>
                <w:szCs w:val="24"/>
                <w:lang w:eastAsia="en-GB"/>
              </w:rPr>
            </w:pPr>
          </w:p>
        </w:tc>
      </w:tr>
      <w:tr w:rsidR="006F2474" w:rsidRPr="007C7E40" w14:paraId="75DE4B8E"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51405D6"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C30CAA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Grafinių akseleratorių (GPU) resursai</w:t>
            </w:r>
          </w:p>
        </w:tc>
        <w:tc>
          <w:tcPr>
            <w:tcW w:w="5103" w:type="dxa"/>
            <w:tcBorders>
              <w:top w:val="single" w:sz="4" w:space="0" w:color="000000"/>
              <w:left w:val="single" w:sz="4" w:space="0" w:color="000000"/>
              <w:bottom w:val="single" w:sz="4" w:space="0" w:color="000000"/>
              <w:right w:val="single" w:sz="4" w:space="0" w:color="000000"/>
            </w:tcBorders>
          </w:tcPr>
          <w:p w14:paraId="76DBD97C"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8 vnt. GPU įdiegtų pirmo tipo komponentėje;</w:t>
            </w:r>
          </w:p>
          <w:p w14:paraId="6B336274"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140GB HBM3 atminties kiekviename GPU;</w:t>
            </w:r>
          </w:p>
          <w:p w14:paraId="2D54F873"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67TFLOP FP32 skaičiavimo galios kiekvienas;</w:t>
            </w:r>
          </w:p>
          <w:p w14:paraId="2FCC1471"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galimybė panaudoti visų grafinių akseleratorių talpą didelių uždavinių skaičiavimui;</w:t>
            </w:r>
          </w:p>
          <w:p w14:paraId="43390386"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szCs w:val="24"/>
                <w:lang w:eastAsia="en-GB"/>
              </w:rPr>
              <w:t>Tiekėjas turi nurodyti siūlomų GPU gamintoją, modelį, atminties kiekį.</w:t>
            </w:r>
          </w:p>
        </w:tc>
        <w:tc>
          <w:tcPr>
            <w:tcW w:w="4678" w:type="dxa"/>
            <w:tcBorders>
              <w:top w:val="single" w:sz="4" w:space="0" w:color="000000"/>
              <w:left w:val="single" w:sz="4" w:space="0" w:color="000000"/>
              <w:bottom w:val="single" w:sz="4" w:space="0" w:color="000000"/>
              <w:right w:val="single" w:sz="4" w:space="0" w:color="000000"/>
            </w:tcBorders>
          </w:tcPr>
          <w:p w14:paraId="29B412A4" w14:textId="77777777" w:rsidR="006F2474" w:rsidRPr="007C7E40" w:rsidRDefault="006F2474" w:rsidP="007C7E40">
            <w:pPr>
              <w:ind w:left="360"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D4908AA" w14:textId="3FBBFBB5" w:rsidR="006F2474" w:rsidRPr="007C7E40" w:rsidRDefault="006F2474" w:rsidP="007C7E40">
            <w:pPr>
              <w:ind w:left="360" w:right="130"/>
              <w:jc w:val="both"/>
              <w:rPr>
                <w:rFonts w:asciiTheme="minorHAnsi" w:eastAsiaTheme="minorEastAsia" w:hAnsiTheme="minorHAnsi" w:cstheme="minorHAnsi"/>
                <w:bCs/>
                <w:szCs w:val="24"/>
                <w:lang w:eastAsia="en-GB"/>
              </w:rPr>
            </w:pPr>
          </w:p>
        </w:tc>
      </w:tr>
      <w:tr w:rsidR="006F2474" w:rsidRPr="007C7E40" w14:paraId="2A2142DB"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C0572B5"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80E67C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Grafinių akseleratorių (GPU) vidinis apjungimas</w:t>
            </w:r>
          </w:p>
        </w:tc>
        <w:tc>
          <w:tcPr>
            <w:tcW w:w="5103" w:type="dxa"/>
            <w:tcBorders>
              <w:top w:val="single" w:sz="4" w:space="0" w:color="000000"/>
              <w:left w:val="single" w:sz="4" w:space="0" w:color="000000"/>
              <w:bottom w:val="single" w:sz="4" w:space="0" w:color="000000"/>
              <w:right w:val="single" w:sz="4" w:space="0" w:color="000000"/>
            </w:tcBorders>
          </w:tcPr>
          <w:p w14:paraId="4BB088B9" w14:textId="77777777" w:rsidR="006F2474" w:rsidRPr="007C7E40" w:rsidRDefault="006F2474" w:rsidP="007C7E40">
            <w:pPr>
              <w:numPr>
                <w:ilvl w:val="0"/>
                <w:numId w:val="6"/>
              </w:numPr>
              <w:spacing w:line="256" w:lineRule="auto"/>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naudojamas 900GB/s greitaveikos, dvikryptis (angl. „bi-</w:t>
            </w:r>
            <w:proofErr w:type="gramStart"/>
            <w:r w:rsidRPr="007C7E40">
              <w:rPr>
                <w:rFonts w:asciiTheme="minorHAnsi" w:eastAsiaTheme="minorEastAsia" w:hAnsiTheme="minorHAnsi" w:cstheme="minorHAnsi"/>
                <w:bCs/>
                <w:szCs w:val="24"/>
                <w:lang w:eastAsia="en-GB"/>
              </w:rPr>
              <w:t>directional“</w:t>
            </w:r>
            <w:proofErr w:type="gramEnd"/>
            <w:r w:rsidRPr="007C7E40">
              <w:rPr>
                <w:rFonts w:asciiTheme="minorHAnsi" w:eastAsiaTheme="minorEastAsia" w:hAnsiTheme="minorHAnsi" w:cstheme="minorHAnsi"/>
                <w:bCs/>
                <w:szCs w:val="24"/>
                <w:lang w:eastAsia="en-GB"/>
              </w:rPr>
              <w:t>) protokolas, apjungiantis GPU akseleratorius vienoje posistemėje;</w:t>
            </w:r>
          </w:p>
          <w:p w14:paraId="4E7A00F7" w14:textId="77777777" w:rsidR="006F2474" w:rsidRPr="007C7E40" w:rsidRDefault="006F2474" w:rsidP="007C7E40">
            <w:pPr>
              <w:numPr>
                <w:ilvl w:val="0"/>
                <w:numId w:val="6"/>
              </w:numPr>
              <w:spacing w:line="256" w:lineRule="auto"/>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Posistemės pirmo tipo komponentas turi turėti vidinius GPU komutatorius (angl. Switch) turinčius ne mažiau kaip 64 vnt. prievadų, skirtų GPU apjungimui į vieną bendrą klasterį.;</w:t>
            </w:r>
          </w:p>
          <w:p w14:paraId="3983E2D1"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Bendras agreguotas pralaidumas ne mažiau 13,6Tb/s.</w:t>
            </w:r>
          </w:p>
        </w:tc>
        <w:tc>
          <w:tcPr>
            <w:tcW w:w="4678" w:type="dxa"/>
            <w:tcBorders>
              <w:top w:val="single" w:sz="4" w:space="0" w:color="000000"/>
              <w:left w:val="single" w:sz="4" w:space="0" w:color="000000"/>
              <w:bottom w:val="single" w:sz="4" w:space="0" w:color="000000"/>
              <w:right w:val="single" w:sz="4" w:space="0" w:color="000000"/>
            </w:tcBorders>
          </w:tcPr>
          <w:p w14:paraId="21117241" w14:textId="77777777" w:rsidR="006F2474" w:rsidRPr="007C7E40" w:rsidRDefault="006F2474" w:rsidP="007C7E40">
            <w:pPr>
              <w:spacing w:line="256" w:lineRule="auto"/>
              <w:ind w:left="360"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3A132A9" w14:textId="7C3BE6C8" w:rsidR="006F2474" w:rsidRPr="007C7E40" w:rsidRDefault="006F2474" w:rsidP="007C7E40">
            <w:pPr>
              <w:spacing w:line="256" w:lineRule="auto"/>
              <w:ind w:left="360" w:right="130"/>
              <w:jc w:val="both"/>
              <w:rPr>
                <w:rFonts w:asciiTheme="minorHAnsi" w:eastAsiaTheme="minorEastAsia" w:hAnsiTheme="minorHAnsi" w:cstheme="minorHAnsi"/>
                <w:bCs/>
                <w:szCs w:val="24"/>
                <w:lang w:eastAsia="en-GB"/>
              </w:rPr>
            </w:pPr>
          </w:p>
        </w:tc>
      </w:tr>
      <w:tr w:rsidR="006F2474" w:rsidRPr="007C7E40" w14:paraId="43C7F80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90E8DA5"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E5CD4B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Talpos resursai</w:t>
            </w:r>
          </w:p>
        </w:tc>
        <w:tc>
          <w:tcPr>
            <w:tcW w:w="5103" w:type="dxa"/>
            <w:tcBorders>
              <w:top w:val="single" w:sz="4" w:space="0" w:color="000000"/>
              <w:left w:val="single" w:sz="4" w:space="0" w:color="000000"/>
              <w:bottom w:val="single" w:sz="4" w:space="0" w:color="000000"/>
              <w:right w:val="single" w:sz="4" w:space="0" w:color="000000"/>
            </w:tcBorders>
          </w:tcPr>
          <w:p w14:paraId="6A59989E"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Posistemės pirmo tipo komponento talpa turi būti realizuota NVMe SSD tipo diskais. </w:t>
            </w:r>
          </w:p>
          <w:p w14:paraId="0A40D652" w14:textId="77777777" w:rsidR="006F2474" w:rsidRPr="007C7E40" w:rsidRDefault="006F2474" w:rsidP="007C7E40">
            <w:pPr>
              <w:ind w:right="130" w:firstLine="136"/>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įdiegti vidiniai diskai, ne mažiau kaip:</w:t>
            </w:r>
          </w:p>
          <w:p w14:paraId="746AB0FF" w14:textId="77777777" w:rsidR="006F2474" w:rsidRPr="007C7E40" w:rsidRDefault="006F2474" w:rsidP="007C7E40">
            <w:pPr>
              <w:numPr>
                <w:ilvl w:val="0"/>
                <w:numId w:val="11"/>
              </w:numPr>
              <w:ind w:right="130" w:firstLine="136"/>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2 vnt. ne mažiau kaip 1,92TB talpos, NVMe SSD</w:t>
            </w:r>
          </w:p>
          <w:p w14:paraId="3C152318" w14:textId="77777777" w:rsidR="006F2474" w:rsidRPr="007C7E40" w:rsidRDefault="006F2474" w:rsidP="007C7E40">
            <w:pPr>
              <w:numPr>
                <w:ilvl w:val="0"/>
                <w:numId w:val="11"/>
              </w:numPr>
              <w:ind w:right="130" w:firstLine="136"/>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8 vnt. ne mažiau kaip 3,84TB talpos, NVMe SSD</w:t>
            </w:r>
          </w:p>
        </w:tc>
        <w:tc>
          <w:tcPr>
            <w:tcW w:w="4678" w:type="dxa"/>
            <w:tcBorders>
              <w:top w:val="single" w:sz="4" w:space="0" w:color="000000"/>
              <w:left w:val="single" w:sz="4" w:space="0" w:color="000000"/>
              <w:bottom w:val="single" w:sz="4" w:space="0" w:color="000000"/>
              <w:right w:val="single" w:sz="4" w:space="0" w:color="000000"/>
            </w:tcBorders>
          </w:tcPr>
          <w:p w14:paraId="31A81BAD"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1F01E52" w14:textId="3558FB29" w:rsidR="006F2474" w:rsidRPr="007C7E40" w:rsidRDefault="006F2474" w:rsidP="007C7E40">
            <w:pPr>
              <w:ind w:left="136" w:right="130"/>
              <w:jc w:val="both"/>
              <w:rPr>
                <w:rFonts w:asciiTheme="minorHAnsi" w:eastAsiaTheme="minorEastAsia" w:hAnsiTheme="minorHAnsi" w:cstheme="minorHAnsi"/>
                <w:iCs/>
                <w:szCs w:val="24"/>
                <w:lang w:eastAsia="en-GB"/>
              </w:rPr>
            </w:pPr>
          </w:p>
        </w:tc>
      </w:tr>
      <w:tr w:rsidR="006F2474" w:rsidRPr="007C7E40" w14:paraId="0EFBA6A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982B58D"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67BC4FA"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Tinklų prievadai</w:t>
            </w:r>
          </w:p>
        </w:tc>
        <w:tc>
          <w:tcPr>
            <w:tcW w:w="5103" w:type="dxa"/>
            <w:tcBorders>
              <w:top w:val="single" w:sz="4" w:space="0" w:color="000000"/>
              <w:left w:val="single" w:sz="4" w:space="0" w:color="000000"/>
              <w:bottom w:val="single" w:sz="4" w:space="0" w:color="000000"/>
              <w:right w:val="single" w:sz="4" w:space="0" w:color="000000"/>
            </w:tcBorders>
          </w:tcPr>
          <w:p w14:paraId="65409418" w14:textId="77777777" w:rsidR="006F2474" w:rsidRPr="007C7E40" w:rsidRDefault="006F2474" w:rsidP="007C7E40">
            <w:pPr>
              <w:ind w:right="130" w:firstLine="136"/>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ne mažiau kaip:</w:t>
            </w:r>
          </w:p>
          <w:p w14:paraId="797E3E6C" w14:textId="77777777" w:rsidR="006F2474" w:rsidRPr="007C7E40" w:rsidRDefault="006F2474" w:rsidP="007C7E40">
            <w:pPr>
              <w:numPr>
                <w:ilvl w:val="0"/>
                <w:numId w:val="11"/>
              </w:numPr>
              <w:ind w:right="130" w:hanging="224"/>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2 vnt. tinklo adapterių, kurių kiekvienas turi 2 vnt. QSFP112 prievadus galinčius veikti </w:t>
            </w:r>
            <w:r w:rsidRPr="007C7E40">
              <w:rPr>
                <w:rFonts w:asciiTheme="minorHAnsi" w:eastAsiaTheme="minorEastAsia" w:hAnsiTheme="minorHAnsi" w:cstheme="minorHAnsi"/>
                <w:iCs/>
                <w:szCs w:val="24"/>
                <w:lang w:eastAsia="en-GB"/>
              </w:rPr>
              <w:lastRenderedPageBreak/>
              <w:t>10/25/40/50/100/200/400 GbE ir NDR/HDR/EDR greitaveikomis bei palaikančius SR-IOV, VirtIO, vSwitch, vRouter, RoCE v1/v2, SMB Direct, NVMe-oF arba lygiaverčius protokolus arba lygiaverčius protokolus;</w:t>
            </w:r>
          </w:p>
          <w:p w14:paraId="7B2DB00A" w14:textId="77777777" w:rsidR="006F2474" w:rsidRPr="007C7E40" w:rsidRDefault="006F2474" w:rsidP="007C7E40">
            <w:pPr>
              <w:numPr>
                <w:ilvl w:val="0"/>
                <w:numId w:val="11"/>
              </w:numPr>
              <w:ind w:right="130" w:hanging="224"/>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4 vnt. 400Gb/s OSFP prievadai, skirti posistemės pirmo tipo komponento apjungimui į klasterį su kitais posistemės komponentais panaudojant vidinius NDR adapterius</w:t>
            </w:r>
            <w:proofErr w:type="gramStart"/>
            <w:r w:rsidRPr="007C7E40">
              <w:rPr>
                <w:rFonts w:asciiTheme="minorHAnsi" w:eastAsiaTheme="minorEastAsia" w:hAnsiTheme="minorHAnsi" w:cstheme="minorHAnsi"/>
                <w:iCs/>
                <w:szCs w:val="24"/>
                <w:lang w:eastAsia="en-GB"/>
              </w:rPr>
              <w:t>. ;</w:t>
            </w:r>
            <w:proofErr w:type="gramEnd"/>
          </w:p>
          <w:p w14:paraId="22C764BF" w14:textId="77777777" w:rsidR="006F2474" w:rsidRPr="007C7E40" w:rsidRDefault="006F2474" w:rsidP="007C7E40">
            <w:pPr>
              <w:numPr>
                <w:ilvl w:val="0"/>
                <w:numId w:val="11"/>
              </w:numPr>
              <w:ind w:right="130" w:hanging="224"/>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1 vnt. 1GbE tinklo adapterį, skirtą nuotoliniam posistemės pirmo komponento valdymui </w:t>
            </w:r>
          </w:p>
          <w:p w14:paraId="5670C9A1" w14:textId="77777777" w:rsidR="006F2474" w:rsidRPr="007C7E40" w:rsidRDefault="006F2474" w:rsidP="007C7E40">
            <w:pPr>
              <w:numPr>
                <w:ilvl w:val="0"/>
                <w:numId w:val="11"/>
              </w:numPr>
              <w:spacing w:after="160"/>
              <w:ind w:right="130" w:hanging="224"/>
              <w:contextualSpacing/>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2 vnt. 100GbE LAN tinklo adapteris, skirtas prijungimui prie tinklo. Turi būti galimybė panaudoti posistemės pirmo komponento valdymui.</w:t>
            </w:r>
          </w:p>
        </w:tc>
        <w:tc>
          <w:tcPr>
            <w:tcW w:w="4678" w:type="dxa"/>
            <w:tcBorders>
              <w:top w:val="single" w:sz="4" w:space="0" w:color="000000"/>
              <w:left w:val="single" w:sz="4" w:space="0" w:color="000000"/>
              <w:bottom w:val="single" w:sz="4" w:space="0" w:color="000000"/>
              <w:right w:val="single" w:sz="4" w:space="0" w:color="000000"/>
            </w:tcBorders>
          </w:tcPr>
          <w:p w14:paraId="779E91D5" w14:textId="77777777" w:rsidR="006F2474" w:rsidRPr="007C7E40" w:rsidRDefault="006F2474" w:rsidP="007C7E40">
            <w:pPr>
              <w:ind w:right="130" w:firstLine="136"/>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FF401F3" w14:textId="193A9624" w:rsidR="006F2474" w:rsidRPr="007C7E40" w:rsidRDefault="006F2474" w:rsidP="007C7E40">
            <w:pPr>
              <w:ind w:right="130" w:firstLine="136"/>
              <w:jc w:val="both"/>
              <w:rPr>
                <w:rFonts w:asciiTheme="minorHAnsi" w:eastAsiaTheme="minorEastAsia" w:hAnsiTheme="minorHAnsi" w:cstheme="minorHAnsi"/>
                <w:iCs/>
                <w:szCs w:val="24"/>
                <w:lang w:eastAsia="en-GB"/>
              </w:rPr>
            </w:pPr>
          </w:p>
        </w:tc>
      </w:tr>
      <w:tr w:rsidR="006F2474" w:rsidRPr="007C7E40" w14:paraId="4A49EF2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7358400" w14:textId="77777777" w:rsidR="006F2474" w:rsidRPr="007C7E40" w:rsidRDefault="006F2474" w:rsidP="007C7E40">
            <w:pPr>
              <w:numPr>
                <w:ilvl w:val="0"/>
                <w:numId w:val="27"/>
              </w:numPr>
              <w:contextualSpacing/>
              <w:jc w:val="center"/>
              <w:rPr>
                <w:rFonts w:asciiTheme="minorHAnsi" w:eastAsiaTheme="minorEastAsia" w:hAnsiTheme="minorHAnsi" w:cstheme="minorHAnsi"/>
                <w:bCs/>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B15CF57"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iCs/>
                <w:szCs w:val="24"/>
                <w:lang w:eastAsia="en-GB"/>
              </w:rPr>
              <w:t>Operacinė sistema ir programinė įranga</w:t>
            </w:r>
          </w:p>
        </w:tc>
        <w:tc>
          <w:tcPr>
            <w:tcW w:w="5103" w:type="dxa"/>
            <w:tcBorders>
              <w:top w:val="single" w:sz="4" w:space="0" w:color="000000"/>
              <w:left w:val="single" w:sz="4" w:space="0" w:color="000000"/>
              <w:bottom w:val="single" w:sz="4" w:space="0" w:color="000000"/>
              <w:right w:val="single" w:sz="4" w:space="0" w:color="000000"/>
            </w:tcBorders>
          </w:tcPr>
          <w:p w14:paraId="5EC00030"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Posistemės pirmo tipo komponentas turi būti pateiktas kartu su linux pagrindu veikiančia, siūlomų GPU akseleratorių gamintojo optimizuota ir posistemei </w:t>
            </w:r>
            <w:proofErr w:type="gramStart"/>
            <w:r w:rsidRPr="007C7E40">
              <w:rPr>
                <w:rFonts w:asciiTheme="minorHAnsi" w:eastAsiaTheme="minorEastAsia" w:hAnsiTheme="minorHAnsi" w:cstheme="minorHAnsi"/>
                <w:bCs/>
                <w:iCs/>
                <w:szCs w:val="24"/>
                <w:lang w:eastAsia="en-GB"/>
              </w:rPr>
              <w:t>pritaikyta  operacinės</w:t>
            </w:r>
            <w:proofErr w:type="gramEnd"/>
            <w:r w:rsidRPr="007C7E40">
              <w:rPr>
                <w:rFonts w:asciiTheme="minorHAnsi" w:eastAsiaTheme="minorEastAsia" w:hAnsiTheme="minorHAnsi" w:cstheme="minorHAnsi"/>
                <w:bCs/>
                <w:iCs/>
                <w:szCs w:val="24"/>
                <w:lang w:eastAsia="en-GB"/>
              </w:rPr>
              <w:t xml:space="preserve"> sistemos (toliau – OS) versija. Gamintojas turi užtikrinti siūlomos programinės įrangos naujinimo bei klaidų taisymo galimybę visą komponento garantinį laikotarpį. Siūloma programinė </w:t>
            </w:r>
            <w:proofErr w:type="gramStart"/>
            <w:r w:rsidRPr="007C7E40">
              <w:rPr>
                <w:rFonts w:asciiTheme="minorHAnsi" w:eastAsiaTheme="minorEastAsia" w:hAnsiTheme="minorHAnsi" w:cstheme="minorHAnsi"/>
                <w:bCs/>
                <w:iCs/>
                <w:szCs w:val="24"/>
                <w:lang w:eastAsia="en-GB"/>
              </w:rPr>
              <w:t>įranga  turi</w:t>
            </w:r>
            <w:proofErr w:type="gramEnd"/>
            <w:r w:rsidRPr="007C7E40">
              <w:rPr>
                <w:rFonts w:asciiTheme="minorHAnsi" w:eastAsiaTheme="minorEastAsia" w:hAnsiTheme="minorHAnsi" w:cstheme="minorHAnsi"/>
                <w:bCs/>
                <w:iCs/>
                <w:szCs w:val="24"/>
                <w:lang w:eastAsia="en-GB"/>
              </w:rPr>
              <w:t xml:space="preserve"> suteikti:</w:t>
            </w:r>
          </w:p>
          <w:p w14:paraId="06D42B80" w14:textId="77777777" w:rsidR="006F2474" w:rsidRPr="007C7E40" w:rsidRDefault="006F2474" w:rsidP="007C7E40">
            <w:pPr>
              <w:numPr>
                <w:ilvl w:val="0"/>
                <w:numId w:val="28"/>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Prieigą prie Kubernetes, Slurm, Jupyter Notebooks aplinkų, skirtų posistemei;</w:t>
            </w:r>
          </w:p>
          <w:p w14:paraId="14957CDC" w14:textId="77777777" w:rsidR="006F2474" w:rsidRPr="007C7E40" w:rsidRDefault="006F2474" w:rsidP="007C7E40">
            <w:pPr>
              <w:numPr>
                <w:ilvl w:val="0"/>
                <w:numId w:val="28"/>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Prieigą prie centralizuoto posistemės pirmo tipo komponento valdymo, jo diegimo, atnaujinimo, konfigūracijos metu. Operacinė sistema kartu su telkinio valdymo įrankiu turi gebėti valdyti tiek vieną posistemės vienetą (angl. „</w:t>
            </w:r>
            <w:proofErr w:type="gramStart"/>
            <w:r w:rsidRPr="007C7E40">
              <w:rPr>
                <w:rFonts w:asciiTheme="minorHAnsi" w:eastAsiaTheme="minorEastAsia" w:hAnsiTheme="minorHAnsi" w:cstheme="minorHAnsi"/>
                <w:bCs/>
                <w:iCs/>
                <w:szCs w:val="24"/>
                <w:lang w:eastAsia="en-GB"/>
              </w:rPr>
              <w:t>node“</w:t>
            </w:r>
            <w:proofErr w:type="gramEnd"/>
            <w:r w:rsidRPr="007C7E40">
              <w:rPr>
                <w:rFonts w:asciiTheme="minorHAnsi" w:eastAsiaTheme="minorEastAsia" w:hAnsiTheme="minorHAnsi" w:cstheme="minorHAnsi"/>
                <w:bCs/>
                <w:iCs/>
                <w:szCs w:val="24"/>
                <w:lang w:eastAsia="en-GB"/>
              </w:rPr>
              <w:t xml:space="preserve">), tiek visą posistemę, sudarytą iš keleto tokių pačių pirmo </w:t>
            </w:r>
            <w:r w:rsidRPr="007C7E40">
              <w:rPr>
                <w:rFonts w:asciiTheme="minorHAnsi" w:eastAsiaTheme="minorEastAsia" w:hAnsiTheme="minorHAnsi" w:cstheme="minorHAnsi"/>
                <w:bCs/>
                <w:iCs/>
                <w:szCs w:val="24"/>
                <w:lang w:eastAsia="en-GB"/>
              </w:rPr>
              <w:lastRenderedPageBreak/>
              <w:t>tipo  komponentų, tiek telkinį, sudarytą iš pirmo ir antro tipo posistemės komponentų;</w:t>
            </w:r>
          </w:p>
          <w:p w14:paraId="45E3AF9B" w14:textId="77777777" w:rsidR="006F2474" w:rsidRPr="007C7E40" w:rsidRDefault="006F2474" w:rsidP="007C7E40">
            <w:pPr>
              <w:numPr>
                <w:ilvl w:val="0"/>
                <w:numId w:val="28"/>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Pirmo tipo komponento </w:t>
            </w:r>
            <w:proofErr w:type="gramStart"/>
            <w:r w:rsidRPr="007C7E40">
              <w:rPr>
                <w:rFonts w:asciiTheme="minorHAnsi" w:eastAsiaTheme="minorEastAsia" w:hAnsiTheme="minorHAnsi" w:cstheme="minorHAnsi"/>
                <w:bCs/>
                <w:iCs/>
                <w:szCs w:val="24"/>
                <w:lang w:eastAsia="en-GB"/>
              </w:rPr>
              <w:t>valdymo  ir</w:t>
            </w:r>
            <w:proofErr w:type="gramEnd"/>
            <w:r w:rsidRPr="007C7E40">
              <w:rPr>
                <w:rFonts w:asciiTheme="minorHAnsi" w:eastAsiaTheme="minorEastAsia" w:hAnsiTheme="minorHAnsi" w:cstheme="minorHAnsi"/>
                <w:bCs/>
                <w:iCs/>
                <w:szCs w:val="24"/>
                <w:lang w:eastAsia="en-GB"/>
              </w:rPr>
              <w:t xml:space="preserve"> stebėsenos galimybę, GPU bei tvarkyklių naujinimą;</w:t>
            </w:r>
          </w:p>
          <w:p w14:paraId="4AD4A32D" w14:textId="77777777" w:rsidR="006F2474" w:rsidRPr="007C7E40" w:rsidRDefault="006F2474" w:rsidP="007C7E40">
            <w:pPr>
              <w:numPr>
                <w:ilvl w:val="0"/>
                <w:numId w:val="28"/>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Pirmo ir antro tipo komponentai turi būti valdomi per vieną bendrą telkinio programinės įrangos paketą. Programinės įrangos paketas turi būti licencijuotas pagal gamintojo nurodytą licencijavimo politiką ir turi apimti visus pirmo tipo</w:t>
            </w:r>
            <w:r w:rsidRPr="007C7E40">
              <w:rPr>
                <w:rFonts w:asciiTheme="minorHAnsi" w:eastAsiaTheme="minorEastAsia" w:hAnsiTheme="minorHAnsi" w:cstheme="minorHAnsi"/>
                <w:b/>
                <w:bCs/>
                <w:iCs/>
                <w:szCs w:val="24"/>
                <w:lang w:eastAsia="en-GB"/>
              </w:rPr>
              <w:t xml:space="preserve"> </w:t>
            </w:r>
            <w:r w:rsidRPr="007C7E40">
              <w:rPr>
                <w:rFonts w:asciiTheme="minorHAnsi" w:eastAsiaTheme="minorEastAsia" w:hAnsiTheme="minorHAnsi" w:cstheme="minorHAnsi"/>
                <w:bCs/>
                <w:iCs/>
                <w:szCs w:val="24"/>
                <w:lang w:eastAsia="en-GB"/>
              </w:rPr>
              <w:t xml:space="preserve">komponentus. </w:t>
            </w:r>
          </w:p>
          <w:p w14:paraId="5A84D554"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pirmo tipo komponento gamintojas turi suteikti prieigą prie paties gamintojo vystomo ir palaikomo privataus registro, kuriame vartotojas turi galėti nemokamai:</w:t>
            </w:r>
          </w:p>
          <w:p w14:paraId="34F8EB81" w14:textId="77777777" w:rsidR="006F2474" w:rsidRPr="007C7E40" w:rsidRDefault="006F2474" w:rsidP="007C7E40">
            <w:pPr>
              <w:numPr>
                <w:ilvl w:val="0"/>
                <w:numId w:val="29"/>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Pasiekti visus pirmo tipo komponento gamintojo programinės įrangos kūrimo įrankius (angl. „</w:t>
            </w:r>
            <w:proofErr w:type="gramStart"/>
            <w:r w:rsidRPr="007C7E40">
              <w:rPr>
                <w:rFonts w:asciiTheme="minorHAnsi" w:eastAsiaTheme="minorEastAsia" w:hAnsiTheme="minorHAnsi" w:cstheme="minorHAnsi"/>
                <w:bCs/>
                <w:iCs/>
                <w:szCs w:val="24"/>
                <w:lang w:eastAsia="en-GB"/>
              </w:rPr>
              <w:t>SDK“</w:t>
            </w:r>
            <w:proofErr w:type="gramEnd"/>
            <w:r w:rsidRPr="007C7E40">
              <w:rPr>
                <w:rFonts w:asciiTheme="minorHAnsi" w:eastAsiaTheme="minorEastAsia" w:hAnsiTheme="minorHAnsi" w:cstheme="minorHAnsi"/>
                <w:bCs/>
                <w:iCs/>
                <w:szCs w:val="24"/>
                <w:lang w:eastAsia="en-GB"/>
              </w:rPr>
              <w:t>);</w:t>
            </w:r>
          </w:p>
          <w:p w14:paraId="4C6F9498" w14:textId="77777777" w:rsidR="006F2474" w:rsidRPr="007C7E40" w:rsidRDefault="006F2474" w:rsidP="007C7E40">
            <w:pPr>
              <w:numPr>
                <w:ilvl w:val="0"/>
                <w:numId w:val="29"/>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Valdyti vartotojus ir komandas, suteikti ar apriboti prieigą bei teises;</w:t>
            </w:r>
          </w:p>
          <w:p w14:paraId="6FA47829" w14:textId="77777777" w:rsidR="006F2474" w:rsidRPr="007C7E40" w:rsidRDefault="006F2474" w:rsidP="007C7E40">
            <w:pPr>
              <w:numPr>
                <w:ilvl w:val="0"/>
                <w:numId w:val="29"/>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Leisti vartotojams ir komandoms saugiai talpinti, dalintis, versijuoti kuriamą turinį – konteinerius, modelius, Helm chart tarp organizacijos narių.</w:t>
            </w:r>
          </w:p>
          <w:p w14:paraId="13A2C125"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pirmo tipo komponento programinės įrangos paketas turi leisti vartotojui pasiekti:</w:t>
            </w:r>
          </w:p>
          <w:p w14:paraId="65D872D8" w14:textId="77777777" w:rsidR="006F2474" w:rsidRPr="007C7E40" w:rsidRDefault="006F2474" w:rsidP="007C7E40">
            <w:pPr>
              <w:numPr>
                <w:ilvl w:val="0"/>
                <w:numId w:val="30"/>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Įrankių rinkinį, leidžiantį kurti ir leisti GPU akseleruotus Docker konteinerius;</w:t>
            </w:r>
          </w:p>
          <w:p w14:paraId="3BBAB078" w14:textId="77777777" w:rsidR="006F2474" w:rsidRPr="007C7E40" w:rsidRDefault="006F2474" w:rsidP="007C7E40">
            <w:pPr>
              <w:numPr>
                <w:ilvl w:val="0"/>
                <w:numId w:val="30"/>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Gilaus mokymo (angl. „Deep </w:t>
            </w:r>
            <w:proofErr w:type="gramStart"/>
            <w:r w:rsidRPr="007C7E40">
              <w:rPr>
                <w:rFonts w:asciiTheme="minorHAnsi" w:eastAsiaTheme="minorEastAsia" w:hAnsiTheme="minorHAnsi" w:cstheme="minorHAnsi"/>
                <w:bCs/>
                <w:iCs/>
                <w:szCs w:val="24"/>
                <w:lang w:eastAsia="en-GB"/>
              </w:rPr>
              <w:t>Learning“</w:t>
            </w:r>
            <w:proofErr w:type="gramEnd"/>
            <w:r w:rsidRPr="007C7E40">
              <w:rPr>
                <w:rFonts w:asciiTheme="minorHAnsi" w:eastAsiaTheme="minorEastAsia" w:hAnsiTheme="minorHAnsi" w:cstheme="minorHAnsi"/>
                <w:bCs/>
                <w:iCs/>
                <w:szCs w:val="24"/>
                <w:lang w:eastAsia="en-GB"/>
              </w:rPr>
              <w:t>) karkasus mokymui – PyTorch, MXNet, TensorFlow;</w:t>
            </w:r>
          </w:p>
          <w:p w14:paraId="0410C9EF" w14:textId="77777777" w:rsidR="006F2474" w:rsidRPr="007C7E40" w:rsidRDefault="006F2474" w:rsidP="007C7E40">
            <w:pPr>
              <w:numPr>
                <w:ilvl w:val="0"/>
                <w:numId w:val="30"/>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Inferencijos (angl. „</w:t>
            </w:r>
            <w:proofErr w:type="gramStart"/>
            <w:r w:rsidRPr="007C7E40">
              <w:rPr>
                <w:rFonts w:asciiTheme="minorHAnsi" w:eastAsiaTheme="minorEastAsia" w:hAnsiTheme="minorHAnsi" w:cstheme="minorHAnsi"/>
                <w:bCs/>
                <w:iCs/>
                <w:szCs w:val="24"/>
                <w:lang w:eastAsia="en-GB"/>
              </w:rPr>
              <w:t>Inference“</w:t>
            </w:r>
            <w:proofErr w:type="gramEnd"/>
            <w:r w:rsidRPr="007C7E40">
              <w:rPr>
                <w:rFonts w:asciiTheme="minorHAnsi" w:eastAsiaTheme="minorEastAsia" w:hAnsiTheme="minorHAnsi" w:cstheme="minorHAnsi"/>
                <w:bCs/>
                <w:iCs/>
                <w:szCs w:val="24"/>
                <w:lang w:eastAsia="en-GB"/>
              </w:rPr>
              <w:t>) platformas – TensorRT;</w:t>
            </w:r>
          </w:p>
          <w:p w14:paraId="131F7D3D" w14:textId="77777777" w:rsidR="006F2474" w:rsidRPr="007C7E40" w:rsidRDefault="006F2474" w:rsidP="007C7E40">
            <w:pPr>
              <w:numPr>
                <w:ilvl w:val="0"/>
                <w:numId w:val="30"/>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Duomenų analitikos įrankius – RAPIDS;</w:t>
            </w:r>
          </w:p>
          <w:p w14:paraId="3A145577" w14:textId="77777777" w:rsidR="006F2474" w:rsidRPr="007C7E40" w:rsidRDefault="006F2474" w:rsidP="007C7E40">
            <w:pPr>
              <w:numPr>
                <w:ilvl w:val="0"/>
                <w:numId w:val="30"/>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lastRenderedPageBreak/>
              <w:t>Aukšto našumo skaičiavimų (angl. HPC) įrankius – CUDA-X HPC, OpenACC, CUDA.</w:t>
            </w:r>
          </w:p>
          <w:p w14:paraId="391F9AEF"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valdymo įrankis turi būti diegiamas</w:t>
            </w:r>
            <w:r w:rsidRPr="007C7E40">
              <w:rPr>
                <w:rFonts w:asciiTheme="minorHAnsi" w:eastAsiaTheme="minorHAnsi" w:hAnsiTheme="minorHAnsi" w:cstheme="minorHAnsi"/>
                <w:b/>
                <w:bCs/>
                <w:szCs w:val="24"/>
                <w:lang w:eastAsia="en-US"/>
              </w:rPr>
              <w:t xml:space="preserve"> </w:t>
            </w:r>
            <w:r w:rsidRPr="007C7E40">
              <w:rPr>
                <w:rFonts w:asciiTheme="minorHAnsi" w:eastAsiaTheme="minorHAnsi" w:hAnsiTheme="minorHAnsi" w:cstheme="minorHAnsi"/>
                <w:szCs w:val="24"/>
                <w:lang w:eastAsia="en-US"/>
              </w:rPr>
              <w:t>a</w:t>
            </w:r>
            <w:r w:rsidRPr="007C7E40">
              <w:rPr>
                <w:rFonts w:asciiTheme="minorHAnsi" w:eastAsiaTheme="minorEastAsia" w:hAnsiTheme="minorHAnsi" w:cstheme="minorHAnsi"/>
                <w:iCs/>
                <w:szCs w:val="24"/>
                <w:lang w:eastAsia="en-GB"/>
              </w:rPr>
              <w:t>ukšto patikimumo skaičiavimo resursų posistemėje.</w:t>
            </w:r>
          </w:p>
        </w:tc>
        <w:tc>
          <w:tcPr>
            <w:tcW w:w="4678" w:type="dxa"/>
            <w:tcBorders>
              <w:top w:val="single" w:sz="4" w:space="0" w:color="000000"/>
              <w:left w:val="single" w:sz="4" w:space="0" w:color="000000"/>
              <w:bottom w:val="single" w:sz="4" w:space="0" w:color="000000"/>
              <w:right w:val="single" w:sz="4" w:space="0" w:color="000000"/>
            </w:tcBorders>
          </w:tcPr>
          <w:p w14:paraId="4D1D8954"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C87A176" w14:textId="194D7F68"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6F2474" w:rsidRPr="007C7E40" w14:paraId="7944372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168895B" w14:textId="77777777" w:rsidR="006F2474" w:rsidRPr="007C7E40" w:rsidRDefault="006F2474" w:rsidP="007C7E40">
            <w:pPr>
              <w:numPr>
                <w:ilvl w:val="0"/>
                <w:numId w:val="27"/>
              </w:numPr>
              <w:contextualSpacing/>
              <w:jc w:val="center"/>
              <w:rPr>
                <w:rFonts w:asciiTheme="minorHAnsi" w:eastAsiaTheme="minorEastAsia" w:hAnsiTheme="minorHAnsi" w:cstheme="minorHAnsi"/>
                <w:bCs/>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26A27E5" w14:textId="77777777" w:rsidR="006F2474" w:rsidRPr="007C7E40" w:rsidRDefault="006F2474" w:rsidP="007C7E40">
            <w:pPr>
              <w:ind w:left="108"/>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Prievadai ir indikatoriai</w:t>
            </w:r>
          </w:p>
        </w:tc>
        <w:tc>
          <w:tcPr>
            <w:tcW w:w="5103" w:type="dxa"/>
            <w:tcBorders>
              <w:top w:val="single" w:sz="4" w:space="0" w:color="000000"/>
              <w:left w:val="single" w:sz="4" w:space="0" w:color="000000"/>
              <w:bottom w:val="single" w:sz="4" w:space="0" w:color="000000"/>
              <w:right w:val="single" w:sz="4" w:space="0" w:color="000000"/>
            </w:tcBorders>
          </w:tcPr>
          <w:p w14:paraId="6D89731A" w14:textId="77777777" w:rsidR="006F2474" w:rsidRPr="007C7E40" w:rsidRDefault="006F2474" w:rsidP="007C7E40">
            <w:pPr>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Pirmo tipo komponentas turi turėti ne mažiau kaip:</w:t>
            </w:r>
          </w:p>
          <w:p w14:paraId="4D119079" w14:textId="77777777" w:rsidR="006F2474" w:rsidRPr="007C7E40" w:rsidRDefault="006F2474" w:rsidP="007C7E40">
            <w:pPr>
              <w:numPr>
                <w:ilvl w:val="0"/>
                <w:numId w:val="12"/>
              </w:numPr>
              <w:spacing w:line="256" w:lineRule="auto"/>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VGA;</w:t>
            </w:r>
          </w:p>
          <w:p w14:paraId="35E05EAE" w14:textId="77777777" w:rsidR="006F2474" w:rsidRPr="007C7E40" w:rsidRDefault="006F2474" w:rsidP="007C7E40">
            <w:pPr>
              <w:numPr>
                <w:ilvl w:val="0"/>
                <w:numId w:val="12"/>
              </w:numPr>
              <w:spacing w:line="256" w:lineRule="auto"/>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Serial;</w:t>
            </w:r>
          </w:p>
          <w:p w14:paraId="7B9D0230" w14:textId="77777777" w:rsidR="006F2474" w:rsidRPr="007C7E40" w:rsidRDefault="006F2474" w:rsidP="007C7E40">
            <w:pPr>
              <w:numPr>
                <w:ilvl w:val="0"/>
                <w:numId w:val="12"/>
              </w:numPr>
              <w:spacing w:line="256" w:lineRule="auto"/>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2 vnt. USB;</w:t>
            </w:r>
          </w:p>
          <w:p w14:paraId="5169E87E" w14:textId="77777777" w:rsidR="006F2474" w:rsidRPr="007C7E40" w:rsidRDefault="006F2474" w:rsidP="007C7E40">
            <w:pPr>
              <w:numPr>
                <w:ilvl w:val="0"/>
                <w:numId w:val="12"/>
              </w:numPr>
              <w:spacing w:line="256" w:lineRule="auto"/>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įjungimo/išjungimo mygtuką;</w:t>
            </w:r>
            <w:bookmarkStart w:id="5" w:name="_Hlk179298233"/>
          </w:p>
          <w:p w14:paraId="670909C1" w14:textId="77777777" w:rsidR="006F2474" w:rsidRPr="007C7E40" w:rsidRDefault="006F2474" w:rsidP="007C7E40">
            <w:pPr>
              <w:numPr>
                <w:ilvl w:val="0"/>
                <w:numId w:val="12"/>
              </w:numPr>
              <w:spacing w:line="256" w:lineRule="auto"/>
              <w:ind w:right="130" w:firstLine="136"/>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ID LED šviesinę indikaciją įrenginio identifikacijai.</w:t>
            </w:r>
            <w:bookmarkEnd w:id="5"/>
          </w:p>
        </w:tc>
        <w:tc>
          <w:tcPr>
            <w:tcW w:w="4678" w:type="dxa"/>
            <w:tcBorders>
              <w:top w:val="single" w:sz="4" w:space="0" w:color="000000"/>
              <w:left w:val="single" w:sz="4" w:space="0" w:color="000000"/>
              <w:bottom w:val="single" w:sz="4" w:space="0" w:color="000000"/>
              <w:right w:val="single" w:sz="4" w:space="0" w:color="000000"/>
            </w:tcBorders>
          </w:tcPr>
          <w:p w14:paraId="4CD1C445" w14:textId="77777777" w:rsidR="006F2474" w:rsidRPr="007C7E40" w:rsidRDefault="006F2474" w:rsidP="007C7E40">
            <w:pPr>
              <w:ind w:right="130" w:firstLine="136"/>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0C8251A" w14:textId="012A3F79" w:rsidR="006F2474" w:rsidRPr="007C7E40" w:rsidRDefault="006F2474" w:rsidP="007C7E40">
            <w:pPr>
              <w:ind w:right="130" w:firstLine="136"/>
              <w:jc w:val="both"/>
              <w:rPr>
                <w:rFonts w:asciiTheme="minorHAnsi" w:eastAsiaTheme="minorEastAsia" w:hAnsiTheme="minorHAnsi" w:cstheme="minorHAnsi"/>
                <w:bCs/>
                <w:iCs/>
                <w:szCs w:val="24"/>
                <w:lang w:eastAsia="en-GB"/>
              </w:rPr>
            </w:pPr>
          </w:p>
        </w:tc>
      </w:tr>
      <w:tr w:rsidR="006F2474" w:rsidRPr="007C7E40" w14:paraId="6B1FAC3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4905A64B"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8C96947" w14:textId="77777777" w:rsidR="006F2474" w:rsidRPr="007C7E40" w:rsidRDefault="006F2474" w:rsidP="007C7E40">
            <w:pPr>
              <w:ind w:left="108"/>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t>Maitinimo šaltiniai, aušinimo ventiliatoriai</w:t>
            </w:r>
          </w:p>
        </w:tc>
        <w:tc>
          <w:tcPr>
            <w:tcW w:w="5103" w:type="dxa"/>
            <w:tcBorders>
              <w:top w:val="single" w:sz="4" w:space="0" w:color="000000"/>
              <w:left w:val="single" w:sz="4" w:space="0" w:color="000000"/>
              <w:bottom w:val="single" w:sz="4" w:space="0" w:color="000000"/>
              <w:right w:val="single" w:sz="4" w:space="0" w:color="000000"/>
            </w:tcBorders>
          </w:tcPr>
          <w:p w14:paraId="61D8C76C"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komponentė turi būti sertifikuota darbui standartinėje serverinėje patalpoje ir aušinama oru;</w:t>
            </w:r>
          </w:p>
          <w:p w14:paraId="5467532C"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būti pritaikyta darbui 10</w:t>
            </w:r>
            <w:r w:rsidRPr="007C7E40">
              <w:rPr>
                <w:rFonts w:asciiTheme="minorHAnsi" w:eastAsiaTheme="minorEastAsia" w:hAnsiTheme="minorHAnsi" w:cstheme="minorHAnsi"/>
                <w:bCs/>
                <w:iCs/>
                <w:szCs w:val="24"/>
                <w:vertAlign w:val="superscript"/>
                <w:lang w:eastAsia="en-GB"/>
              </w:rPr>
              <w:t>o</w:t>
            </w:r>
            <w:r w:rsidRPr="007C7E40">
              <w:rPr>
                <w:rFonts w:asciiTheme="minorHAnsi" w:eastAsiaTheme="minorEastAsia" w:hAnsiTheme="minorHAnsi" w:cstheme="minorHAnsi"/>
                <w:bCs/>
                <w:iCs/>
                <w:szCs w:val="24"/>
                <w:lang w:eastAsia="en-GB"/>
              </w:rPr>
              <w:t>C - 30</w:t>
            </w:r>
            <w:r w:rsidRPr="007C7E40">
              <w:rPr>
                <w:rFonts w:asciiTheme="minorHAnsi" w:eastAsiaTheme="minorEastAsia" w:hAnsiTheme="minorHAnsi" w:cstheme="minorHAnsi"/>
                <w:bCs/>
                <w:iCs/>
                <w:szCs w:val="24"/>
                <w:vertAlign w:val="superscript"/>
                <w:lang w:eastAsia="en-GB"/>
              </w:rPr>
              <w:t>o</w:t>
            </w:r>
            <w:r w:rsidRPr="007C7E40">
              <w:rPr>
                <w:rFonts w:asciiTheme="minorHAnsi" w:eastAsiaTheme="minorEastAsia" w:hAnsiTheme="minorHAnsi" w:cstheme="minorHAnsi"/>
                <w:bCs/>
                <w:iCs/>
                <w:szCs w:val="24"/>
                <w:lang w:eastAsia="en-GB"/>
              </w:rPr>
              <w:t>C temperatūros, 20%-80% non-condensing aplinkoje;</w:t>
            </w:r>
          </w:p>
          <w:p w14:paraId="1AEEB021"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turėti dubliuotus ventiliatorius, keičiamus darbo metu (angl. „hot-</w:t>
            </w:r>
            <w:proofErr w:type="gramStart"/>
            <w:r w:rsidRPr="007C7E40">
              <w:rPr>
                <w:rFonts w:asciiTheme="minorHAnsi" w:eastAsiaTheme="minorEastAsia" w:hAnsiTheme="minorHAnsi" w:cstheme="minorHAnsi"/>
                <w:bCs/>
                <w:iCs/>
                <w:szCs w:val="24"/>
                <w:lang w:eastAsia="en-GB"/>
              </w:rPr>
              <w:t>plug“</w:t>
            </w:r>
            <w:proofErr w:type="gramEnd"/>
            <w:r w:rsidRPr="007C7E40">
              <w:rPr>
                <w:rFonts w:asciiTheme="minorHAnsi" w:eastAsiaTheme="minorEastAsia" w:hAnsiTheme="minorHAnsi" w:cstheme="minorHAnsi"/>
                <w:bCs/>
                <w:iCs/>
                <w:szCs w:val="24"/>
                <w:lang w:eastAsia="en-GB"/>
              </w:rPr>
              <w:t>);</w:t>
            </w:r>
          </w:p>
          <w:p w14:paraId="51E7A01A"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Maksimalus elektros energijos vartojimas – ne daugiau kaip 10,5kW;</w:t>
            </w:r>
          </w:p>
          <w:p w14:paraId="3DF5F58A"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Pirmo tipo komponentė komplektuojama su ne mažiau kaip 6 vnt., dubliuotais maitinimo šaltiniais, pakankamos galios aptarnauti visą posistemės pirmo tipo komponentus, 4+2 konfigūracijoje;</w:t>
            </w:r>
          </w:p>
          <w:p w14:paraId="1FD97EC9" w14:textId="77777777" w:rsidR="006F2474" w:rsidRPr="007C7E40" w:rsidRDefault="006F2474" w:rsidP="007C7E40">
            <w:pPr>
              <w:numPr>
                <w:ilvl w:val="0"/>
                <w:numId w:val="13"/>
              </w:numPr>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būti pateikti maitinimo kabeliai, C19/20 16A, ne trumpesni negu 1m ilgio.</w:t>
            </w:r>
          </w:p>
        </w:tc>
        <w:tc>
          <w:tcPr>
            <w:tcW w:w="4678" w:type="dxa"/>
            <w:tcBorders>
              <w:top w:val="single" w:sz="4" w:space="0" w:color="000000"/>
              <w:left w:val="single" w:sz="4" w:space="0" w:color="000000"/>
              <w:bottom w:val="single" w:sz="4" w:space="0" w:color="000000"/>
              <w:right w:val="single" w:sz="4" w:space="0" w:color="000000"/>
            </w:tcBorders>
          </w:tcPr>
          <w:p w14:paraId="50EEB537"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5E19BB7" w14:textId="26637791"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6F2474" w:rsidRPr="007C7E40" w14:paraId="1539C6C0"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391FD4F6" w14:textId="70AADA04" w:rsidR="006F2474" w:rsidRPr="007C7E40" w:rsidRDefault="006F2474" w:rsidP="007C7E40">
            <w:pPr>
              <w:spacing w:after="28"/>
              <w:ind w:left="107" w:right="130"/>
              <w:jc w:val="center"/>
              <w:rPr>
                <w:rFonts w:asciiTheme="minorHAnsi" w:eastAsiaTheme="minorEastAsia" w:hAnsiTheme="minorHAnsi" w:cstheme="minorHAnsi"/>
                <w:b/>
                <w:szCs w:val="24"/>
                <w:lang w:eastAsia="en-GB"/>
              </w:rPr>
            </w:pPr>
            <w:r w:rsidRPr="007C7E40">
              <w:rPr>
                <w:rFonts w:asciiTheme="minorHAnsi" w:eastAsiaTheme="minorEastAsia" w:hAnsiTheme="minorHAnsi" w:cstheme="minorHAnsi"/>
                <w:b/>
                <w:szCs w:val="24"/>
                <w:lang w:eastAsia="en-GB"/>
              </w:rPr>
              <w:t>Reikalavimai antro tipo posistemės komponentui</w:t>
            </w:r>
          </w:p>
        </w:tc>
      </w:tr>
      <w:tr w:rsidR="006F2474" w:rsidRPr="007C7E40" w14:paraId="29D370A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48A5E02"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B455DA7"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Posistemės komponento integracija</w:t>
            </w:r>
          </w:p>
        </w:tc>
        <w:tc>
          <w:tcPr>
            <w:tcW w:w="5103" w:type="dxa"/>
            <w:tcBorders>
              <w:top w:val="single" w:sz="4" w:space="0" w:color="000000"/>
              <w:left w:val="single" w:sz="4" w:space="0" w:color="000000"/>
              <w:bottom w:val="single" w:sz="4" w:space="0" w:color="000000"/>
              <w:right w:val="single" w:sz="4" w:space="0" w:color="000000"/>
            </w:tcBorders>
          </w:tcPr>
          <w:p w14:paraId="1F268ADD" w14:textId="77777777" w:rsidR="006F2474" w:rsidRPr="007C7E40" w:rsidRDefault="006F2474" w:rsidP="007C7E40">
            <w:pPr>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Cs/>
                <w:szCs w:val="24"/>
                <w:lang w:eastAsia="en-GB"/>
              </w:rPr>
              <w:t>Antro tipo komponentą turi sudaryti tarnybinė stotis, GPU akseleratorius, linux pagrindu veikianti operacinė sistema, programinės įrangos paketai, techninės ir programinės įrangos gamintojų palaikymas ir garantija. Visi antro tipo posistemės komponentai bei programinė įranga turi būti suderinami tarpusavyje.</w:t>
            </w:r>
          </w:p>
        </w:tc>
        <w:tc>
          <w:tcPr>
            <w:tcW w:w="4678" w:type="dxa"/>
            <w:tcBorders>
              <w:top w:val="single" w:sz="4" w:space="0" w:color="000000"/>
              <w:left w:val="single" w:sz="4" w:space="0" w:color="000000"/>
              <w:bottom w:val="single" w:sz="4" w:space="0" w:color="000000"/>
              <w:right w:val="single" w:sz="4" w:space="0" w:color="000000"/>
            </w:tcBorders>
          </w:tcPr>
          <w:p w14:paraId="44C84AB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4AA06CB" w14:textId="31207229"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7D5FED84"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F95F836"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75FE9E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Posistemės architektūra</w:t>
            </w:r>
          </w:p>
        </w:tc>
        <w:tc>
          <w:tcPr>
            <w:tcW w:w="5103" w:type="dxa"/>
            <w:tcBorders>
              <w:top w:val="single" w:sz="4" w:space="0" w:color="000000"/>
              <w:left w:val="single" w:sz="4" w:space="0" w:color="000000"/>
              <w:bottom w:val="single" w:sz="4" w:space="0" w:color="000000"/>
              <w:right w:val="single" w:sz="4" w:space="0" w:color="000000"/>
            </w:tcBorders>
          </w:tcPr>
          <w:p w14:paraId="259D75A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Posistemės antro tipo komponente turi būti įdiegti ne mažiau kaip 2 vnt. grafinių akseleratorių (toliau – GPU). Turi būti galimybė vieno GPU resursus išskirti į virtualias dalis (angl. vGPU), priskiriant 1, 2, 3, 4, 6, 8, 12, 16, 24, 48GB GPU profilius.</w:t>
            </w:r>
          </w:p>
        </w:tc>
        <w:tc>
          <w:tcPr>
            <w:tcW w:w="4678" w:type="dxa"/>
            <w:tcBorders>
              <w:top w:val="single" w:sz="4" w:space="0" w:color="000000"/>
              <w:left w:val="single" w:sz="4" w:space="0" w:color="000000"/>
              <w:bottom w:val="single" w:sz="4" w:space="0" w:color="000000"/>
              <w:right w:val="single" w:sz="4" w:space="0" w:color="000000"/>
            </w:tcBorders>
          </w:tcPr>
          <w:p w14:paraId="6079B65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4B636C5" w14:textId="52E619D4"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1CDCB4A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427EBDE"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6A909ADB"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Procesorių resursai</w:t>
            </w:r>
          </w:p>
        </w:tc>
        <w:tc>
          <w:tcPr>
            <w:tcW w:w="5103" w:type="dxa"/>
            <w:tcBorders>
              <w:top w:val="single" w:sz="4" w:space="0" w:color="000000"/>
              <w:left w:val="single" w:sz="4" w:space="0" w:color="000000"/>
              <w:bottom w:val="single" w:sz="4" w:space="0" w:color="000000"/>
              <w:right w:val="single" w:sz="4" w:space="0" w:color="000000"/>
            </w:tcBorders>
          </w:tcPr>
          <w:p w14:paraId="4891C363" w14:textId="7777777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Antro tipo komponentas turi turėti/palaikyti ne mažiau kaip:</w:t>
            </w:r>
          </w:p>
          <w:p w14:paraId="1B018229"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x86 tipo procesorius, kurie leistų naudoti 32 ir 64 bitų operacines sistemas ir taikomąsias programas;</w:t>
            </w:r>
          </w:p>
          <w:p w14:paraId="23EB2687"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Tarnybinėje stotyje turi būti sumontuoti du (arba daugiau) procesoriai, turintis ne mažiau kaip 24 aparatinių branduolių;</w:t>
            </w:r>
          </w:p>
          <w:p w14:paraId="0F31D566"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Procesoriaus dažnis turi būti ne mažiau kaip 2,9 GHz;</w:t>
            </w:r>
          </w:p>
          <w:p w14:paraId="05D4610E"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60 MB spartinančiosios L3 atminties;</w:t>
            </w:r>
          </w:p>
          <w:p w14:paraId="3F9C1600"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8 atminties kanalus;</w:t>
            </w:r>
          </w:p>
          <w:p w14:paraId="6204D584" w14:textId="77777777" w:rsidR="006F2474" w:rsidRPr="007C7E40" w:rsidRDefault="006F2474" w:rsidP="007C7E40">
            <w:pPr>
              <w:numPr>
                <w:ilvl w:val="0"/>
                <w:numId w:val="21"/>
              </w:numPr>
              <w:spacing w:after="1" w:line="235" w:lineRule="auto"/>
              <w:ind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t>Palaikantis DDR5-</w:t>
            </w:r>
            <w:proofErr w:type="gramStart"/>
            <w:r w:rsidRPr="007C7E40">
              <w:rPr>
                <w:rFonts w:asciiTheme="minorHAnsi" w:eastAsiaTheme="minorEastAsia" w:hAnsiTheme="minorHAnsi" w:cstheme="minorHAnsi"/>
                <w:iCs/>
                <w:szCs w:val="24"/>
                <w:lang w:eastAsia="en-GB"/>
              </w:rPr>
              <w:t>5200  greitaveiką</w:t>
            </w:r>
            <w:proofErr w:type="gramEnd"/>
            <w:r w:rsidRPr="007C7E40">
              <w:rPr>
                <w:rFonts w:asciiTheme="minorHAnsi" w:eastAsiaTheme="minorEastAsia" w:hAnsiTheme="minorHAnsi" w:cstheme="minorHAnsi"/>
                <w:iCs/>
                <w:szCs w:val="24"/>
                <w:lang w:eastAsia="en-GB"/>
              </w:rPr>
              <w:t>.</w:t>
            </w:r>
          </w:p>
          <w:p w14:paraId="6E8008C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iCs/>
                <w:szCs w:val="24"/>
                <w:lang w:eastAsia="en-GB"/>
              </w:rPr>
              <w:t>Tiekėjas turi nurodyti siūlomų CPU gamintoją, modelį, atminties kiekį.</w:t>
            </w:r>
          </w:p>
        </w:tc>
        <w:tc>
          <w:tcPr>
            <w:tcW w:w="4678" w:type="dxa"/>
            <w:tcBorders>
              <w:top w:val="single" w:sz="4" w:space="0" w:color="000000"/>
              <w:left w:val="single" w:sz="4" w:space="0" w:color="000000"/>
              <w:bottom w:val="single" w:sz="4" w:space="0" w:color="000000"/>
              <w:right w:val="single" w:sz="4" w:space="0" w:color="000000"/>
            </w:tcBorders>
          </w:tcPr>
          <w:p w14:paraId="1DA41938" w14:textId="7777777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0DDED12" w14:textId="385485F7" w:rsidR="006F2474" w:rsidRPr="007C7E40" w:rsidRDefault="006F2474" w:rsidP="007C7E40">
            <w:pPr>
              <w:spacing w:after="1" w:line="235" w:lineRule="auto"/>
              <w:ind w:left="107" w:right="130"/>
              <w:jc w:val="both"/>
              <w:rPr>
                <w:rFonts w:asciiTheme="minorHAnsi" w:eastAsiaTheme="minorEastAsia" w:hAnsiTheme="minorHAnsi" w:cstheme="minorHAnsi"/>
                <w:iCs/>
                <w:szCs w:val="24"/>
                <w:lang w:eastAsia="en-GB"/>
              </w:rPr>
            </w:pPr>
          </w:p>
        </w:tc>
      </w:tr>
      <w:tr w:rsidR="006F2474" w:rsidRPr="007C7E40" w14:paraId="0FAC1E3B"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A0BB187"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DA664BC"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Operatyviosios atminties resursai</w:t>
            </w:r>
          </w:p>
        </w:tc>
        <w:tc>
          <w:tcPr>
            <w:tcW w:w="5103" w:type="dxa"/>
            <w:tcBorders>
              <w:top w:val="single" w:sz="4" w:space="0" w:color="000000"/>
              <w:left w:val="single" w:sz="4" w:space="0" w:color="000000"/>
              <w:bottom w:val="single" w:sz="4" w:space="0" w:color="000000"/>
              <w:right w:val="single" w:sz="4" w:space="0" w:color="000000"/>
            </w:tcBorders>
          </w:tcPr>
          <w:p w14:paraId="437327DC"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Posistemės antro tipo komponentas turi turėti ne mažiau </w:t>
            </w:r>
            <w:proofErr w:type="gramStart"/>
            <w:r w:rsidRPr="007C7E40">
              <w:rPr>
                <w:rFonts w:asciiTheme="minorHAnsi" w:eastAsiaTheme="minorEastAsia" w:hAnsiTheme="minorHAnsi" w:cstheme="minorHAnsi"/>
                <w:iCs/>
                <w:szCs w:val="24"/>
                <w:lang w:eastAsia="en-GB"/>
              </w:rPr>
              <w:t>kaip  512</w:t>
            </w:r>
            <w:proofErr w:type="gramEnd"/>
            <w:r w:rsidRPr="007C7E40">
              <w:rPr>
                <w:rFonts w:asciiTheme="minorHAnsi" w:eastAsiaTheme="minorEastAsia" w:hAnsiTheme="minorHAnsi" w:cstheme="minorHAnsi"/>
                <w:iCs/>
                <w:szCs w:val="24"/>
                <w:lang w:eastAsia="en-GB"/>
              </w:rPr>
              <w:t xml:space="preserve"> GB operatyviosios atminties. Turi būti galima išplėsti operatyviosios atminties kiekį dvigubai, naudojant tokius pačius modulius ir nepridedant papildomų tarnybinių stočių.</w:t>
            </w:r>
          </w:p>
          <w:p w14:paraId="33CCF92A" w14:textId="77777777" w:rsidR="006F2474" w:rsidRPr="007C7E40" w:rsidRDefault="006F2474" w:rsidP="007C7E40">
            <w:pPr>
              <w:ind w:left="136"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iCs/>
                <w:szCs w:val="24"/>
                <w:lang w:eastAsia="en-GB"/>
              </w:rPr>
              <w:lastRenderedPageBreak/>
              <w:t>Turi būti ne blogiau kaip DDR5 4800 tipo atmintis, veikianti 4800 MT/s sparta ir pritaikyta maksimaliai procesoriaus greitaveikai arba lygiavertė.</w:t>
            </w:r>
          </w:p>
        </w:tc>
        <w:tc>
          <w:tcPr>
            <w:tcW w:w="4678" w:type="dxa"/>
            <w:tcBorders>
              <w:top w:val="single" w:sz="4" w:space="0" w:color="000000"/>
              <w:left w:val="single" w:sz="4" w:space="0" w:color="000000"/>
              <w:bottom w:val="single" w:sz="4" w:space="0" w:color="000000"/>
              <w:right w:val="single" w:sz="4" w:space="0" w:color="000000"/>
            </w:tcBorders>
          </w:tcPr>
          <w:p w14:paraId="26A904AB"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97F9CB8" w14:textId="3B682D92" w:rsidR="006F2474" w:rsidRPr="007C7E40" w:rsidRDefault="006F2474" w:rsidP="007C7E40">
            <w:pPr>
              <w:spacing w:after="28"/>
              <w:ind w:left="136" w:right="130"/>
              <w:rPr>
                <w:rFonts w:asciiTheme="minorHAnsi" w:eastAsiaTheme="minorEastAsia" w:hAnsiTheme="minorHAnsi" w:cstheme="minorHAnsi"/>
                <w:iCs/>
                <w:szCs w:val="24"/>
                <w:lang w:eastAsia="en-GB"/>
              </w:rPr>
            </w:pPr>
          </w:p>
        </w:tc>
      </w:tr>
      <w:tr w:rsidR="006F2474" w:rsidRPr="007C7E40" w14:paraId="6B1C654E"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91079AD"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6818BD2F"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Grafinių akseleratorių (GPU) resursai</w:t>
            </w:r>
          </w:p>
        </w:tc>
        <w:tc>
          <w:tcPr>
            <w:tcW w:w="5103" w:type="dxa"/>
            <w:tcBorders>
              <w:top w:val="single" w:sz="4" w:space="0" w:color="000000"/>
              <w:left w:val="single" w:sz="4" w:space="0" w:color="000000"/>
              <w:bottom w:val="single" w:sz="4" w:space="0" w:color="000000"/>
              <w:right w:val="single" w:sz="4" w:space="0" w:color="000000"/>
            </w:tcBorders>
          </w:tcPr>
          <w:p w14:paraId="181E9E07"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2 vnt. GPU įdiegtų antro tipo posistemėje;</w:t>
            </w:r>
          </w:p>
          <w:p w14:paraId="69A11FDF"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48 GB GDDR6 su ECC atminties kiekviename GPU;</w:t>
            </w:r>
          </w:p>
          <w:p w14:paraId="6550AA17"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Ne mažiau kaip 91 TFLOP FP32 skaičiavimo galios kiekvienas;</w:t>
            </w:r>
          </w:p>
          <w:p w14:paraId="629A2CC3" w14:textId="77777777" w:rsidR="006F2474" w:rsidRPr="007C7E40" w:rsidRDefault="006F2474" w:rsidP="007C7E40">
            <w:pPr>
              <w:numPr>
                <w:ilvl w:val="0"/>
                <w:numId w:val="6"/>
              </w:numPr>
              <w:ind w:right="130" w:hanging="224"/>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galimybė panaudoti visų antro tipo komponentės grafinių akseleratorių talpą didelių uždavinių skaičiavimui;</w:t>
            </w:r>
          </w:p>
          <w:p w14:paraId="4FB43112" w14:textId="77777777" w:rsidR="006F2474" w:rsidRPr="007C7E40" w:rsidRDefault="006F2474" w:rsidP="007C7E40">
            <w:pPr>
              <w:spacing w:after="28"/>
              <w:ind w:left="136" w:right="130"/>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szCs w:val="24"/>
                <w:lang w:eastAsia="en-GB"/>
              </w:rPr>
              <w:t>Tiekėjas turi nurodyti siūlomų GPU gamintoją, modelį, atminties kiekį.</w:t>
            </w:r>
          </w:p>
        </w:tc>
        <w:tc>
          <w:tcPr>
            <w:tcW w:w="4678" w:type="dxa"/>
            <w:tcBorders>
              <w:top w:val="single" w:sz="4" w:space="0" w:color="000000"/>
              <w:left w:val="single" w:sz="4" w:space="0" w:color="000000"/>
              <w:bottom w:val="single" w:sz="4" w:space="0" w:color="000000"/>
              <w:right w:val="single" w:sz="4" w:space="0" w:color="000000"/>
            </w:tcBorders>
          </w:tcPr>
          <w:p w14:paraId="4C4B4DBB" w14:textId="77777777" w:rsidR="006F2474" w:rsidRPr="007C7E40" w:rsidRDefault="006F2474" w:rsidP="007C7E40">
            <w:pPr>
              <w:ind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ECB5F86" w14:textId="3D24EAAA" w:rsidR="006F2474" w:rsidRPr="007C7E40" w:rsidRDefault="006F2474" w:rsidP="007C7E40">
            <w:pPr>
              <w:ind w:right="130"/>
              <w:jc w:val="both"/>
              <w:rPr>
                <w:rFonts w:asciiTheme="minorHAnsi" w:eastAsiaTheme="minorEastAsia" w:hAnsiTheme="minorHAnsi" w:cstheme="minorHAnsi"/>
                <w:bCs/>
                <w:szCs w:val="24"/>
                <w:lang w:eastAsia="en-GB"/>
              </w:rPr>
            </w:pPr>
          </w:p>
        </w:tc>
      </w:tr>
      <w:tr w:rsidR="006F2474" w:rsidRPr="007C7E40" w14:paraId="75FC361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B674212"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35E7333"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Talpos resursai</w:t>
            </w:r>
          </w:p>
        </w:tc>
        <w:tc>
          <w:tcPr>
            <w:tcW w:w="5103" w:type="dxa"/>
            <w:tcBorders>
              <w:top w:val="single" w:sz="4" w:space="0" w:color="000000"/>
              <w:left w:val="single" w:sz="4" w:space="0" w:color="000000"/>
              <w:bottom w:val="single" w:sz="4" w:space="0" w:color="000000"/>
              <w:right w:val="single" w:sz="4" w:space="0" w:color="000000"/>
            </w:tcBorders>
          </w:tcPr>
          <w:p w14:paraId="59762A04"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Posistemės antro tipo talpa turi būti realizuota SSD tipo diskais. </w:t>
            </w:r>
          </w:p>
          <w:p w14:paraId="2536C807"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įdiegti vidiniai diskai, ne mažiau kaip:</w:t>
            </w:r>
          </w:p>
          <w:p w14:paraId="41A46F96" w14:textId="77777777" w:rsidR="006F2474" w:rsidRPr="007C7E40" w:rsidRDefault="006F2474" w:rsidP="007C7E40">
            <w:pPr>
              <w:numPr>
                <w:ilvl w:val="0"/>
                <w:numId w:val="11"/>
              </w:num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2 vnt. ne mažiau kaip 960GB, 6Gbps „karšto </w:t>
            </w:r>
            <w:proofErr w:type="gramStart"/>
            <w:r w:rsidRPr="007C7E40">
              <w:rPr>
                <w:rFonts w:asciiTheme="minorHAnsi" w:eastAsiaTheme="minorEastAsia" w:hAnsiTheme="minorHAnsi" w:cstheme="minorHAnsi"/>
                <w:iCs/>
                <w:szCs w:val="24"/>
                <w:lang w:eastAsia="en-GB"/>
              </w:rPr>
              <w:t>keitimo“ SATA</w:t>
            </w:r>
            <w:proofErr w:type="gramEnd"/>
            <w:r w:rsidRPr="007C7E40">
              <w:rPr>
                <w:rFonts w:asciiTheme="minorHAnsi" w:eastAsiaTheme="minorEastAsia" w:hAnsiTheme="minorHAnsi" w:cstheme="minorHAnsi"/>
                <w:iCs/>
                <w:szCs w:val="24"/>
                <w:lang w:eastAsia="en-GB"/>
              </w:rPr>
              <w:t xml:space="preserve"> SSD;</w:t>
            </w:r>
          </w:p>
          <w:p w14:paraId="5C59AC6D" w14:textId="77777777" w:rsidR="006F2474" w:rsidRPr="007C7E40" w:rsidRDefault="006F2474" w:rsidP="007C7E40">
            <w:pPr>
              <w:numPr>
                <w:ilvl w:val="0"/>
                <w:numId w:val="11"/>
              </w:num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4 vnt. ne mažiau kaip 1.6TB, 22.5Gbps „karšto </w:t>
            </w:r>
            <w:proofErr w:type="gramStart"/>
            <w:r w:rsidRPr="007C7E40">
              <w:rPr>
                <w:rFonts w:asciiTheme="minorHAnsi" w:eastAsiaTheme="minorEastAsia" w:hAnsiTheme="minorHAnsi" w:cstheme="minorHAnsi"/>
                <w:iCs/>
                <w:szCs w:val="24"/>
                <w:lang w:eastAsia="en-GB"/>
              </w:rPr>
              <w:t>keitimo“ SAS</w:t>
            </w:r>
            <w:proofErr w:type="gramEnd"/>
            <w:r w:rsidRPr="007C7E40">
              <w:rPr>
                <w:rFonts w:asciiTheme="minorHAnsi" w:eastAsiaTheme="minorEastAsia" w:hAnsiTheme="minorHAnsi" w:cstheme="minorHAnsi"/>
                <w:iCs/>
                <w:szCs w:val="24"/>
                <w:lang w:eastAsia="en-GB"/>
              </w:rPr>
              <w:t xml:space="preserve"> SSD, 3 DWPD.</w:t>
            </w:r>
          </w:p>
          <w:p w14:paraId="7738B0C1"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iCs/>
                <w:szCs w:val="24"/>
                <w:lang w:eastAsia="en-GB"/>
              </w:rPr>
              <w:t>Turi būti galimybė papildomai įdėti ne mažiau kaip 4 vnt. 2,</w:t>
            </w:r>
            <w:proofErr w:type="gramStart"/>
            <w:r w:rsidRPr="007C7E40">
              <w:rPr>
                <w:rFonts w:asciiTheme="minorHAnsi" w:eastAsiaTheme="minorEastAsia" w:hAnsiTheme="minorHAnsi" w:cstheme="minorHAnsi"/>
                <w:bCs/>
                <w:iCs/>
                <w:szCs w:val="24"/>
                <w:lang w:eastAsia="en-GB"/>
              </w:rPr>
              <w:t>5“ SATA</w:t>
            </w:r>
            <w:proofErr w:type="gramEnd"/>
            <w:r w:rsidRPr="007C7E40">
              <w:rPr>
                <w:rFonts w:asciiTheme="minorHAnsi" w:eastAsiaTheme="minorEastAsia" w:hAnsiTheme="minorHAnsi" w:cstheme="minorHAnsi"/>
                <w:bCs/>
                <w:iCs/>
                <w:szCs w:val="24"/>
                <w:lang w:eastAsia="en-GB"/>
              </w:rPr>
              <w:t>/SAS diskų, nenaudojant papildomų adapterių, kabelių ar lentynų.</w:t>
            </w:r>
          </w:p>
        </w:tc>
        <w:tc>
          <w:tcPr>
            <w:tcW w:w="4678" w:type="dxa"/>
            <w:tcBorders>
              <w:top w:val="single" w:sz="4" w:space="0" w:color="000000"/>
              <w:left w:val="single" w:sz="4" w:space="0" w:color="000000"/>
              <w:bottom w:val="single" w:sz="4" w:space="0" w:color="000000"/>
              <w:right w:val="single" w:sz="4" w:space="0" w:color="000000"/>
            </w:tcBorders>
          </w:tcPr>
          <w:p w14:paraId="7A72487B"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4E1D02D" w14:textId="7FF1CDD4" w:rsidR="006F2474" w:rsidRPr="007C7E40" w:rsidRDefault="006F2474" w:rsidP="007C7E40">
            <w:pPr>
              <w:ind w:left="136" w:right="130"/>
              <w:jc w:val="both"/>
              <w:rPr>
                <w:rFonts w:asciiTheme="minorHAnsi" w:eastAsiaTheme="minorEastAsia" w:hAnsiTheme="minorHAnsi" w:cstheme="minorHAnsi"/>
                <w:iCs/>
                <w:szCs w:val="24"/>
                <w:lang w:eastAsia="en-GB"/>
              </w:rPr>
            </w:pPr>
          </w:p>
        </w:tc>
      </w:tr>
      <w:tr w:rsidR="006F2474" w:rsidRPr="007C7E40" w14:paraId="5FB78102"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7B5330D"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D747A3A"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Tinklų prievadai</w:t>
            </w:r>
          </w:p>
        </w:tc>
        <w:tc>
          <w:tcPr>
            <w:tcW w:w="5103" w:type="dxa"/>
            <w:tcBorders>
              <w:top w:val="single" w:sz="4" w:space="0" w:color="000000"/>
              <w:left w:val="single" w:sz="4" w:space="0" w:color="000000"/>
              <w:bottom w:val="single" w:sz="4" w:space="0" w:color="000000"/>
              <w:right w:val="single" w:sz="4" w:space="0" w:color="000000"/>
            </w:tcBorders>
          </w:tcPr>
          <w:p w14:paraId="6881CA40"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ne mažiau kaip:</w:t>
            </w:r>
          </w:p>
          <w:p w14:paraId="5638E884" w14:textId="77777777" w:rsidR="006F2474" w:rsidRPr="007C7E40" w:rsidRDefault="006F2474" w:rsidP="007C7E40">
            <w:pPr>
              <w:numPr>
                <w:ilvl w:val="0"/>
                <w:numId w:val="18"/>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t>2 vnt. tinklo adapterių, kurių kiekvienas turi 2 vnt. 10/25 Gb/s Ethernet prievadų;</w:t>
            </w:r>
          </w:p>
          <w:p w14:paraId="603D060A" w14:textId="77777777" w:rsidR="006F2474" w:rsidRPr="007C7E40" w:rsidRDefault="006F2474" w:rsidP="007C7E40">
            <w:pPr>
              <w:numPr>
                <w:ilvl w:val="0"/>
                <w:numId w:val="18"/>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t>1 vnt. tinklo adapterių, turintį 2 vnt. 1 Gb/s Ethernet prievadų;</w:t>
            </w:r>
          </w:p>
          <w:p w14:paraId="201D91AA" w14:textId="77777777" w:rsidR="006F2474" w:rsidRPr="007C7E40" w:rsidRDefault="006F2474" w:rsidP="007C7E40">
            <w:pPr>
              <w:numPr>
                <w:ilvl w:val="0"/>
                <w:numId w:val="18"/>
              </w:numPr>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lastRenderedPageBreak/>
              <w:t>1 vnt. 1GbE tinklo adapterį, skirtą posistemės antro tipo įrangos nuotoliniam valdymui.</w:t>
            </w:r>
          </w:p>
        </w:tc>
        <w:tc>
          <w:tcPr>
            <w:tcW w:w="4678" w:type="dxa"/>
            <w:tcBorders>
              <w:top w:val="single" w:sz="4" w:space="0" w:color="000000"/>
              <w:left w:val="single" w:sz="4" w:space="0" w:color="000000"/>
              <w:bottom w:val="single" w:sz="4" w:space="0" w:color="000000"/>
              <w:right w:val="single" w:sz="4" w:space="0" w:color="000000"/>
            </w:tcBorders>
          </w:tcPr>
          <w:p w14:paraId="58ED69F0"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969ED0B" w14:textId="0D538A4D" w:rsidR="006F2474" w:rsidRPr="007C7E40" w:rsidRDefault="006F2474" w:rsidP="007C7E40">
            <w:pPr>
              <w:ind w:left="136" w:right="130"/>
              <w:jc w:val="both"/>
              <w:rPr>
                <w:rFonts w:asciiTheme="minorHAnsi" w:eastAsiaTheme="minorEastAsia" w:hAnsiTheme="minorHAnsi" w:cstheme="minorHAnsi"/>
                <w:iCs/>
                <w:szCs w:val="24"/>
                <w:lang w:eastAsia="en-GB"/>
              </w:rPr>
            </w:pPr>
          </w:p>
        </w:tc>
      </w:tr>
      <w:tr w:rsidR="006F2474" w:rsidRPr="007C7E40" w14:paraId="3C56240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DDD048B"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30401AB"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Saugumas</w:t>
            </w:r>
          </w:p>
        </w:tc>
        <w:tc>
          <w:tcPr>
            <w:tcW w:w="5103" w:type="dxa"/>
            <w:tcBorders>
              <w:top w:val="single" w:sz="4" w:space="0" w:color="000000"/>
              <w:left w:val="single" w:sz="4" w:space="0" w:color="000000"/>
              <w:bottom w:val="single" w:sz="4" w:space="0" w:color="000000"/>
              <w:right w:val="single" w:sz="4" w:space="0" w:color="000000"/>
            </w:tcBorders>
          </w:tcPr>
          <w:p w14:paraId="0BC0C74E"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Antro tipo komponentas turi turėti Trusted Platform Module (</w:t>
            </w:r>
            <w:proofErr w:type="gramStart"/>
            <w:r w:rsidRPr="007C7E40">
              <w:rPr>
                <w:rFonts w:asciiTheme="minorHAnsi" w:eastAsiaTheme="minorEastAsia" w:hAnsiTheme="minorHAnsi" w:cstheme="minorHAnsi"/>
                <w:bCs/>
                <w:iCs/>
                <w:szCs w:val="24"/>
                <w:lang w:eastAsia="en-GB"/>
              </w:rPr>
              <w:t>angl.“</w:t>
            </w:r>
            <w:proofErr w:type="gramEnd"/>
            <w:r w:rsidRPr="007C7E40">
              <w:rPr>
                <w:rFonts w:asciiTheme="minorHAnsi" w:eastAsiaTheme="minorEastAsia" w:hAnsiTheme="minorHAnsi" w:cstheme="minorHAnsi"/>
                <w:bCs/>
                <w:iCs/>
                <w:szCs w:val="24"/>
                <w:lang w:eastAsia="en-GB"/>
              </w:rPr>
              <w:t>TPM“), ne prasčiau kaip 2.0 versijos;</w:t>
            </w:r>
          </w:p>
          <w:p w14:paraId="7DAAA811" w14:textId="77777777" w:rsidR="006F2474" w:rsidRPr="007C7E40" w:rsidRDefault="006F2474" w:rsidP="007C7E40">
            <w:pPr>
              <w:ind w:left="136"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iCs/>
                <w:szCs w:val="24"/>
                <w:lang w:eastAsia="en-GB"/>
              </w:rPr>
              <w:t>Turi turėti galimybę naudoti self-encrypting (angl. „</w:t>
            </w:r>
            <w:proofErr w:type="gramStart"/>
            <w:r w:rsidRPr="007C7E40">
              <w:rPr>
                <w:rFonts w:asciiTheme="minorHAnsi" w:eastAsiaTheme="minorEastAsia" w:hAnsiTheme="minorHAnsi" w:cstheme="minorHAnsi"/>
                <w:bCs/>
                <w:iCs/>
                <w:szCs w:val="24"/>
                <w:lang w:eastAsia="en-GB"/>
              </w:rPr>
              <w:t>SED“</w:t>
            </w:r>
            <w:proofErr w:type="gramEnd"/>
            <w:r w:rsidRPr="007C7E40">
              <w:rPr>
                <w:rFonts w:asciiTheme="minorHAnsi" w:eastAsiaTheme="minorEastAsia" w:hAnsiTheme="minorHAnsi" w:cstheme="minorHAnsi"/>
                <w:bCs/>
                <w:iCs/>
                <w:szCs w:val="24"/>
                <w:lang w:eastAsia="en-GB"/>
              </w:rPr>
              <w:t>) arba lygiavertę technologiją.</w:t>
            </w:r>
          </w:p>
        </w:tc>
        <w:tc>
          <w:tcPr>
            <w:tcW w:w="4678" w:type="dxa"/>
            <w:tcBorders>
              <w:top w:val="single" w:sz="4" w:space="0" w:color="000000"/>
              <w:left w:val="single" w:sz="4" w:space="0" w:color="000000"/>
              <w:bottom w:val="single" w:sz="4" w:space="0" w:color="000000"/>
              <w:right w:val="single" w:sz="4" w:space="0" w:color="000000"/>
            </w:tcBorders>
          </w:tcPr>
          <w:p w14:paraId="2BFB4DDC"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6FE7EE0" w14:textId="2705FE58"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6F2474" w:rsidRPr="007C7E40" w14:paraId="2C0FE39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4FB0F36A" w14:textId="77777777" w:rsidR="006F2474" w:rsidRPr="007C7E40" w:rsidRDefault="006F2474" w:rsidP="007C7E40">
            <w:pPr>
              <w:numPr>
                <w:ilvl w:val="0"/>
                <w:numId w:val="27"/>
              </w:numPr>
              <w:contextualSpacing/>
              <w:jc w:val="center"/>
              <w:rPr>
                <w:rFonts w:asciiTheme="minorHAnsi" w:eastAsiaTheme="minorEastAsia" w:hAnsiTheme="minorHAnsi" w:cstheme="minorHAnsi"/>
                <w:bCs/>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276FF4D"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bCs/>
                <w:iCs/>
                <w:szCs w:val="24"/>
                <w:lang w:eastAsia="en-GB"/>
              </w:rPr>
              <w:t>Operacinė sistema ir programinė įranga</w:t>
            </w:r>
          </w:p>
        </w:tc>
        <w:tc>
          <w:tcPr>
            <w:tcW w:w="5103" w:type="dxa"/>
            <w:tcBorders>
              <w:top w:val="single" w:sz="4" w:space="0" w:color="000000"/>
              <w:left w:val="single" w:sz="4" w:space="0" w:color="000000"/>
              <w:bottom w:val="single" w:sz="4" w:space="0" w:color="000000"/>
              <w:right w:val="single" w:sz="4" w:space="0" w:color="000000"/>
            </w:tcBorders>
          </w:tcPr>
          <w:p w14:paraId="3A2D05FD"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antro tipo komponentas turi būti pateiktas kartu su antro tipo komponento gamintojo palaikoma linux pagrindu veikiančia operacine sistema;</w:t>
            </w:r>
          </w:p>
          <w:p w14:paraId="6C4B8CA8"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Komponentas</w:t>
            </w:r>
            <w:r w:rsidRPr="007C7E40">
              <w:rPr>
                <w:rFonts w:asciiTheme="minorHAnsi" w:eastAsiaTheme="minorEastAsia" w:hAnsiTheme="minorHAnsi" w:cstheme="minorHAnsi"/>
                <w:b/>
                <w:bCs/>
                <w:iCs/>
                <w:szCs w:val="24"/>
                <w:lang w:eastAsia="en-GB"/>
              </w:rPr>
              <w:t xml:space="preserve"> </w:t>
            </w:r>
            <w:r w:rsidRPr="007C7E40">
              <w:rPr>
                <w:rFonts w:asciiTheme="minorHAnsi" w:eastAsiaTheme="minorEastAsia" w:hAnsiTheme="minorHAnsi" w:cstheme="minorHAnsi"/>
                <w:bCs/>
                <w:iCs/>
                <w:szCs w:val="24"/>
                <w:lang w:eastAsia="en-GB"/>
              </w:rPr>
              <w:t>turi būti pateiktas kartu su</w:t>
            </w:r>
            <w:r w:rsidRPr="007C7E40">
              <w:rPr>
                <w:rFonts w:asciiTheme="minorHAnsi" w:eastAsiaTheme="minorEastAsia" w:hAnsiTheme="minorHAnsi" w:cstheme="minorHAnsi"/>
                <w:b/>
                <w:bCs/>
                <w:iCs/>
                <w:szCs w:val="24"/>
                <w:lang w:eastAsia="en-GB"/>
              </w:rPr>
              <w:t xml:space="preserve"> </w:t>
            </w:r>
            <w:r w:rsidRPr="007C7E40">
              <w:rPr>
                <w:rFonts w:asciiTheme="minorHAnsi" w:eastAsiaTheme="minorEastAsia" w:hAnsiTheme="minorHAnsi" w:cstheme="minorHAnsi"/>
                <w:bCs/>
                <w:iCs/>
                <w:szCs w:val="24"/>
                <w:lang w:eastAsia="en-GB"/>
              </w:rPr>
              <w:t>klasterio valdymo įrankiu, suteikiančiu:</w:t>
            </w:r>
          </w:p>
          <w:p w14:paraId="295FE964" w14:textId="77777777" w:rsidR="006F2474" w:rsidRPr="007C7E40" w:rsidRDefault="006F2474" w:rsidP="007C7E40">
            <w:pPr>
              <w:numPr>
                <w:ilvl w:val="0"/>
                <w:numId w:val="31"/>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Prieigą prie Kubernetes, Slurm, Jupyter Notebooks aplinkų, skirtų posistemei;</w:t>
            </w:r>
          </w:p>
          <w:p w14:paraId="5F896B95" w14:textId="77777777" w:rsidR="006F2474" w:rsidRPr="007C7E40" w:rsidRDefault="006F2474" w:rsidP="007C7E40">
            <w:pPr>
              <w:numPr>
                <w:ilvl w:val="0"/>
                <w:numId w:val="31"/>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Prieigą prie centralizuoto antro tipo komponento valdymo, jo diegimo, atnaujinimo, konfigūracijos metu. Telkinio valdymo įrankis turi gebėti valdyti tiek vieną posistemės vienetą (angl. „</w:t>
            </w:r>
            <w:proofErr w:type="gramStart"/>
            <w:r w:rsidRPr="007C7E40">
              <w:rPr>
                <w:rFonts w:asciiTheme="minorHAnsi" w:eastAsiaTheme="minorEastAsia" w:hAnsiTheme="minorHAnsi" w:cstheme="minorHAnsi"/>
                <w:bCs/>
                <w:iCs/>
                <w:szCs w:val="24"/>
                <w:lang w:eastAsia="en-GB"/>
              </w:rPr>
              <w:t>node“</w:t>
            </w:r>
            <w:proofErr w:type="gramEnd"/>
            <w:r w:rsidRPr="007C7E40">
              <w:rPr>
                <w:rFonts w:asciiTheme="minorHAnsi" w:eastAsiaTheme="minorEastAsia" w:hAnsiTheme="minorHAnsi" w:cstheme="minorHAnsi"/>
                <w:bCs/>
                <w:iCs/>
                <w:szCs w:val="24"/>
                <w:lang w:eastAsia="en-GB"/>
              </w:rPr>
              <w:t>), tiek visą posistemę, sudarytą iš keleto tokių pačių antro tipo komponentų, tiek telkinį, sudarytą iš pirmo ir antro tipo posistemės komponentų. Telkinio valdymo įrankis turi būti diegiamas</w:t>
            </w:r>
            <w:r w:rsidRPr="007C7E40">
              <w:rPr>
                <w:rFonts w:asciiTheme="minorHAnsi" w:eastAsiaTheme="minorEastAsia" w:hAnsiTheme="minorHAnsi" w:cstheme="minorHAnsi"/>
                <w:b/>
                <w:bCs/>
                <w:iCs/>
                <w:szCs w:val="24"/>
                <w:lang w:eastAsia="en-GB"/>
              </w:rPr>
              <w:t xml:space="preserve"> </w:t>
            </w:r>
            <w:r w:rsidRPr="007C7E40">
              <w:rPr>
                <w:rFonts w:asciiTheme="minorHAnsi" w:eastAsiaTheme="minorEastAsia" w:hAnsiTheme="minorHAnsi" w:cstheme="minorHAnsi"/>
                <w:iCs/>
                <w:szCs w:val="24"/>
                <w:lang w:eastAsia="en-GB"/>
              </w:rPr>
              <w:t>aukšto patikimumo skaičiavimo resursų posistemėje.</w:t>
            </w:r>
            <w:r w:rsidRPr="007C7E40">
              <w:rPr>
                <w:rFonts w:asciiTheme="minorHAnsi" w:eastAsiaTheme="minorEastAsia" w:hAnsiTheme="minorHAnsi" w:cstheme="minorHAnsi"/>
                <w:bCs/>
                <w:iCs/>
                <w:szCs w:val="24"/>
                <w:lang w:eastAsia="en-GB"/>
              </w:rPr>
              <w:t xml:space="preserve"> </w:t>
            </w:r>
          </w:p>
          <w:p w14:paraId="35F10D32" w14:textId="77777777" w:rsidR="006F2474" w:rsidRPr="007C7E40" w:rsidRDefault="006F2474" w:rsidP="007C7E40">
            <w:pPr>
              <w:numPr>
                <w:ilvl w:val="0"/>
                <w:numId w:val="31"/>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Antro tipo komponento </w:t>
            </w:r>
            <w:proofErr w:type="gramStart"/>
            <w:r w:rsidRPr="007C7E40">
              <w:rPr>
                <w:rFonts w:asciiTheme="minorHAnsi" w:eastAsiaTheme="minorEastAsia" w:hAnsiTheme="minorHAnsi" w:cstheme="minorHAnsi"/>
                <w:bCs/>
                <w:iCs/>
                <w:szCs w:val="24"/>
                <w:lang w:eastAsia="en-GB"/>
              </w:rPr>
              <w:t>valdymo  ir</w:t>
            </w:r>
            <w:proofErr w:type="gramEnd"/>
            <w:r w:rsidRPr="007C7E40">
              <w:rPr>
                <w:rFonts w:asciiTheme="minorHAnsi" w:eastAsiaTheme="minorEastAsia" w:hAnsiTheme="minorHAnsi" w:cstheme="minorHAnsi"/>
                <w:bCs/>
                <w:iCs/>
                <w:szCs w:val="24"/>
                <w:lang w:eastAsia="en-GB"/>
              </w:rPr>
              <w:t xml:space="preserve"> stebėsenos galimybę, GPU bei posistemės tvarkyklių naujinimą;</w:t>
            </w:r>
          </w:p>
          <w:p w14:paraId="7B93F760" w14:textId="77777777" w:rsidR="006F2474" w:rsidRPr="007C7E40" w:rsidRDefault="006F2474" w:rsidP="007C7E40">
            <w:pPr>
              <w:numPr>
                <w:ilvl w:val="0"/>
                <w:numId w:val="31"/>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Pirmo ir antro tipo posistemės komponentai turi būti valdomi per vieną bendrą telkinio programinės įrangos paketą. Programinės įrangos paketas turi būti licencijuotas pagal gamintojo </w:t>
            </w:r>
            <w:r w:rsidRPr="007C7E40">
              <w:rPr>
                <w:rFonts w:asciiTheme="minorHAnsi" w:eastAsiaTheme="minorEastAsia" w:hAnsiTheme="minorHAnsi" w:cstheme="minorHAnsi"/>
                <w:bCs/>
                <w:iCs/>
                <w:szCs w:val="24"/>
                <w:lang w:eastAsia="en-GB"/>
              </w:rPr>
              <w:lastRenderedPageBreak/>
              <w:t>nurodytą licencijavimo politiką ir turi apimti visus antro tipo komponentus.</w:t>
            </w:r>
          </w:p>
          <w:p w14:paraId="76861143"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Antro tipo komponentė turi būti komplektuojama su programinės įrangos paketu, kuris turi suteikti prieigą prie paties komplektuojamo GPU gamintojo vystomo ir palaikomo privataus registro, kuriame vartotojas turi galėti nemokamai:</w:t>
            </w:r>
          </w:p>
          <w:p w14:paraId="10512D0E" w14:textId="77777777" w:rsidR="006F2474" w:rsidRPr="007C7E40" w:rsidRDefault="006F2474" w:rsidP="007C7E40">
            <w:pPr>
              <w:numPr>
                <w:ilvl w:val="0"/>
                <w:numId w:val="32"/>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Pasiekti visus antro tipo komponento komplektuojamo GPU gamintojo programinės įrangos kūrimo įrankius (angl. „</w:t>
            </w:r>
            <w:proofErr w:type="gramStart"/>
            <w:r w:rsidRPr="007C7E40">
              <w:rPr>
                <w:rFonts w:asciiTheme="minorHAnsi" w:eastAsiaTheme="minorEastAsia" w:hAnsiTheme="minorHAnsi" w:cstheme="minorHAnsi"/>
                <w:bCs/>
                <w:iCs/>
                <w:szCs w:val="24"/>
                <w:lang w:eastAsia="en-GB"/>
              </w:rPr>
              <w:t>SDK“</w:t>
            </w:r>
            <w:proofErr w:type="gramEnd"/>
            <w:r w:rsidRPr="007C7E40">
              <w:rPr>
                <w:rFonts w:asciiTheme="minorHAnsi" w:eastAsiaTheme="minorEastAsia" w:hAnsiTheme="minorHAnsi" w:cstheme="minorHAnsi"/>
                <w:bCs/>
                <w:iCs/>
                <w:szCs w:val="24"/>
                <w:lang w:eastAsia="en-GB"/>
              </w:rPr>
              <w:t>);</w:t>
            </w:r>
          </w:p>
          <w:p w14:paraId="153A335A" w14:textId="77777777" w:rsidR="006F2474" w:rsidRPr="007C7E40" w:rsidRDefault="006F2474" w:rsidP="007C7E40">
            <w:pPr>
              <w:numPr>
                <w:ilvl w:val="0"/>
                <w:numId w:val="32"/>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Valdyti vartotojus ir komandas, suteikti ar apriboti prieigą bei teises;</w:t>
            </w:r>
          </w:p>
          <w:p w14:paraId="74D0BF2F" w14:textId="77777777" w:rsidR="006F2474" w:rsidRPr="007C7E40" w:rsidRDefault="006F2474" w:rsidP="007C7E40">
            <w:pPr>
              <w:numPr>
                <w:ilvl w:val="0"/>
                <w:numId w:val="32"/>
              </w:num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Leisti vartotojams ir komandoms saugiai talpinti, dalintis, versijuoti kuriamą turinį – konteinerius, modelius, Helm chart tarp organizacijos narių.</w:t>
            </w:r>
          </w:p>
          <w:p w14:paraId="074376D2"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Antro tipo komponento komplektuojamas programinės įrangos paketas turi leisti vartotojui pasiekti:</w:t>
            </w:r>
          </w:p>
          <w:p w14:paraId="42321CCC" w14:textId="77777777" w:rsidR="006F2474" w:rsidRPr="007C7E40" w:rsidRDefault="006F2474" w:rsidP="007C7E40">
            <w:pPr>
              <w:numPr>
                <w:ilvl w:val="0"/>
                <w:numId w:val="19"/>
              </w:numPr>
              <w:ind w:right="130" w:hanging="224"/>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Įrankių rinkinį, leidžiantį kurti ir leisti GPU akseleruotus Docker konteinerius;</w:t>
            </w:r>
          </w:p>
          <w:p w14:paraId="17879507" w14:textId="77777777" w:rsidR="006F2474" w:rsidRPr="007C7E40" w:rsidRDefault="006F2474" w:rsidP="007C7E40">
            <w:pPr>
              <w:numPr>
                <w:ilvl w:val="0"/>
                <w:numId w:val="19"/>
              </w:numPr>
              <w:ind w:right="130" w:hanging="224"/>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Gilaus mokymo (angl. „Deep </w:t>
            </w:r>
            <w:proofErr w:type="gramStart"/>
            <w:r w:rsidRPr="007C7E40">
              <w:rPr>
                <w:rFonts w:asciiTheme="minorHAnsi" w:eastAsiaTheme="minorEastAsia" w:hAnsiTheme="minorHAnsi" w:cstheme="minorHAnsi"/>
                <w:bCs/>
                <w:iCs/>
                <w:szCs w:val="24"/>
                <w:lang w:eastAsia="en-GB"/>
              </w:rPr>
              <w:t>Learning“</w:t>
            </w:r>
            <w:proofErr w:type="gramEnd"/>
            <w:r w:rsidRPr="007C7E40">
              <w:rPr>
                <w:rFonts w:asciiTheme="minorHAnsi" w:eastAsiaTheme="minorEastAsia" w:hAnsiTheme="minorHAnsi" w:cstheme="minorHAnsi"/>
                <w:bCs/>
                <w:iCs/>
                <w:szCs w:val="24"/>
                <w:lang w:eastAsia="en-GB"/>
              </w:rPr>
              <w:t>) karkasus mokymui – PyTorch, MXNet, TensorFlow;</w:t>
            </w:r>
          </w:p>
          <w:p w14:paraId="476CFBFE" w14:textId="77777777" w:rsidR="006F2474" w:rsidRPr="007C7E40" w:rsidRDefault="006F2474" w:rsidP="007C7E40">
            <w:pPr>
              <w:numPr>
                <w:ilvl w:val="0"/>
                <w:numId w:val="19"/>
              </w:numPr>
              <w:ind w:right="130" w:hanging="224"/>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Inferencijos (angl. „</w:t>
            </w:r>
            <w:proofErr w:type="gramStart"/>
            <w:r w:rsidRPr="007C7E40">
              <w:rPr>
                <w:rFonts w:asciiTheme="minorHAnsi" w:eastAsiaTheme="minorEastAsia" w:hAnsiTheme="minorHAnsi" w:cstheme="minorHAnsi"/>
                <w:bCs/>
                <w:iCs/>
                <w:szCs w:val="24"/>
                <w:lang w:eastAsia="en-GB"/>
              </w:rPr>
              <w:t>Inference“</w:t>
            </w:r>
            <w:proofErr w:type="gramEnd"/>
            <w:r w:rsidRPr="007C7E40">
              <w:rPr>
                <w:rFonts w:asciiTheme="minorHAnsi" w:eastAsiaTheme="minorEastAsia" w:hAnsiTheme="minorHAnsi" w:cstheme="minorHAnsi"/>
                <w:bCs/>
                <w:iCs/>
                <w:szCs w:val="24"/>
                <w:lang w:eastAsia="en-GB"/>
              </w:rPr>
              <w:t>) platformas – TensorRT;</w:t>
            </w:r>
          </w:p>
          <w:p w14:paraId="3B0C1FEE" w14:textId="77777777" w:rsidR="006F2474" w:rsidRPr="007C7E40" w:rsidRDefault="006F2474" w:rsidP="007C7E40">
            <w:pPr>
              <w:numPr>
                <w:ilvl w:val="0"/>
                <w:numId w:val="19"/>
              </w:numPr>
              <w:ind w:right="130" w:hanging="224"/>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Duomenų analitikos įrankius – RAPIDS;</w:t>
            </w:r>
          </w:p>
          <w:p w14:paraId="5B31D370" w14:textId="77777777" w:rsidR="006F2474" w:rsidRPr="007C7E40" w:rsidRDefault="006F2474" w:rsidP="007C7E40">
            <w:pPr>
              <w:numPr>
                <w:ilvl w:val="0"/>
                <w:numId w:val="19"/>
              </w:numPr>
              <w:ind w:right="130" w:hanging="224"/>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Aukšto našumo skaičiavimų (angl. HPC) įrankius – CUDA-X HPC, OpenACC, CUDA.</w:t>
            </w:r>
          </w:p>
        </w:tc>
        <w:tc>
          <w:tcPr>
            <w:tcW w:w="4678" w:type="dxa"/>
            <w:tcBorders>
              <w:top w:val="single" w:sz="4" w:space="0" w:color="000000"/>
              <w:left w:val="single" w:sz="4" w:space="0" w:color="000000"/>
              <w:bottom w:val="single" w:sz="4" w:space="0" w:color="000000"/>
              <w:right w:val="single" w:sz="4" w:space="0" w:color="000000"/>
            </w:tcBorders>
          </w:tcPr>
          <w:p w14:paraId="4B5C483E"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18951B2" w14:textId="62E6CD3B"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6F2474" w:rsidRPr="007C7E40" w14:paraId="33739572"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89C08F3" w14:textId="77777777" w:rsidR="006F2474" w:rsidRPr="007C7E40" w:rsidRDefault="006F2474" w:rsidP="007C7E40">
            <w:pPr>
              <w:numPr>
                <w:ilvl w:val="0"/>
                <w:numId w:val="27"/>
              </w:numPr>
              <w:contextualSpacing/>
              <w:jc w:val="center"/>
              <w:rPr>
                <w:rFonts w:asciiTheme="minorHAnsi" w:eastAsiaTheme="minorEastAsia" w:hAnsiTheme="minorHAnsi" w:cstheme="minorHAnsi"/>
                <w:bCs/>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5104957" w14:textId="77777777" w:rsidR="006F2474" w:rsidRPr="007C7E40" w:rsidRDefault="006F2474" w:rsidP="007C7E40">
            <w:pPr>
              <w:ind w:left="108"/>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Prievadai ir indikatoriai</w:t>
            </w:r>
          </w:p>
        </w:tc>
        <w:tc>
          <w:tcPr>
            <w:tcW w:w="5103" w:type="dxa"/>
            <w:tcBorders>
              <w:top w:val="single" w:sz="4" w:space="0" w:color="000000"/>
              <w:left w:val="single" w:sz="4" w:space="0" w:color="000000"/>
              <w:bottom w:val="single" w:sz="4" w:space="0" w:color="000000"/>
              <w:right w:val="single" w:sz="4" w:space="0" w:color="000000"/>
            </w:tcBorders>
          </w:tcPr>
          <w:p w14:paraId="2CDA5A36"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Antro tipo komponentas turi turėti ne mažiau kaip:</w:t>
            </w:r>
          </w:p>
          <w:p w14:paraId="4FC387A8" w14:textId="77777777" w:rsidR="006F2474" w:rsidRPr="007C7E40" w:rsidRDefault="006F2474" w:rsidP="007C7E40">
            <w:pPr>
              <w:numPr>
                <w:ilvl w:val="0"/>
                <w:numId w:val="12"/>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VGA;</w:t>
            </w:r>
          </w:p>
          <w:p w14:paraId="1B382129" w14:textId="77777777" w:rsidR="006F2474" w:rsidRPr="007C7E40" w:rsidRDefault="006F2474" w:rsidP="007C7E40">
            <w:pPr>
              <w:numPr>
                <w:ilvl w:val="0"/>
                <w:numId w:val="12"/>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lastRenderedPageBreak/>
              <w:t>2 vnt. USB;</w:t>
            </w:r>
          </w:p>
          <w:p w14:paraId="535CCF4D" w14:textId="77777777" w:rsidR="006F2474" w:rsidRPr="007C7E40" w:rsidRDefault="006F2474" w:rsidP="007C7E40">
            <w:pPr>
              <w:numPr>
                <w:ilvl w:val="0"/>
                <w:numId w:val="12"/>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įjungimo/išjungimo mygtuką;</w:t>
            </w:r>
          </w:p>
          <w:p w14:paraId="2A8999A9" w14:textId="77777777" w:rsidR="006F2474" w:rsidRPr="007C7E40" w:rsidRDefault="006F2474" w:rsidP="007C7E40">
            <w:pPr>
              <w:numPr>
                <w:ilvl w:val="0"/>
                <w:numId w:val="12"/>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1 vnt. ID LED šviesinę indikaciją įrenginio indikacijai;</w:t>
            </w:r>
          </w:p>
          <w:p w14:paraId="7BD8B651" w14:textId="77777777" w:rsidR="006F2474" w:rsidRPr="007C7E40" w:rsidRDefault="006F2474" w:rsidP="007C7E40">
            <w:pPr>
              <w:numPr>
                <w:ilvl w:val="0"/>
                <w:numId w:val="12"/>
              </w:numPr>
              <w:ind w:left="136" w:right="130" w:firstLine="0"/>
              <w:jc w:val="both"/>
              <w:rPr>
                <w:rFonts w:asciiTheme="minorHAnsi" w:eastAsiaTheme="minorEastAsia" w:hAnsiTheme="minorHAnsi" w:cstheme="minorHAnsi"/>
                <w:bCs/>
                <w:iCs/>
                <w:szCs w:val="24"/>
                <w:lang w:eastAsia="en-GB"/>
              </w:rPr>
            </w:pPr>
            <w:bookmarkStart w:id="6" w:name="_Hlk179298293"/>
            <w:r w:rsidRPr="007C7E40">
              <w:rPr>
                <w:rFonts w:asciiTheme="minorHAnsi" w:eastAsiaTheme="minorEastAsia" w:hAnsiTheme="minorHAnsi" w:cstheme="minorHAnsi"/>
                <w:bCs/>
                <w:iCs/>
                <w:szCs w:val="24"/>
                <w:lang w:eastAsia="en-GB"/>
              </w:rPr>
              <w:t>1 vnt. priekinę diskų apsaugą, rakinamą raktu.</w:t>
            </w:r>
            <w:bookmarkEnd w:id="6"/>
          </w:p>
        </w:tc>
        <w:tc>
          <w:tcPr>
            <w:tcW w:w="4678" w:type="dxa"/>
            <w:tcBorders>
              <w:top w:val="single" w:sz="4" w:space="0" w:color="000000"/>
              <w:left w:val="single" w:sz="4" w:space="0" w:color="000000"/>
              <w:bottom w:val="single" w:sz="4" w:space="0" w:color="000000"/>
              <w:right w:val="single" w:sz="4" w:space="0" w:color="000000"/>
            </w:tcBorders>
          </w:tcPr>
          <w:p w14:paraId="42A6E01A"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3D73E08" w14:textId="2E4C5D5F"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6F2474" w:rsidRPr="007C7E40" w14:paraId="505D0C23"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438F666"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851ABE7" w14:textId="77777777" w:rsidR="006F2474" w:rsidRPr="007C7E40" w:rsidRDefault="006F2474" w:rsidP="007C7E40">
            <w:pPr>
              <w:ind w:left="108"/>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iCs/>
                <w:szCs w:val="24"/>
                <w:lang w:eastAsia="en-GB"/>
              </w:rPr>
              <w:t>Maitinimo šaltiniai, aušinimo ventiliatoriai</w:t>
            </w:r>
          </w:p>
        </w:tc>
        <w:tc>
          <w:tcPr>
            <w:tcW w:w="5103" w:type="dxa"/>
            <w:tcBorders>
              <w:top w:val="single" w:sz="4" w:space="0" w:color="000000"/>
              <w:left w:val="single" w:sz="4" w:space="0" w:color="000000"/>
              <w:bottom w:val="single" w:sz="4" w:space="0" w:color="000000"/>
              <w:right w:val="single" w:sz="4" w:space="0" w:color="000000"/>
            </w:tcBorders>
          </w:tcPr>
          <w:p w14:paraId="003C98B6"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Posistemės komponentė turi būti sertifikuota darbui standartinėje serverinėje patalpoje ir aušinama oru;</w:t>
            </w:r>
          </w:p>
          <w:p w14:paraId="2FBB1ECA"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būti pritaikyta darbui 10</w:t>
            </w:r>
            <w:r w:rsidRPr="007C7E40">
              <w:rPr>
                <w:rFonts w:asciiTheme="minorHAnsi" w:eastAsiaTheme="minorEastAsia" w:hAnsiTheme="minorHAnsi" w:cstheme="minorHAnsi"/>
                <w:bCs/>
                <w:iCs/>
                <w:szCs w:val="24"/>
                <w:vertAlign w:val="superscript"/>
                <w:lang w:eastAsia="en-GB"/>
              </w:rPr>
              <w:t>o</w:t>
            </w:r>
            <w:r w:rsidRPr="007C7E40">
              <w:rPr>
                <w:rFonts w:asciiTheme="minorHAnsi" w:eastAsiaTheme="minorEastAsia" w:hAnsiTheme="minorHAnsi" w:cstheme="minorHAnsi"/>
                <w:bCs/>
                <w:iCs/>
                <w:szCs w:val="24"/>
                <w:lang w:eastAsia="en-GB"/>
              </w:rPr>
              <w:t>C - 30</w:t>
            </w:r>
            <w:r w:rsidRPr="007C7E40">
              <w:rPr>
                <w:rFonts w:asciiTheme="minorHAnsi" w:eastAsiaTheme="minorEastAsia" w:hAnsiTheme="minorHAnsi" w:cstheme="minorHAnsi"/>
                <w:bCs/>
                <w:iCs/>
                <w:szCs w:val="24"/>
                <w:vertAlign w:val="superscript"/>
                <w:lang w:eastAsia="en-GB"/>
              </w:rPr>
              <w:t>o</w:t>
            </w:r>
            <w:r w:rsidRPr="007C7E40">
              <w:rPr>
                <w:rFonts w:asciiTheme="minorHAnsi" w:eastAsiaTheme="minorEastAsia" w:hAnsiTheme="minorHAnsi" w:cstheme="minorHAnsi"/>
                <w:bCs/>
                <w:iCs/>
                <w:szCs w:val="24"/>
                <w:lang w:eastAsia="en-GB"/>
              </w:rPr>
              <w:t>C temperatūros, 20%-80% non-condensing aplinkoje;</w:t>
            </w:r>
          </w:p>
          <w:p w14:paraId="3898E65B"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turėti dubliuotus ventiliatorius, keičiamus darbo metu (angl. „hot-</w:t>
            </w:r>
            <w:proofErr w:type="gramStart"/>
            <w:r w:rsidRPr="007C7E40">
              <w:rPr>
                <w:rFonts w:asciiTheme="minorHAnsi" w:eastAsiaTheme="minorEastAsia" w:hAnsiTheme="minorHAnsi" w:cstheme="minorHAnsi"/>
                <w:bCs/>
                <w:iCs/>
                <w:szCs w:val="24"/>
                <w:lang w:eastAsia="en-GB"/>
              </w:rPr>
              <w:t>plug“</w:t>
            </w:r>
            <w:proofErr w:type="gramEnd"/>
            <w:r w:rsidRPr="007C7E40">
              <w:rPr>
                <w:rFonts w:asciiTheme="minorHAnsi" w:eastAsiaTheme="minorEastAsia" w:hAnsiTheme="minorHAnsi" w:cstheme="minorHAnsi"/>
                <w:bCs/>
                <w:iCs/>
                <w:szCs w:val="24"/>
                <w:lang w:eastAsia="en-GB"/>
              </w:rPr>
              <w:t>);</w:t>
            </w:r>
          </w:p>
          <w:p w14:paraId="5CC9F10C" w14:textId="77777777" w:rsidR="006F2474" w:rsidRPr="007C7E40" w:rsidRDefault="006F2474" w:rsidP="007C7E40">
            <w:pPr>
              <w:numPr>
                <w:ilvl w:val="0"/>
                <w:numId w:val="13"/>
              </w:numPr>
              <w:spacing w:line="256" w:lineRule="auto"/>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Antro tipo komponentė komplektuojama su ne mažiau kaip 2 vnt., dubliuotais maitinimo šaltiniais, pakankamos galios aptarnauti visus posistemės antro tipo komponentus, 1+1 konfigūracijoje;</w:t>
            </w:r>
          </w:p>
          <w:p w14:paraId="4A3137D8" w14:textId="77777777" w:rsidR="006F2474" w:rsidRPr="007C7E40" w:rsidRDefault="006F2474" w:rsidP="007C7E40">
            <w:pPr>
              <w:numPr>
                <w:ilvl w:val="0"/>
                <w:numId w:val="13"/>
              </w:numPr>
              <w:ind w:left="136" w:right="130" w:firstLine="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būti pateikti maitinimo kabeliai, C19/20 16A, ne trumpesni negu 1m ilgio.</w:t>
            </w:r>
          </w:p>
        </w:tc>
        <w:tc>
          <w:tcPr>
            <w:tcW w:w="4678" w:type="dxa"/>
            <w:tcBorders>
              <w:top w:val="single" w:sz="4" w:space="0" w:color="000000"/>
              <w:left w:val="single" w:sz="4" w:space="0" w:color="000000"/>
              <w:bottom w:val="single" w:sz="4" w:space="0" w:color="000000"/>
              <w:right w:val="single" w:sz="4" w:space="0" w:color="000000"/>
            </w:tcBorders>
          </w:tcPr>
          <w:p w14:paraId="12A57F73" w14:textId="77777777" w:rsidR="006F2474" w:rsidRPr="007C7E40" w:rsidRDefault="006F2474" w:rsidP="007C7E40">
            <w:pPr>
              <w:ind w:left="136"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D38352E" w14:textId="16F01014" w:rsidR="006F2474" w:rsidRPr="007C7E40" w:rsidRDefault="006F2474" w:rsidP="007C7E40">
            <w:pPr>
              <w:ind w:left="136" w:right="130"/>
              <w:jc w:val="both"/>
              <w:rPr>
                <w:rFonts w:asciiTheme="minorHAnsi" w:eastAsiaTheme="minorEastAsia" w:hAnsiTheme="minorHAnsi" w:cstheme="minorHAnsi"/>
                <w:bCs/>
                <w:iCs/>
                <w:szCs w:val="24"/>
                <w:lang w:eastAsia="en-GB"/>
              </w:rPr>
            </w:pPr>
          </w:p>
        </w:tc>
      </w:tr>
      <w:tr w:rsidR="009C3BC0" w:rsidRPr="007C7E40" w14:paraId="60ECC936" w14:textId="77777777" w:rsidTr="004A0DDC">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1CA7802C" w14:textId="72170A62" w:rsidR="009C3BC0" w:rsidRPr="007C7E40" w:rsidRDefault="009C3BC0" w:rsidP="007C7E40">
            <w:pPr>
              <w:ind w:right="130"/>
              <w:jc w:val="center"/>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Duomenų kopijavimo posistemė – 1 komplektas.</w:t>
            </w:r>
          </w:p>
        </w:tc>
      </w:tr>
      <w:tr w:rsidR="006F2474" w:rsidRPr="007C7E40" w14:paraId="49B4FC61"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6F0036A"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0C001CD"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Produkto pavadinimas </w:t>
            </w:r>
          </w:p>
        </w:tc>
        <w:tc>
          <w:tcPr>
            <w:tcW w:w="5103" w:type="dxa"/>
            <w:tcBorders>
              <w:top w:val="single" w:sz="4" w:space="0" w:color="000000"/>
              <w:left w:val="single" w:sz="4" w:space="0" w:color="000000"/>
              <w:bottom w:val="single" w:sz="4" w:space="0" w:color="000000"/>
              <w:right w:val="single" w:sz="4" w:space="0" w:color="000000"/>
            </w:tcBorders>
          </w:tcPr>
          <w:p w14:paraId="1111FEE6" w14:textId="77777777" w:rsidR="006F2474" w:rsidRPr="007C7E40" w:rsidRDefault="006F2474" w:rsidP="007C7E40">
            <w:pPr>
              <w:ind w:left="107" w:right="130"/>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Nurodyti produkto pavadinimą, modelį, gamintoją. </w:t>
            </w:r>
          </w:p>
          <w:p w14:paraId="7A6C86E8" w14:textId="5ECA1B37" w:rsidR="006F2474" w:rsidRPr="007C7E40" w:rsidRDefault="006D74C5" w:rsidP="007C7E40">
            <w:pPr>
              <w:ind w:left="107" w:right="130"/>
              <w:jc w:val="both"/>
              <w:rPr>
                <w:rFonts w:asciiTheme="minorHAnsi" w:eastAsiaTheme="minorEastAsia" w:hAnsiTheme="minorHAnsi" w:cstheme="minorHAnsi"/>
                <w:szCs w:val="24"/>
                <w:lang w:eastAsia="en-GB"/>
              </w:rPr>
            </w:pPr>
            <w:r w:rsidRPr="006D74C5">
              <w:rPr>
                <w:rFonts w:asciiTheme="minorHAnsi" w:eastAsiaTheme="minorEastAsia" w:hAnsiTheme="minorHAnsi" w:cstheme="minorHAnsi"/>
                <w:szCs w:val="24"/>
                <w:lang w:eastAsia="en-GB"/>
              </w:rPr>
              <w:t>Tiekėjas kartu su pasiūlymu turi pateikti pasiūlymą atitinkančios siūlomos prekės techninę dokumentaciją (pavyzdžiui, techniniai pasai, duomenų aprašai, charakteristikos ar kita techninė dokumentacija) ir, jeigu yra, nuorodą į viešai prieinamą šaltinį, kuriame pasiekiama siūlomos prekės techninė dokumentacija.</w:t>
            </w:r>
          </w:p>
        </w:tc>
        <w:tc>
          <w:tcPr>
            <w:tcW w:w="4678" w:type="dxa"/>
            <w:tcBorders>
              <w:top w:val="single" w:sz="4" w:space="0" w:color="000000"/>
              <w:left w:val="single" w:sz="4" w:space="0" w:color="000000"/>
              <w:bottom w:val="single" w:sz="4" w:space="0" w:color="000000"/>
              <w:right w:val="single" w:sz="4" w:space="0" w:color="000000"/>
            </w:tcBorders>
          </w:tcPr>
          <w:p w14:paraId="542C5986" w14:textId="77777777" w:rsidR="006F2474" w:rsidRPr="007C7E40" w:rsidRDefault="006F2474" w:rsidP="007C7E40">
            <w:pPr>
              <w:ind w:left="107" w:right="130"/>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0806BD1" w14:textId="6FE2FAC9" w:rsidR="006F2474" w:rsidRPr="00177E62" w:rsidRDefault="006D74C5" w:rsidP="00177E62">
            <w:pPr>
              <w:ind w:left="107" w:right="130"/>
              <w:jc w:val="center"/>
              <w:rPr>
                <w:rFonts w:asciiTheme="minorHAnsi" w:eastAsiaTheme="minorEastAsia" w:hAnsiTheme="minorHAnsi" w:cstheme="minorHAnsi"/>
                <w:b/>
                <w:szCs w:val="24"/>
                <w:lang w:eastAsia="en-GB"/>
              </w:rPr>
            </w:pPr>
            <w:r w:rsidRPr="00177E62">
              <w:rPr>
                <w:rFonts w:asciiTheme="minorHAnsi" w:eastAsiaTheme="minorEastAsia" w:hAnsiTheme="minorHAnsi" w:cstheme="minorHAnsi"/>
                <w:b/>
                <w:szCs w:val="24"/>
                <w:lang w:eastAsia="en-GB"/>
              </w:rPr>
              <w:t>-</w:t>
            </w:r>
          </w:p>
        </w:tc>
      </w:tr>
      <w:tr w:rsidR="006F2474" w:rsidRPr="007C7E40" w14:paraId="3E5ADA40"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F42EBB5"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55949C3"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Tipas </w:t>
            </w:r>
          </w:p>
        </w:tc>
        <w:tc>
          <w:tcPr>
            <w:tcW w:w="5103" w:type="dxa"/>
            <w:tcBorders>
              <w:top w:val="single" w:sz="4" w:space="0" w:color="000000"/>
              <w:left w:val="single" w:sz="4" w:space="0" w:color="000000"/>
              <w:bottom w:val="single" w:sz="4" w:space="0" w:color="000000"/>
              <w:right w:val="single" w:sz="4" w:space="0" w:color="000000"/>
            </w:tcBorders>
          </w:tcPr>
          <w:p w14:paraId="4D6F6A7F" w14:textId="77777777" w:rsidR="006F2474" w:rsidRPr="007C7E40" w:rsidRDefault="006F2474" w:rsidP="007C7E40">
            <w:pPr>
              <w:ind w:left="107" w:right="130"/>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Montuojama į standartinę </w:t>
            </w:r>
            <w:proofErr w:type="gramStart"/>
            <w:r w:rsidRPr="007C7E40">
              <w:rPr>
                <w:rFonts w:asciiTheme="minorHAnsi" w:eastAsiaTheme="minorEastAsia" w:hAnsiTheme="minorHAnsi" w:cstheme="minorHAnsi"/>
                <w:szCs w:val="24"/>
                <w:lang w:eastAsia="en-GB"/>
              </w:rPr>
              <w:t>19“ (</w:t>
            </w:r>
            <w:proofErr w:type="gramEnd"/>
            <w:r w:rsidRPr="007C7E40">
              <w:rPr>
                <w:rFonts w:asciiTheme="minorHAnsi" w:eastAsiaTheme="minorEastAsia" w:hAnsiTheme="minorHAnsi" w:cstheme="minorHAnsi"/>
                <w:szCs w:val="24"/>
                <w:lang w:eastAsia="en-GB"/>
              </w:rPr>
              <w:t>angl. „rack-</w:t>
            </w:r>
            <w:proofErr w:type="gramStart"/>
            <w:r w:rsidRPr="007C7E40">
              <w:rPr>
                <w:rFonts w:asciiTheme="minorHAnsi" w:eastAsiaTheme="minorEastAsia" w:hAnsiTheme="minorHAnsi" w:cstheme="minorHAnsi"/>
                <w:szCs w:val="24"/>
                <w:lang w:eastAsia="en-GB"/>
              </w:rPr>
              <w:t>mount“</w:t>
            </w:r>
            <w:proofErr w:type="gramEnd"/>
            <w:r w:rsidRPr="007C7E40">
              <w:rPr>
                <w:rFonts w:asciiTheme="minorHAnsi" w:eastAsiaTheme="minorEastAsia" w:hAnsiTheme="minorHAnsi" w:cstheme="minorHAnsi"/>
                <w:szCs w:val="24"/>
                <w:lang w:eastAsia="en-GB"/>
              </w:rPr>
              <w:t xml:space="preserve">) spintą.  </w:t>
            </w:r>
          </w:p>
          <w:p w14:paraId="46556DDE"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Kopijavimo įrenginys ne daugiau kaip 2U aukščio.</w:t>
            </w:r>
          </w:p>
          <w:p w14:paraId="5664AE6C"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Įrenginys turi būti pateikiamas su montuoti būtinomis detalėmis.</w:t>
            </w:r>
          </w:p>
        </w:tc>
        <w:tc>
          <w:tcPr>
            <w:tcW w:w="4678" w:type="dxa"/>
            <w:tcBorders>
              <w:top w:val="single" w:sz="4" w:space="0" w:color="000000"/>
              <w:left w:val="single" w:sz="4" w:space="0" w:color="000000"/>
              <w:bottom w:val="single" w:sz="4" w:space="0" w:color="000000"/>
              <w:right w:val="single" w:sz="4" w:space="0" w:color="000000"/>
            </w:tcBorders>
          </w:tcPr>
          <w:p w14:paraId="16EEE01A" w14:textId="77777777" w:rsidR="006F2474" w:rsidRPr="007C7E40" w:rsidRDefault="006F2474" w:rsidP="007C7E40">
            <w:pPr>
              <w:ind w:left="107" w:right="130"/>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F8437BA" w14:textId="447350C8" w:rsidR="006F2474" w:rsidRPr="007C7E40" w:rsidRDefault="006F2474" w:rsidP="007C7E40">
            <w:pPr>
              <w:ind w:left="107" w:right="130"/>
              <w:rPr>
                <w:rFonts w:asciiTheme="minorHAnsi" w:eastAsiaTheme="minorEastAsia" w:hAnsiTheme="minorHAnsi" w:cstheme="minorHAnsi"/>
                <w:szCs w:val="24"/>
                <w:lang w:eastAsia="en-GB"/>
              </w:rPr>
            </w:pPr>
          </w:p>
        </w:tc>
      </w:tr>
      <w:tr w:rsidR="006F2474" w:rsidRPr="007C7E40" w14:paraId="70C662EE"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E739082"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27B9B19"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Reikalavimai duomenų kopijavimui</w:t>
            </w:r>
          </w:p>
        </w:tc>
        <w:tc>
          <w:tcPr>
            <w:tcW w:w="5103" w:type="dxa"/>
            <w:tcBorders>
              <w:top w:val="single" w:sz="4" w:space="0" w:color="000000"/>
              <w:left w:val="single" w:sz="4" w:space="0" w:color="000000"/>
              <w:bottom w:val="single" w:sz="4" w:space="0" w:color="000000"/>
              <w:right w:val="single" w:sz="4" w:space="0" w:color="000000"/>
            </w:tcBorders>
          </w:tcPr>
          <w:p w14:paraId="0AFA000D"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kopijavimo posistemės techniniai parametrai turi atitikti siūlomos sistemos programinės įrangos gamintojo rekomendacijas ir minimalius reikalavimus:</w:t>
            </w:r>
          </w:p>
          <w:p w14:paraId="33E0B0D7" w14:textId="77777777" w:rsidR="006F2474" w:rsidRPr="007C7E40" w:rsidRDefault="006F2474" w:rsidP="007C7E40">
            <w:pPr>
              <w:numPr>
                <w:ilvl w:val="0"/>
                <w:numId w:val="1"/>
              </w:numPr>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 turi sugebėti atlikti valdomą dubliuojančių duomenų pašalinimą, kuris turi būti atliekamas kopijuojančio įrenginio pusėje</w:t>
            </w:r>
          </w:p>
          <w:p w14:paraId="4DECF1D6" w14:textId="77777777" w:rsidR="006F2474" w:rsidRPr="007C7E40" w:rsidRDefault="006F2474" w:rsidP="007C7E40">
            <w:pPr>
              <w:numPr>
                <w:ilvl w:val="0"/>
                <w:numId w:val="2"/>
              </w:numPr>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Posistemė turi sugebėti kopijuoti ne mažiau kaip:</w:t>
            </w:r>
          </w:p>
          <w:p w14:paraId="16066E65" w14:textId="77777777" w:rsidR="006F2474" w:rsidRPr="007C7E40" w:rsidRDefault="006F2474" w:rsidP="007C7E40">
            <w:pPr>
              <w:numPr>
                <w:ilvl w:val="0"/>
                <w:numId w:val="3"/>
              </w:numPr>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400 paralelinių duomenų srautų (angl. „</w:t>
            </w:r>
            <w:r w:rsidRPr="007C7E40">
              <w:rPr>
                <w:rFonts w:asciiTheme="minorHAnsi" w:eastAsiaTheme="minorEastAsia" w:hAnsiTheme="minorHAnsi" w:cstheme="minorHAnsi"/>
                <w:iCs/>
                <w:szCs w:val="24"/>
                <w:lang w:eastAsia="en-GB"/>
              </w:rPr>
              <w:t xml:space="preserve">data </w:t>
            </w:r>
            <w:proofErr w:type="gramStart"/>
            <w:r w:rsidRPr="007C7E40">
              <w:rPr>
                <w:rFonts w:asciiTheme="minorHAnsi" w:eastAsiaTheme="minorEastAsia" w:hAnsiTheme="minorHAnsi" w:cstheme="minorHAnsi"/>
                <w:iCs/>
                <w:szCs w:val="24"/>
                <w:lang w:eastAsia="en-GB"/>
              </w:rPr>
              <w:t>stream“</w:t>
            </w:r>
            <w:proofErr w:type="gramEnd"/>
            <w:r w:rsidRPr="007C7E40">
              <w:rPr>
                <w:rFonts w:asciiTheme="minorHAnsi" w:eastAsiaTheme="minorEastAsia" w:hAnsiTheme="minorHAnsi" w:cstheme="minorHAnsi"/>
                <w:szCs w:val="24"/>
                <w:lang w:eastAsia="en-GB"/>
              </w:rPr>
              <w:t>) per LAN tinklą;</w:t>
            </w:r>
          </w:p>
          <w:p w14:paraId="0FC5CF64" w14:textId="77777777" w:rsidR="006F2474" w:rsidRPr="007C7E40" w:rsidRDefault="006F2474" w:rsidP="007C7E40">
            <w:pPr>
              <w:numPr>
                <w:ilvl w:val="0"/>
                <w:numId w:val="3"/>
              </w:numPr>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Kopijuoti turi būti galima NAS (CIFS, NFS) ir iSCSI režimais su duomenų kopijavimo į juostines bibliotekas arba VTL (angl. </w:t>
            </w:r>
            <w:r w:rsidRPr="007C7E40">
              <w:rPr>
                <w:rFonts w:asciiTheme="minorHAnsi" w:eastAsiaTheme="minorEastAsia" w:hAnsiTheme="minorHAnsi" w:cstheme="minorHAnsi"/>
                <w:i/>
                <w:iCs/>
                <w:szCs w:val="24"/>
                <w:lang w:eastAsia="en-GB"/>
              </w:rPr>
              <w:t>Virtual Tape Library</w:t>
            </w:r>
            <w:r w:rsidRPr="007C7E40">
              <w:rPr>
                <w:rFonts w:asciiTheme="minorHAnsi" w:eastAsiaTheme="minorEastAsia" w:hAnsiTheme="minorHAnsi" w:cstheme="minorHAnsi"/>
                <w:szCs w:val="24"/>
                <w:lang w:eastAsia="en-GB"/>
              </w:rPr>
              <w:t xml:space="preserve">) palaikymu. </w:t>
            </w:r>
          </w:p>
        </w:tc>
        <w:tc>
          <w:tcPr>
            <w:tcW w:w="4678" w:type="dxa"/>
            <w:tcBorders>
              <w:top w:val="single" w:sz="4" w:space="0" w:color="000000"/>
              <w:left w:val="single" w:sz="4" w:space="0" w:color="000000"/>
              <w:bottom w:val="single" w:sz="4" w:space="0" w:color="000000"/>
              <w:right w:val="single" w:sz="4" w:space="0" w:color="000000"/>
            </w:tcBorders>
          </w:tcPr>
          <w:p w14:paraId="638FE916"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2B1F9BC" w14:textId="6517F7F2" w:rsidR="006F2474" w:rsidRPr="007C7E40" w:rsidRDefault="006F2474" w:rsidP="007C7E40">
            <w:pPr>
              <w:ind w:left="107" w:right="130"/>
              <w:jc w:val="both"/>
              <w:rPr>
                <w:rFonts w:asciiTheme="minorHAnsi" w:eastAsiaTheme="minorEastAsia" w:hAnsiTheme="minorHAnsi" w:cstheme="minorHAnsi"/>
                <w:szCs w:val="24"/>
                <w:lang w:eastAsia="en-GB"/>
              </w:rPr>
            </w:pPr>
          </w:p>
        </w:tc>
      </w:tr>
      <w:tr w:rsidR="006F2474" w:rsidRPr="007C7E40" w14:paraId="49499E01"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5CE492A"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5D977B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Talpos resursai</w:t>
            </w:r>
          </w:p>
        </w:tc>
        <w:tc>
          <w:tcPr>
            <w:tcW w:w="5103" w:type="dxa"/>
            <w:tcBorders>
              <w:top w:val="single" w:sz="4" w:space="0" w:color="000000"/>
              <w:left w:val="single" w:sz="4" w:space="0" w:color="000000"/>
              <w:bottom w:val="single" w:sz="4" w:space="0" w:color="000000"/>
              <w:right w:val="single" w:sz="4" w:space="0" w:color="000000"/>
            </w:tcBorders>
          </w:tcPr>
          <w:p w14:paraId="12D3A9AA" w14:textId="77777777" w:rsidR="006F2474" w:rsidRPr="007C7E40" w:rsidRDefault="006F2474" w:rsidP="007C7E40">
            <w:pPr>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Kopijavimo įrenginyje turi būti:</w:t>
            </w:r>
          </w:p>
          <w:p w14:paraId="5D2098FA" w14:textId="77777777" w:rsidR="006F2474" w:rsidRPr="007C7E40" w:rsidRDefault="006F2474" w:rsidP="007C7E40">
            <w:pPr>
              <w:numPr>
                <w:ilvl w:val="0"/>
                <w:numId w:val="15"/>
              </w:numPr>
              <w:ind w:left="697" w:right="130" w:hanging="425"/>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Naudinga talpa prieš duomenų išdubliavimą ir suspaudimą ne mažiau kaip 75TiB, duomenų apsaugos lygis ne prasčiau kaip RAID6 (arba lygiavertis). Turi būti galimybė plėsti duomenų talpą ateityje iki 130 TiB. Talpa turi būti plečiama panaudojant esamo įrenginio pajėgumus, licencijas ir jungtis;</w:t>
            </w:r>
          </w:p>
          <w:p w14:paraId="46998DD4" w14:textId="77777777" w:rsidR="006F2474" w:rsidRPr="007C7E40" w:rsidRDefault="006F2474" w:rsidP="007C7E40">
            <w:pPr>
              <w:numPr>
                <w:ilvl w:val="0"/>
                <w:numId w:val="15"/>
              </w:numPr>
              <w:ind w:left="697" w:right="130" w:hanging="425"/>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Ši talpa skirta tik rezervinių kopijų saugojimui;</w:t>
            </w:r>
          </w:p>
          <w:p w14:paraId="0BE2E425" w14:textId="77777777" w:rsidR="006F2474" w:rsidRPr="007C7E40" w:rsidRDefault="006F2474" w:rsidP="007C7E40">
            <w:pPr>
              <w:numPr>
                <w:ilvl w:val="0"/>
                <w:numId w:val="15"/>
              </w:numPr>
              <w:ind w:left="697" w:right="130" w:hanging="425"/>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lastRenderedPageBreak/>
              <w:t>Spartinančioji (angl. cache) talpa turi būti sudaryta iš ne prasčiau kaip SSD tipo diskų.</w:t>
            </w:r>
          </w:p>
          <w:p w14:paraId="1A572906" w14:textId="77777777" w:rsidR="006F2474" w:rsidRPr="007C7E40" w:rsidRDefault="006F2474" w:rsidP="007C7E40">
            <w:pPr>
              <w:numPr>
                <w:ilvl w:val="0"/>
                <w:numId w:val="15"/>
              </w:numPr>
              <w:ind w:left="697" w:right="130" w:hanging="425"/>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Turi turėti diskinės talpos bei loginių </w:t>
            </w:r>
            <w:proofErr w:type="gramStart"/>
            <w:r w:rsidRPr="007C7E40">
              <w:rPr>
                <w:rFonts w:asciiTheme="minorHAnsi" w:eastAsiaTheme="minorEastAsia" w:hAnsiTheme="minorHAnsi" w:cstheme="minorHAnsi"/>
                <w:szCs w:val="24"/>
                <w:lang w:eastAsia="en-GB"/>
              </w:rPr>
              <w:t>diskų  talpos</w:t>
            </w:r>
            <w:proofErr w:type="gramEnd"/>
            <w:r w:rsidRPr="007C7E40">
              <w:rPr>
                <w:rFonts w:asciiTheme="minorHAnsi" w:eastAsiaTheme="minorEastAsia" w:hAnsiTheme="minorHAnsi" w:cstheme="minorHAnsi"/>
                <w:szCs w:val="24"/>
                <w:lang w:eastAsia="en-GB"/>
              </w:rPr>
              <w:t xml:space="preserve"> išplėtimo, automatino duomenų atstatymo funkcionalumą;</w:t>
            </w:r>
          </w:p>
          <w:p w14:paraId="1CCD8CE5" w14:textId="77777777" w:rsidR="006F2474" w:rsidRPr="007C7E40" w:rsidRDefault="006F2474" w:rsidP="007C7E40">
            <w:pPr>
              <w:numPr>
                <w:ilvl w:val="0"/>
                <w:numId w:val="15"/>
              </w:numPr>
              <w:ind w:left="697" w:right="130" w:hanging="425"/>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Įrenginys turi būti sertifikuotas darbui su siūloma rezervinio kopijavimo programine įranga arba įrenginio techniniai parametrai turi atitikti siūlomos posistemės programinės įrangos gamintojo rekomendacijas ir reikalavimus duomenų kopijavimo įrenginiui.</w:t>
            </w:r>
          </w:p>
        </w:tc>
        <w:tc>
          <w:tcPr>
            <w:tcW w:w="4678" w:type="dxa"/>
            <w:tcBorders>
              <w:top w:val="single" w:sz="4" w:space="0" w:color="000000"/>
              <w:left w:val="single" w:sz="4" w:space="0" w:color="000000"/>
              <w:bottom w:val="single" w:sz="4" w:space="0" w:color="000000"/>
              <w:right w:val="single" w:sz="4" w:space="0" w:color="000000"/>
            </w:tcBorders>
          </w:tcPr>
          <w:p w14:paraId="19C16594" w14:textId="77777777" w:rsidR="006F2474" w:rsidRPr="007C7E40" w:rsidRDefault="006F2474" w:rsidP="007C7E40">
            <w:pPr>
              <w:ind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4A2EC22" w14:textId="22EDD998" w:rsidR="006F2474" w:rsidRPr="007C7E40" w:rsidRDefault="006F2474" w:rsidP="007C7E40">
            <w:pPr>
              <w:ind w:right="130"/>
              <w:jc w:val="both"/>
              <w:rPr>
                <w:rFonts w:asciiTheme="minorHAnsi" w:eastAsiaTheme="minorEastAsia" w:hAnsiTheme="minorHAnsi" w:cstheme="minorHAnsi"/>
                <w:szCs w:val="24"/>
                <w:lang w:eastAsia="en-GB"/>
              </w:rPr>
            </w:pPr>
          </w:p>
        </w:tc>
      </w:tr>
      <w:tr w:rsidR="006F2474" w:rsidRPr="007C7E40" w14:paraId="7C8E98B0"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83F7B69"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66E25F7"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Tinklų prievadai</w:t>
            </w:r>
          </w:p>
        </w:tc>
        <w:tc>
          <w:tcPr>
            <w:tcW w:w="5103" w:type="dxa"/>
            <w:tcBorders>
              <w:top w:val="single" w:sz="4" w:space="0" w:color="000000"/>
              <w:left w:val="single" w:sz="4" w:space="0" w:color="000000"/>
              <w:bottom w:val="single" w:sz="4" w:space="0" w:color="000000"/>
              <w:right w:val="single" w:sz="4" w:space="0" w:color="000000"/>
            </w:tcBorders>
          </w:tcPr>
          <w:p w14:paraId="6AB33EC2" w14:textId="77777777" w:rsidR="006F2474" w:rsidRPr="007C7E40" w:rsidRDefault="006F2474" w:rsidP="007C7E40">
            <w:pPr>
              <w:ind w:right="130" w:firstLine="136"/>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Kopijavimo įrenginys turi turėti ne mažiau:</w:t>
            </w:r>
          </w:p>
          <w:p w14:paraId="797B83FF" w14:textId="77777777" w:rsidR="006F2474" w:rsidRPr="007C7E40" w:rsidRDefault="006F2474" w:rsidP="007C7E40">
            <w:pPr>
              <w:numPr>
                <w:ilvl w:val="0"/>
                <w:numId w:val="14"/>
              </w:numPr>
              <w:ind w:left="278" w:right="130" w:firstLine="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2 vnt. 25 Gbps SFP28 Ethernet tipo jungčių su įdiegtais 25 Gbps SFP28 moduliais;</w:t>
            </w:r>
          </w:p>
          <w:p w14:paraId="1283C094" w14:textId="77777777" w:rsidR="006F2474" w:rsidRPr="007C7E40" w:rsidRDefault="006F2474" w:rsidP="007C7E40">
            <w:pPr>
              <w:numPr>
                <w:ilvl w:val="0"/>
                <w:numId w:val="14"/>
              </w:numPr>
              <w:ind w:left="278" w:right="130" w:firstLine="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4 vnt. 1 Gbps RJ-45 Ethernet tipo jungčių;</w:t>
            </w:r>
          </w:p>
          <w:p w14:paraId="637FB9D1" w14:textId="77777777" w:rsidR="006F2474" w:rsidRPr="007C7E40" w:rsidRDefault="006F2474" w:rsidP="007C7E40">
            <w:pPr>
              <w:numPr>
                <w:ilvl w:val="0"/>
                <w:numId w:val="14"/>
              </w:numPr>
              <w:ind w:left="278" w:right="130" w:firstLine="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1 vnt. 1 Gbps RJ-45 įrenginio valdymo tipo jungčių.</w:t>
            </w:r>
          </w:p>
        </w:tc>
        <w:tc>
          <w:tcPr>
            <w:tcW w:w="4678" w:type="dxa"/>
            <w:tcBorders>
              <w:top w:val="single" w:sz="4" w:space="0" w:color="000000"/>
              <w:left w:val="single" w:sz="4" w:space="0" w:color="000000"/>
              <w:bottom w:val="single" w:sz="4" w:space="0" w:color="000000"/>
              <w:right w:val="single" w:sz="4" w:space="0" w:color="000000"/>
            </w:tcBorders>
          </w:tcPr>
          <w:p w14:paraId="7E9151B4" w14:textId="77777777" w:rsidR="006F2474" w:rsidRPr="007C7E40" w:rsidRDefault="006F2474" w:rsidP="007C7E40">
            <w:pPr>
              <w:ind w:right="130" w:firstLine="136"/>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6086EC7" w14:textId="2B628B93" w:rsidR="006F2474" w:rsidRPr="007C7E40" w:rsidRDefault="006F2474" w:rsidP="007C7E40">
            <w:pPr>
              <w:ind w:right="130" w:firstLine="136"/>
              <w:jc w:val="both"/>
              <w:rPr>
                <w:rFonts w:asciiTheme="minorHAnsi" w:eastAsiaTheme="minorEastAsia" w:hAnsiTheme="minorHAnsi" w:cstheme="minorHAnsi"/>
                <w:szCs w:val="24"/>
                <w:lang w:eastAsia="en-GB"/>
              </w:rPr>
            </w:pPr>
          </w:p>
        </w:tc>
      </w:tr>
      <w:tr w:rsidR="006F2474" w:rsidRPr="007C7E40" w14:paraId="78EFEA1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5849453"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A3AD558"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kopijavimo posistemės programinės įrangos licencijos</w:t>
            </w:r>
          </w:p>
        </w:tc>
        <w:tc>
          <w:tcPr>
            <w:tcW w:w="5103" w:type="dxa"/>
            <w:tcBorders>
              <w:top w:val="single" w:sz="4" w:space="0" w:color="000000"/>
              <w:left w:val="single" w:sz="4" w:space="0" w:color="000000"/>
              <w:bottom w:val="single" w:sz="4" w:space="0" w:color="000000"/>
              <w:right w:val="single" w:sz="4" w:space="0" w:color="000000"/>
            </w:tcBorders>
          </w:tcPr>
          <w:p w14:paraId="4E177CB7"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 xml:space="preserve">10 vnt. virtualiems serveriams (nuolatinio galiojimo); </w:t>
            </w:r>
          </w:p>
          <w:p w14:paraId="761859F6"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4678" w:type="dxa"/>
            <w:tcBorders>
              <w:top w:val="single" w:sz="4" w:space="0" w:color="000000"/>
              <w:left w:val="single" w:sz="4" w:space="0" w:color="000000"/>
              <w:bottom w:val="single" w:sz="4" w:space="0" w:color="000000"/>
              <w:right w:val="single" w:sz="4" w:space="0" w:color="000000"/>
            </w:tcBorders>
          </w:tcPr>
          <w:p w14:paraId="7CECA4C3" w14:textId="77777777" w:rsidR="006F2474" w:rsidRPr="007C7E40" w:rsidRDefault="006F2474" w:rsidP="007C7E40">
            <w:pPr>
              <w:ind w:left="107" w:right="130"/>
              <w:jc w:val="both"/>
              <w:rPr>
                <w:rFonts w:asciiTheme="minorHAnsi" w:eastAsiaTheme="minorEastAsia" w:hAnsiTheme="minorHAnsi" w:cstheme="minorHAnsi"/>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F401846" w14:textId="27F85549" w:rsidR="006F2474" w:rsidRPr="007C7E40" w:rsidRDefault="006F2474" w:rsidP="007C7E40">
            <w:pPr>
              <w:ind w:left="107" w:right="130"/>
              <w:jc w:val="both"/>
              <w:rPr>
                <w:rFonts w:asciiTheme="minorHAnsi" w:eastAsiaTheme="minorEastAsia" w:hAnsiTheme="minorHAnsi" w:cstheme="minorHAnsi"/>
                <w:szCs w:val="24"/>
                <w:lang w:eastAsia="en-GB"/>
              </w:rPr>
            </w:pPr>
          </w:p>
        </w:tc>
      </w:tr>
      <w:tr w:rsidR="006F2474" w:rsidRPr="007C7E40" w14:paraId="452DC2B2"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6F4DBE3"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AA4516F"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Pateikiama programinė įranga</w:t>
            </w:r>
          </w:p>
        </w:tc>
        <w:tc>
          <w:tcPr>
            <w:tcW w:w="5103" w:type="dxa"/>
            <w:tcBorders>
              <w:top w:val="single" w:sz="4" w:space="0" w:color="000000"/>
              <w:left w:val="single" w:sz="4" w:space="0" w:color="000000"/>
              <w:bottom w:val="single" w:sz="4" w:space="0" w:color="000000"/>
              <w:right w:val="single" w:sz="4" w:space="0" w:color="000000"/>
            </w:tcBorders>
          </w:tcPr>
          <w:p w14:paraId="2CD4CB1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Windows 2022 Standard Edition operacinė sistema. Licencija turi būti pateikta visiems siūlomiems procesoriaus branduoliams.</w:t>
            </w:r>
          </w:p>
        </w:tc>
        <w:tc>
          <w:tcPr>
            <w:tcW w:w="4678" w:type="dxa"/>
            <w:tcBorders>
              <w:top w:val="single" w:sz="4" w:space="0" w:color="000000"/>
              <w:left w:val="single" w:sz="4" w:space="0" w:color="000000"/>
              <w:bottom w:val="single" w:sz="4" w:space="0" w:color="000000"/>
              <w:right w:val="single" w:sz="4" w:space="0" w:color="000000"/>
            </w:tcBorders>
          </w:tcPr>
          <w:p w14:paraId="63999DE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A8115C9" w14:textId="1D79C57A"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0F87D3B2"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792F81D"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C453505"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Valdymas</w:t>
            </w:r>
          </w:p>
        </w:tc>
        <w:tc>
          <w:tcPr>
            <w:tcW w:w="5103" w:type="dxa"/>
            <w:tcBorders>
              <w:top w:val="single" w:sz="4" w:space="0" w:color="000000"/>
              <w:left w:val="single" w:sz="4" w:space="0" w:color="000000"/>
              <w:bottom w:val="single" w:sz="4" w:space="0" w:color="000000"/>
              <w:right w:val="single" w:sz="4" w:space="0" w:color="000000"/>
            </w:tcBorders>
          </w:tcPr>
          <w:p w14:paraId="760FDB67" w14:textId="77777777" w:rsidR="006F2474" w:rsidRPr="007C7E40" w:rsidRDefault="006F2474" w:rsidP="007C7E40">
            <w:pPr>
              <w:ind w:left="107" w:right="130"/>
              <w:jc w:val="both"/>
              <w:rPr>
                <w:rFonts w:asciiTheme="minorHAnsi" w:eastAsiaTheme="minorEastAsia" w:hAnsiTheme="minorHAnsi" w:cstheme="minorHAnsi"/>
                <w:bCs/>
                <w:i/>
                <w:szCs w:val="24"/>
                <w:lang w:eastAsia="en-GB"/>
              </w:rPr>
            </w:pPr>
            <w:r w:rsidRPr="007C7E40">
              <w:rPr>
                <w:rFonts w:asciiTheme="minorHAnsi" w:eastAsiaTheme="minorEastAsia" w:hAnsiTheme="minorHAnsi" w:cstheme="minorHAnsi"/>
                <w:bCs/>
                <w:szCs w:val="24"/>
                <w:lang w:eastAsia="en-GB"/>
              </w:rPr>
              <w:t xml:space="preserve">Posistemė turi leisti grafinę valdymo konsolę įdiegti virtualiame serveryje. Jei sistemos valdymui reikalinga duomenų bazė, ji turi būti pateikta. Valdymo modulis turi leisti kurti izoliuotas aplinkas skirtingoms organizacijoms jas administruojant </w:t>
            </w:r>
            <w:r w:rsidRPr="007C7E40">
              <w:rPr>
                <w:rFonts w:asciiTheme="minorHAnsi" w:eastAsiaTheme="minorEastAsia" w:hAnsiTheme="minorHAnsi" w:cstheme="minorHAnsi"/>
                <w:bCs/>
                <w:szCs w:val="24"/>
                <w:lang w:eastAsia="en-GB"/>
              </w:rPr>
              <w:lastRenderedPageBreak/>
              <w:t xml:space="preserve">vienam administratoriui </w:t>
            </w:r>
            <w:r w:rsidRPr="007C7E40">
              <w:rPr>
                <w:rFonts w:asciiTheme="minorHAnsi" w:eastAsiaTheme="minorEastAsia" w:hAnsiTheme="minorHAnsi" w:cstheme="minorHAnsi"/>
                <w:bCs/>
                <w:iCs/>
                <w:szCs w:val="24"/>
                <w:lang w:eastAsia="en-GB"/>
              </w:rPr>
              <w:t>(angl. „Multi-</w:t>
            </w:r>
            <w:proofErr w:type="gramStart"/>
            <w:r w:rsidRPr="007C7E40">
              <w:rPr>
                <w:rFonts w:asciiTheme="minorHAnsi" w:eastAsiaTheme="minorEastAsia" w:hAnsiTheme="minorHAnsi" w:cstheme="minorHAnsi"/>
                <w:bCs/>
                <w:iCs/>
                <w:szCs w:val="24"/>
                <w:lang w:eastAsia="en-GB"/>
              </w:rPr>
              <w:t>Tenancy“</w:t>
            </w:r>
            <w:proofErr w:type="gramEnd"/>
            <w:r w:rsidRPr="007C7E40">
              <w:rPr>
                <w:rFonts w:asciiTheme="minorHAnsi" w:eastAsiaTheme="minorEastAsia" w:hAnsiTheme="minorHAnsi" w:cstheme="minorHAnsi"/>
                <w:bCs/>
                <w:iCs/>
                <w:szCs w:val="24"/>
                <w:lang w:eastAsia="en-GB"/>
              </w:rPr>
              <w:t>)</w:t>
            </w:r>
            <w:r w:rsidRPr="007C7E40">
              <w:rPr>
                <w:rFonts w:asciiTheme="minorHAnsi" w:eastAsiaTheme="minorEastAsia" w:hAnsiTheme="minorHAnsi" w:cstheme="minorHAnsi"/>
                <w:bCs/>
                <w:i/>
                <w:szCs w:val="24"/>
                <w:lang w:eastAsia="en-GB"/>
              </w:rPr>
              <w:t>.</w:t>
            </w:r>
            <w:r w:rsidRPr="007C7E40">
              <w:rPr>
                <w:rFonts w:asciiTheme="minorHAnsi" w:eastAsiaTheme="minorEastAsia" w:hAnsiTheme="minorHAnsi" w:cstheme="minorHAnsi"/>
                <w:bCs/>
                <w:szCs w:val="24"/>
                <w:lang w:eastAsia="en-GB"/>
              </w:rPr>
              <w:t xml:space="preserve"> Valdymo modulis turi palaikyti protokolus ir turėti tam reikalingus įrankius, leidžiančius kurti debesijos paslaugomis </w:t>
            </w:r>
            <w:proofErr w:type="gramStart"/>
            <w:r w:rsidRPr="007C7E40">
              <w:rPr>
                <w:rFonts w:asciiTheme="minorHAnsi" w:eastAsiaTheme="minorEastAsia" w:hAnsiTheme="minorHAnsi" w:cstheme="minorHAnsi"/>
                <w:bCs/>
                <w:szCs w:val="24"/>
                <w:lang w:eastAsia="en-GB"/>
              </w:rPr>
              <w:t>paremtas  duomenų</w:t>
            </w:r>
            <w:proofErr w:type="gramEnd"/>
            <w:r w:rsidRPr="007C7E40">
              <w:rPr>
                <w:rFonts w:asciiTheme="minorHAnsi" w:eastAsiaTheme="minorEastAsia" w:hAnsiTheme="minorHAnsi" w:cstheme="minorHAnsi"/>
                <w:bCs/>
                <w:szCs w:val="24"/>
                <w:lang w:eastAsia="en-GB"/>
              </w:rPr>
              <w:t xml:space="preserve"> apsaugos paslaugas </w:t>
            </w:r>
            <w:r w:rsidRPr="007C7E40">
              <w:rPr>
                <w:rFonts w:asciiTheme="minorHAnsi" w:eastAsiaTheme="minorEastAsia" w:hAnsiTheme="minorHAnsi" w:cstheme="minorHAnsi"/>
                <w:bCs/>
                <w:iCs/>
                <w:szCs w:val="24"/>
                <w:lang w:eastAsia="en-GB"/>
              </w:rPr>
              <w:t xml:space="preserve">(angl. „Cloud </w:t>
            </w:r>
            <w:proofErr w:type="gramStart"/>
            <w:r w:rsidRPr="007C7E40">
              <w:rPr>
                <w:rFonts w:asciiTheme="minorHAnsi" w:eastAsiaTheme="minorEastAsia" w:hAnsiTheme="minorHAnsi" w:cstheme="minorHAnsi"/>
                <w:bCs/>
                <w:iCs/>
                <w:szCs w:val="24"/>
                <w:lang w:eastAsia="en-GB"/>
              </w:rPr>
              <w:t>services“</w:t>
            </w:r>
            <w:proofErr w:type="gramEnd"/>
            <w:r w:rsidRPr="007C7E40">
              <w:rPr>
                <w:rFonts w:asciiTheme="minorHAnsi" w:eastAsiaTheme="minorEastAsia" w:hAnsiTheme="minorHAnsi" w:cstheme="minorHAnsi"/>
                <w:bCs/>
                <w:iCs/>
                <w:szCs w:val="24"/>
                <w:lang w:eastAsia="en-GB"/>
              </w:rPr>
              <w:t>)</w:t>
            </w:r>
            <w:r w:rsidRPr="007C7E40">
              <w:rPr>
                <w:rFonts w:asciiTheme="minorHAnsi" w:eastAsiaTheme="minorEastAsia" w:hAnsiTheme="minorHAnsi" w:cstheme="minorHAnsi"/>
                <w:bCs/>
                <w:szCs w:val="24"/>
                <w:lang w:eastAsia="en-GB"/>
              </w:rPr>
              <w:t xml:space="preserve">. Valdymo modulis turi turėti galutiniams vartotojams skirtą naudoti grafinę konsolę, suteikiančią duomenų apsaugos savitarnos galimybes </w:t>
            </w:r>
            <w:r w:rsidRPr="007C7E40">
              <w:rPr>
                <w:rFonts w:asciiTheme="minorHAnsi" w:eastAsiaTheme="minorEastAsia" w:hAnsiTheme="minorHAnsi" w:cstheme="minorHAnsi"/>
                <w:bCs/>
                <w:iCs/>
                <w:szCs w:val="24"/>
                <w:lang w:eastAsia="en-GB"/>
              </w:rPr>
              <w:t xml:space="preserve">(angl. „Self service </w:t>
            </w:r>
            <w:proofErr w:type="gramStart"/>
            <w:r w:rsidRPr="007C7E40">
              <w:rPr>
                <w:rFonts w:asciiTheme="minorHAnsi" w:eastAsiaTheme="minorEastAsia" w:hAnsiTheme="minorHAnsi" w:cstheme="minorHAnsi"/>
                <w:bCs/>
                <w:iCs/>
                <w:szCs w:val="24"/>
                <w:lang w:eastAsia="en-GB"/>
              </w:rPr>
              <w:t>interface“</w:t>
            </w:r>
            <w:proofErr w:type="gramEnd"/>
            <w:r w:rsidRPr="007C7E40">
              <w:rPr>
                <w:rFonts w:asciiTheme="minorHAnsi" w:eastAsiaTheme="minorEastAsia" w:hAnsiTheme="minorHAnsi" w:cstheme="minorHAnsi"/>
                <w:bCs/>
                <w:iCs/>
                <w:szCs w:val="24"/>
                <w:lang w:eastAsia="en-GB"/>
              </w:rPr>
              <w:t>).</w:t>
            </w:r>
          </w:p>
          <w:p w14:paraId="5960EF6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Valdymo modulis turi leisti kurti skirtingus sistemos vartotojus ir suteikti jiems skirtingas teises. Turi būti integracija su MS Active Directory.</w:t>
            </w:r>
          </w:p>
          <w:p w14:paraId="76CD65AF"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iCs/>
                <w:szCs w:val="24"/>
                <w:lang w:eastAsia="en-GB"/>
              </w:rPr>
              <w:t>Siūlomas sprendimo funkcionalumas turi būti valdomas iš vieningos centralizuotos grafinės konsolės</w:t>
            </w:r>
            <w:r w:rsidRPr="007C7E40">
              <w:rPr>
                <w:rFonts w:asciiTheme="minorHAnsi" w:eastAsiaTheme="minorEastAsia" w:hAnsiTheme="minorHAnsi" w:cstheme="minorHAnsi"/>
                <w:b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2541041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0C2E2E9" w14:textId="174AA24C"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004A5B4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8D11F57"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39AC37F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kopijavimo funkcionalumas</w:t>
            </w:r>
          </w:p>
        </w:tc>
        <w:tc>
          <w:tcPr>
            <w:tcW w:w="5103" w:type="dxa"/>
            <w:tcBorders>
              <w:top w:val="single" w:sz="4" w:space="0" w:color="000000"/>
              <w:left w:val="single" w:sz="4" w:space="0" w:color="000000"/>
              <w:bottom w:val="single" w:sz="4" w:space="0" w:color="000000"/>
              <w:right w:val="single" w:sz="4" w:space="0" w:color="000000"/>
            </w:tcBorders>
          </w:tcPr>
          <w:p w14:paraId="1EEC56D3"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Duomenų saugojimo sistema turi turėti duomenų kopijavimo funkcionalumą, kuris leistų nustatyti kaip dažnai turi būti daromos duomenų kopijos, kiek laiko turi būti jos turi būti saugomos, kiek kopijavimo ciklų ir kopijų turi būti atliekama. Turi leisti kurti papildomas atskirų duomenų kopijas (angl. „</w:t>
            </w:r>
            <w:proofErr w:type="gramStart"/>
            <w:r w:rsidRPr="007C7E40">
              <w:rPr>
                <w:rFonts w:asciiTheme="minorHAnsi" w:eastAsiaTheme="minorEastAsia" w:hAnsiTheme="minorHAnsi" w:cstheme="minorHAnsi"/>
                <w:bCs/>
                <w:iCs/>
                <w:szCs w:val="24"/>
                <w:lang w:eastAsia="en-GB"/>
              </w:rPr>
              <w:t>Selective“</w:t>
            </w:r>
            <w:proofErr w:type="gramEnd"/>
            <w:r w:rsidRPr="007C7E40">
              <w:rPr>
                <w:rFonts w:asciiTheme="minorHAnsi" w:eastAsiaTheme="minorEastAsia" w:hAnsiTheme="minorHAnsi" w:cstheme="minorHAnsi"/>
                <w:bCs/>
                <w:szCs w:val="24"/>
                <w:lang w:eastAsia="en-GB"/>
              </w:rPr>
              <w:t>) iš jau nukopijuotų duomenų.</w:t>
            </w:r>
          </w:p>
        </w:tc>
        <w:tc>
          <w:tcPr>
            <w:tcW w:w="4678" w:type="dxa"/>
            <w:tcBorders>
              <w:top w:val="single" w:sz="4" w:space="0" w:color="000000"/>
              <w:left w:val="single" w:sz="4" w:space="0" w:color="000000"/>
              <w:bottom w:val="single" w:sz="4" w:space="0" w:color="000000"/>
              <w:right w:val="single" w:sz="4" w:space="0" w:color="000000"/>
            </w:tcBorders>
          </w:tcPr>
          <w:p w14:paraId="3F16256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BCBB0CB" w14:textId="4A47C9D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2B9EC839"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F9C6C43"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6EF22C6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saugojimo įrenginiai</w:t>
            </w:r>
          </w:p>
        </w:tc>
        <w:tc>
          <w:tcPr>
            <w:tcW w:w="5103" w:type="dxa"/>
            <w:tcBorders>
              <w:top w:val="single" w:sz="4" w:space="0" w:color="000000"/>
              <w:left w:val="single" w:sz="4" w:space="0" w:color="000000"/>
              <w:bottom w:val="single" w:sz="4" w:space="0" w:color="000000"/>
              <w:right w:val="single" w:sz="4" w:space="0" w:color="000000"/>
            </w:tcBorders>
          </w:tcPr>
          <w:p w14:paraId="5B9DEFB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Duomenų valdymo sistema turi leisti duomenis kopijuoti tiesiai į diskinius, juostinius ir debesijos tipo (angl. „Cloud </w:t>
            </w:r>
            <w:proofErr w:type="gramStart"/>
            <w:r w:rsidRPr="007C7E40">
              <w:rPr>
                <w:rFonts w:asciiTheme="minorHAnsi" w:eastAsiaTheme="minorEastAsia" w:hAnsiTheme="minorHAnsi" w:cstheme="minorHAnsi"/>
                <w:bCs/>
                <w:szCs w:val="24"/>
                <w:lang w:eastAsia="en-GB"/>
              </w:rPr>
              <w:t>Storage“</w:t>
            </w:r>
            <w:proofErr w:type="gramEnd"/>
            <w:r w:rsidRPr="007C7E40">
              <w:rPr>
                <w:rFonts w:asciiTheme="minorHAnsi" w:eastAsiaTheme="minorEastAsia" w:hAnsiTheme="minorHAnsi" w:cstheme="minorHAnsi"/>
                <w:bCs/>
                <w:szCs w:val="24"/>
                <w:lang w:eastAsia="en-GB"/>
              </w:rPr>
              <w:t>) duomenų saugojimo įrenginius.  Kopijuojamų duomenų kiekis turi būti neribojamas. Duomenys į debesijos duomenų saugyklas turi būti perkeliami nenaudojant papildomų tarpinių (angl. „</w:t>
            </w:r>
            <w:proofErr w:type="gramStart"/>
            <w:r w:rsidRPr="007C7E40">
              <w:rPr>
                <w:rFonts w:asciiTheme="minorHAnsi" w:eastAsiaTheme="minorEastAsia" w:hAnsiTheme="minorHAnsi" w:cstheme="minorHAnsi"/>
                <w:bCs/>
                <w:szCs w:val="24"/>
                <w:lang w:eastAsia="en-GB"/>
              </w:rPr>
              <w:t>Gateway“</w:t>
            </w:r>
            <w:proofErr w:type="gramEnd"/>
            <w:r w:rsidRPr="007C7E40">
              <w:rPr>
                <w:rFonts w:asciiTheme="minorHAnsi" w:eastAsiaTheme="minorEastAsia" w:hAnsiTheme="minorHAnsi" w:cstheme="minorHAnsi"/>
                <w:bCs/>
                <w:szCs w:val="24"/>
                <w:lang w:eastAsia="en-GB"/>
              </w:rPr>
              <w:t xml:space="preserve">) įrenginių. </w:t>
            </w:r>
          </w:p>
          <w:p w14:paraId="55011A6A"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 xml:space="preserve">Sistema turi užtikrinti patikimą ilgalaikį nukopijuotų duomenų saugojimą juostiniuose įrenginiuose pagal nustatytą grafiką nuskaitydama </w:t>
            </w:r>
            <w:r w:rsidRPr="007C7E40">
              <w:rPr>
                <w:rFonts w:asciiTheme="minorHAnsi" w:eastAsiaTheme="minorEastAsia" w:hAnsiTheme="minorHAnsi" w:cstheme="minorHAnsi"/>
                <w:bCs/>
                <w:szCs w:val="24"/>
                <w:lang w:eastAsia="en-GB"/>
              </w:rPr>
              <w:lastRenderedPageBreak/>
              <w:t>ir perrašydama duomenis į naujas juosteles (angl. „</w:t>
            </w:r>
            <w:proofErr w:type="gramStart"/>
            <w:r w:rsidRPr="007C7E40">
              <w:rPr>
                <w:rFonts w:asciiTheme="minorHAnsi" w:eastAsiaTheme="minorEastAsia" w:hAnsiTheme="minorHAnsi" w:cstheme="minorHAnsi"/>
                <w:bCs/>
                <w:iCs/>
                <w:szCs w:val="24"/>
                <w:lang w:eastAsia="en-GB"/>
              </w:rPr>
              <w:t>Refresh“</w:t>
            </w:r>
            <w:proofErr w:type="gramEnd"/>
            <w:r w:rsidRPr="007C7E40">
              <w:rPr>
                <w:rFonts w:asciiTheme="minorHAnsi" w:eastAsiaTheme="minorEastAsia" w:hAnsiTheme="minorHAnsi" w:cstheme="minorHAnsi"/>
                <w:b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7CAEAB6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65F286E" w14:textId="4FA4B488"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59C92BC"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573F865"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D0CEB52"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kopijavimo ir atstatymo metodai</w:t>
            </w:r>
          </w:p>
        </w:tc>
        <w:tc>
          <w:tcPr>
            <w:tcW w:w="5103" w:type="dxa"/>
            <w:tcBorders>
              <w:top w:val="single" w:sz="4" w:space="0" w:color="000000"/>
              <w:left w:val="single" w:sz="4" w:space="0" w:color="000000"/>
              <w:bottom w:val="single" w:sz="4" w:space="0" w:color="000000"/>
              <w:right w:val="single" w:sz="4" w:space="0" w:color="000000"/>
            </w:tcBorders>
          </w:tcPr>
          <w:p w14:paraId="03AC7E36"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Turi būti palaikomos pilnos, inkrementinės failų kopijos, diferencinės kopijos, momentinių duomenų kopijų integracija aplikacijų, OS ir duomenų saugyklų lygmenyse. Turi būti galimybė iš blokinių atvaizdų atstatyti atskirus failus Windows ir Linux aplinkose.</w:t>
            </w:r>
          </w:p>
        </w:tc>
        <w:tc>
          <w:tcPr>
            <w:tcW w:w="4678" w:type="dxa"/>
            <w:tcBorders>
              <w:top w:val="single" w:sz="4" w:space="0" w:color="000000"/>
              <w:left w:val="single" w:sz="4" w:space="0" w:color="000000"/>
              <w:bottom w:val="single" w:sz="4" w:space="0" w:color="000000"/>
              <w:right w:val="single" w:sz="4" w:space="0" w:color="000000"/>
            </w:tcBorders>
          </w:tcPr>
          <w:p w14:paraId="7A111A9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B7293CB" w14:textId="53F1B09B"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049B94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2B614C9"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3E48185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Kriptavimas</w:t>
            </w:r>
          </w:p>
        </w:tc>
        <w:tc>
          <w:tcPr>
            <w:tcW w:w="5103" w:type="dxa"/>
            <w:tcBorders>
              <w:top w:val="single" w:sz="4" w:space="0" w:color="000000"/>
              <w:left w:val="single" w:sz="4" w:space="0" w:color="000000"/>
              <w:bottom w:val="single" w:sz="4" w:space="0" w:color="000000"/>
              <w:right w:val="single" w:sz="4" w:space="0" w:color="000000"/>
            </w:tcBorders>
          </w:tcPr>
          <w:p w14:paraId="6EDBB493"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Duomenų saugojimo sistema turi kriptuoti valdomus duomenis. Turi leisti naudoti BlowFish, AES arba lygiavertį kriptavimą. Turi leisti naudoti duomenų saugojimo įrenginių kriptavimo funkcionalumą (angl. “</w:t>
            </w:r>
            <w:r w:rsidRPr="007C7E40">
              <w:rPr>
                <w:rFonts w:asciiTheme="minorHAnsi" w:eastAsiaTheme="minorEastAsia" w:hAnsiTheme="minorHAnsi" w:cstheme="minorHAnsi"/>
                <w:bCs/>
                <w:iCs/>
                <w:szCs w:val="24"/>
                <w:lang w:eastAsia="en-GB"/>
              </w:rPr>
              <w:t>Hardware encryption”</w:t>
            </w:r>
            <w:r w:rsidRPr="007C7E40">
              <w:rPr>
                <w:rFonts w:asciiTheme="minorHAnsi" w:eastAsiaTheme="minorEastAsia" w:hAnsiTheme="minorHAnsi" w:cstheme="minorHAnsi"/>
                <w:bCs/>
                <w:szCs w:val="24"/>
                <w:lang w:eastAsia="en-GB"/>
              </w:rPr>
              <w:t>) ir trečių šalių raktų valdymo sprendimus.</w:t>
            </w:r>
          </w:p>
        </w:tc>
        <w:tc>
          <w:tcPr>
            <w:tcW w:w="4678" w:type="dxa"/>
            <w:tcBorders>
              <w:top w:val="single" w:sz="4" w:space="0" w:color="000000"/>
              <w:left w:val="single" w:sz="4" w:space="0" w:color="000000"/>
              <w:bottom w:val="single" w:sz="4" w:space="0" w:color="000000"/>
              <w:right w:val="single" w:sz="4" w:space="0" w:color="000000"/>
            </w:tcBorders>
          </w:tcPr>
          <w:p w14:paraId="4E1EF40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DAB50DA" w14:textId="7D3750AD"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2A85118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7568D6D"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6E7C48E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išdubliavimas</w:t>
            </w:r>
          </w:p>
        </w:tc>
        <w:tc>
          <w:tcPr>
            <w:tcW w:w="5103" w:type="dxa"/>
            <w:tcBorders>
              <w:top w:val="single" w:sz="4" w:space="0" w:color="000000"/>
              <w:left w:val="single" w:sz="4" w:space="0" w:color="000000"/>
              <w:bottom w:val="single" w:sz="4" w:space="0" w:color="000000"/>
              <w:right w:val="single" w:sz="4" w:space="0" w:color="000000"/>
            </w:tcBorders>
          </w:tcPr>
          <w:p w14:paraId="310538C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Duomenų saugojimo sistema turi atlikti valdomų duomenų išdubliavimą nenaudojant papildomų fizinių įrenginių (angl. „</w:t>
            </w:r>
            <w:proofErr w:type="gramStart"/>
            <w:r w:rsidRPr="007C7E40">
              <w:rPr>
                <w:rFonts w:asciiTheme="minorHAnsi" w:eastAsiaTheme="minorEastAsia" w:hAnsiTheme="minorHAnsi" w:cstheme="minorHAnsi"/>
                <w:bCs/>
                <w:iCs/>
                <w:szCs w:val="24"/>
                <w:lang w:eastAsia="en-GB"/>
              </w:rPr>
              <w:t>Appliance“</w:t>
            </w:r>
            <w:proofErr w:type="gramEnd"/>
            <w:r w:rsidRPr="007C7E40">
              <w:rPr>
                <w:rFonts w:asciiTheme="minorHAnsi" w:eastAsiaTheme="minorEastAsia" w:hAnsiTheme="minorHAnsi" w:cstheme="minorHAnsi"/>
                <w:bCs/>
                <w:szCs w:val="24"/>
                <w:lang w:eastAsia="en-GB"/>
              </w:rPr>
              <w:t>).  Išdubliavimas turi būti atliekamas pasirinktinai kliento arba duomenis kopijuojančio įrenginio pusėje.</w:t>
            </w:r>
          </w:p>
          <w:p w14:paraId="306118E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Sistema turi sugebėti išdubliuotus duomenis perkelti ilgam saugojimui į juostinius įrenginius. </w:t>
            </w:r>
          </w:p>
          <w:p w14:paraId="1805C04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Sistema turi sugebėti išdubliuotas duomenų kopijas </w:t>
            </w:r>
            <w:proofErr w:type="gramStart"/>
            <w:r w:rsidRPr="007C7E40">
              <w:rPr>
                <w:rFonts w:asciiTheme="minorHAnsi" w:eastAsiaTheme="minorEastAsia" w:hAnsiTheme="minorHAnsi" w:cstheme="minorHAnsi"/>
                <w:bCs/>
                <w:szCs w:val="24"/>
                <w:lang w:eastAsia="en-GB"/>
              </w:rPr>
              <w:t>suspausti  ir</w:t>
            </w:r>
            <w:proofErr w:type="gramEnd"/>
            <w:r w:rsidRPr="007C7E40">
              <w:rPr>
                <w:rFonts w:asciiTheme="minorHAnsi" w:eastAsiaTheme="minorEastAsia" w:hAnsiTheme="minorHAnsi" w:cstheme="minorHAnsi"/>
                <w:bCs/>
                <w:szCs w:val="24"/>
                <w:lang w:eastAsia="en-GB"/>
              </w:rPr>
              <w:t xml:space="preserve"> užkoduoti. </w:t>
            </w:r>
          </w:p>
          <w:p w14:paraId="2FAEDDAE"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Sistema turi sugebėti veikti didelės apimties infrastruktūroje išdubliavimo funkcionalumą paskirstant per kelis duomenis kopijuojančius įrenginius. Duomenų išdubliavimas turi būti atliekamas visa valdomų duomenų apimtimi (angl. „</w:t>
            </w:r>
            <w:proofErr w:type="gramStart"/>
            <w:r w:rsidRPr="007C7E40">
              <w:rPr>
                <w:rFonts w:asciiTheme="minorHAnsi" w:eastAsiaTheme="minorEastAsia" w:hAnsiTheme="minorHAnsi" w:cstheme="minorHAnsi"/>
                <w:bCs/>
                <w:iCs/>
                <w:szCs w:val="24"/>
                <w:lang w:eastAsia="en-GB"/>
              </w:rPr>
              <w:t>Global“</w:t>
            </w:r>
            <w:proofErr w:type="gramEnd"/>
            <w:r w:rsidRPr="007C7E40">
              <w:rPr>
                <w:rFonts w:asciiTheme="minorHAnsi" w:eastAsiaTheme="minorEastAsia" w:hAnsiTheme="minorHAnsi" w:cstheme="minorHAnsi"/>
                <w:bCs/>
                <w:i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69B0121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27B2D48" w14:textId="1485BCFE"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97ACA54"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4DFE30DF"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BA5CA22"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Integracija su aplinkomis</w:t>
            </w:r>
          </w:p>
        </w:tc>
        <w:tc>
          <w:tcPr>
            <w:tcW w:w="5103" w:type="dxa"/>
            <w:tcBorders>
              <w:top w:val="single" w:sz="4" w:space="0" w:color="000000"/>
              <w:left w:val="single" w:sz="4" w:space="0" w:color="000000"/>
              <w:bottom w:val="single" w:sz="4" w:space="0" w:color="000000"/>
              <w:right w:val="single" w:sz="4" w:space="0" w:color="000000"/>
            </w:tcBorders>
          </w:tcPr>
          <w:p w14:paraId="12483C24"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būti lengvai plečiama tiek techninės įrangos, tiek programinės įrangos kontekste bei užtikrinti lankstų virtualių serverių kopijavimą, suteikiant </w:t>
            </w:r>
            <w:r w:rsidRPr="007C7E40">
              <w:rPr>
                <w:rFonts w:asciiTheme="minorHAnsi" w:eastAsiaTheme="minorEastAsia" w:hAnsiTheme="minorHAnsi" w:cstheme="minorHAnsi"/>
                <w:bCs/>
                <w:szCs w:val="24"/>
                <w:lang w:eastAsia="en-GB"/>
              </w:rPr>
              <w:lastRenderedPageBreak/>
              <w:t xml:space="preserve">lengvai kopijuoti naujai kuriamus virtualius serverius. </w:t>
            </w:r>
          </w:p>
          <w:p w14:paraId="7837F6F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apjungimas su debesijos kompiuterija paremtos aukšto patikimumo skaičiavimo resursų, dirbtinio intelekto (AI) GPU skaičiavimo pajėgumų posistemėmis. Integracija su VMware vSphere ir Microsoft Hyper-V virtualizacijos platformomis, atliekant virtualių mašinų duomenų kopijavimą, naudojant VMware API, Microsoft Hyper-V API, VADP ir CBT funkcionalumą.</w:t>
            </w:r>
          </w:p>
          <w:p w14:paraId="160B0D7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Duomenų kopijavimas turi būti atliekamas nediegiant agentų į virtualius serverius. </w:t>
            </w:r>
          </w:p>
          <w:p w14:paraId="410F9778"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w:t>
            </w:r>
            <w:proofErr w:type="gramStart"/>
            <w:r w:rsidRPr="007C7E40">
              <w:rPr>
                <w:rFonts w:asciiTheme="minorHAnsi" w:eastAsiaTheme="minorEastAsia" w:hAnsiTheme="minorHAnsi" w:cstheme="minorHAnsi"/>
                <w:bCs/>
                <w:szCs w:val="24"/>
                <w:lang w:eastAsia="en-GB"/>
              </w:rPr>
              <w:t>sugebėti :</w:t>
            </w:r>
            <w:proofErr w:type="gramEnd"/>
          </w:p>
          <w:p w14:paraId="0E32B442"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korektiškai nukopijuoti aplikacijų ir duomenų bazių, veikiančių virtualiuose serveriuose, duomenis. Funkcionalumas turi būti suderinamas su MS Active Directory, MS Exchange, MS SQL, MS Sharepoint, Oracle DB, PostgreSQL. </w:t>
            </w:r>
          </w:p>
          <w:p w14:paraId="4A39FD66"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virtualių duomenų kopijavimui turi leisti naudoti kelis duomenų kopijavimo įrenginius vienu metu (angl. „Multiple </w:t>
            </w:r>
            <w:proofErr w:type="gramStart"/>
            <w:r w:rsidRPr="007C7E40">
              <w:rPr>
                <w:rFonts w:asciiTheme="minorHAnsi" w:eastAsiaTheme="minorEastAsia" w:hAnsiTheme="minorHAnsi" w:cstheme="minorHAnsi"/>
                <w:bCs/>
                <w:szCs w:val="24"/>
                <w:lang w:eastAsia="en-GB"/>
              </w:rPr>
              <w:t>proxies“</w:t>
            </w:r>
            <w:proofErr w:type="gramEnd"/>
            <w:r w:rsidRPr="007C7E40">
              <w:rPr>
                <w:rFonts w:asciiTheme="minorHAnsi" w:eastAsiaTheme="minorEastAsia" w:hAnsiTheme="minorHAnsi" w:cstheme="minorHAnsi"/>
                <w:bCs/>
                <w:szCs w:val="24"/>
                <w:lang w:eastAsia="en-GB"/>
              </w:rPr>
              <w:t xml:space="preserve">). </w:t>
            </w:r>
          </w:p>
          <w:p w14:paraId="2DBB1F74"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automatiškai aptikti ir nukopijuoti naujai sukurtas virtualias mašinas pagal iš anksto sukurtas taisykles </w:t>
            </w:r>
            <w:r w:rsidRPr="007C7E40">
              <w:rPr>
                <w:rFonts w:asciiTheme="minorHAnsi" w:eastAsiaTheme="minorEastAsia" w:hAnsiTheme="minorHAnsi" w:cstheme="minorHAnsi"/>
                <w:bCs/>
                <w:iCs/>
                <w:szCs w:val="24"/>
                <w:lang w:eastAsia="en-GB"/>
              </w:rPr>
              <w:t>(angl. „</w:t>
            </w:r>
            <w:proofErr w:type="gramStart"/>
            <w:r w:rsidRPr="007C7E40">
              <w:rPr>
                <w:rFonts w:asciiTheme="minorHAnsi" w:eastAsiaTheme="minorEastAsia" w:hAnsiTheme="minorHAnsi" w:cstheme="minorHAnsi"/>
                <w:bCs/>
                <w:iCs/>
                <w:szCs w:val="24"/>
                <w:lang w:eastAsia="en-GB"/>
              </w:rPr>
              <w:t>Filters“</w:t>
            </w:r>
            <w:proofErr w:type="gramEnd"/>
            <w:r w:rsidRPr="007C7E40">
              <w:rPr>
                <w:rFonts w:asciiTheme="minorHAnsi" w:eastAsiaTheme="minorEastAsia" w:hAnsiTheme="minorHAnsi" w:cstheme="minorHAnsi"/>
                <w:bCs/>
                <w:i/>
                <w:szCs w:val="24"/>
                <w:lang w:eastAsia="en-GB"/>
              </w:rPr>
              <w:t>)</w:t>
            </w:r>
            <w:r w:rsidRPr="007C7E40">
              <w:rPr>
                <w:rFonts w:asciiTheme="minorHAnsi" w:eastAsiaTheme="minorEastAsia" w:hAnsiTheme="minorHAnsi" w:cstheme="minorHAnsi"/>
                <w:bCs/>
                <w:szCs w:val="24"/>
                <w:lang w:eastAsia="en-GB"/>
              </w:rPr>
              <w:t>.</w:t>
            </w:r>
          </w:p>
          <w:p w14:paraId="7EB2601B"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leisti atstatyti virtualių serverių duomenis į originalią ir kitą lokaciją.</w:t>
            </w:r>
          </w:p>
          <w:p w14:paraId="1C1DEA24"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leisti paleisti virtualų serverį tiesiai iš duomenų kopijos.</w:t>
            </w:r>
          </w:p>
          <w:p w14:paraId="42AC2425"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leisti startuoti virtualų serverį duomenų atstatymo metu. </w:t>
            </w:r>
          </w:p>
          <w:p w14:paraId="60F37AB4" w14:textId="77777777" w:rsidR="006F2474" w:rsidRPr="007C7E40" w:rsidRDefault="006F2474" w:rsidP="007C7E40">
            <w:pPr>
              <w:numPr>
                <w:ilvl w:val="0"/>
                <w:numId w:val="17"/>
              </w:numPr>
              <w:ind w:right="130"/>
              <w:contextualSpacing/>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lastRenderedPageBreak/>
              <w:t xml:space="preserve">leisti kurti virtualių serverių duomenų momentines kopijas integruojant su duomenų saugyklų momentinių kopijų funkcionalumu (angl. „Hardware based </w:t>
            </w:r>
            <w:proofErr w:type="gramStart"/>
            <w:r w:rsidRPr="007C7E40">
              <w:rPr>
                <w:rFonts w:asciiTheme="minorHAnsi" w:eastAsiaTheme="minorEastAsia" w:hAnsiTheme="minorHAnsi" w:cstheme="minorHAnsi"/>
                <w:bCs/>
                <w:szCs w:val="24"/>
                <w:lang w:eastAsia="en-GB"/>
              </w:rPr>
              <w:t>snaphot“</w:t>
            </w:r>
            <w:proofErr w:type="gramEnd"/>
            <w:r w:rsidRPr="007C7E40">
              <w:rPr>
                <w:rFonts w:asciiTheme="minorHAnsi" w:eastAsiaTheme="minorEastAsia" w:hAnsiTheme="minorHAnsi" w:cstheme="minorHAnsi"/>
                <w:bCs/>
                <w:szCs w:val="24"/>
                <w:lang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7787D3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7B72E5E" w14:textId="22B2266A"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F01C636"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6B0CDDD"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7D6467D"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Integracija su aplikacijomis</w:t>
            </w:r>
          </w:p>
        </w:tc>
        <w:tc>
          <w:tcPr>
            <w:tcW w:w="5103" w:type="dxa"/>
            <w:tcBorders>
              <w:top w:val="single" w:sz="4" w:space="0" w:color="000000"/>
              <w:left w:val="single" w:sz="4" w:space="0" w:color="000000"/>
              <w:bottom w:val="single" w:sz="4" w:space="0" w:color="000000"/>
              <w:right w:val="single" w:sz="4" w:space="0" w:color="000000"/>
            </w:tcBorders>
          </w:tcPr>
          <w:p w14:paraId="025B13E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leisti atlikti korektišką aplikacijų ir duomenų bazių duomenų kopijavimą nestabdant jų veikimo. </w:t>
            </w:r>
          </w:p>
          <w:p w14:paraId="7B16A335"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atlikti duomenų bazių operacijų registro (angl. „</w:t>
            </w:r>
            <w:proofErr w:type="gramStart"/>
            <w:r w:rsidRPr="007C7E40">
              <w:rPr>
                <w:rFonts w:asciiTheme="minorHAnsi" w:eastAsiaTheme="minorEastAsia" w:hAnsiTheme="minorHAnsi" w:cstheme="minorHAnsi"/>
                <w:bCs/>
                <w:szCs w:val="24"/>
                <w:lang w:eastAsia="en-GB"/>
              </w:rPr>
              <w:t>Log“</w:t>
            </w:r>
            <w:proofErr w:type="gramEnd"/>
            <w:r w:rsidRPr="007C7E40">
              <w:rPr>
                <w:rFonts w:asciiTheme="minorHAnsi" w:eastAsiaTheme="minorEastAsia" w:hAnsiTheme="minorHAnsi" w:cstheme="minorHAnsi"/>
                <w:bCs/>
                <w:szCs w:val="24"/>
                <w:lang w:eastAsia="en-GB"/>
              </w:rPr>
              <w:t xml:space="preserve">) rezervinį kopijavimą. </w:t>
            </w:r>
          </w:p>
          <w:p w14:paraId="2E802DD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leisti kopijuoti šių aplikacijų ir duomenų bazių duomenis:</w:t>
            </w:r>
          </w:p>
          <w:p w14:paraId="066BEFDF" w14:textId="77777777" w:rsidR="006F2474" w:rsidRPr="007C7E40" w:rsidRDefault="006F2474" w:rsidP="007C7E40">
            <w:pPr>
              <w:numPr>
                <w:ilvl w:val="0"/>
                <w:numId w:val="16"/>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MS Active Directory;</w:t>
            </w:r>
          </w:p>
          <w:p w14:paraId="75DDF229" w14:textId="77777777" w:rsidR="006F2474" w:rsidRPr="007C7E40" w:rsidRDefault="006F2474" w:rsidP="007C7E40">
            <w:pPr>
              <w:numPr>
                <w:ilvl w:val="0"/>
                <w:numId w:val="16"/>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MS Exchange;</w:t>
            </w:r>
          </w:p>
          <w:p w14:paraId="5E9FF8EB" w14:textId="77777777" w:rsidR="006F2474" w:rsidRPr="007C7E40" w:rsidRDefault="006F2474" w:rsidP="007C7E40">
            <w:pPr>
              <w:numPr>
                <w:ilvl w:val="0"/>
                <w:numId w:val="16"/>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MS Sharepoint;</w:t>
            </w:r>
          </w:p>
          <w:p w14:paraId="3A1D2A1C" w14:textId="77777777" w:rsidR="006F2474" w:rsidRPr="007C7E40" w:rsidRDefault="006F2474" w:rsidP="007C7E40">
            <w:pPr>
              <w:numPr>
                <w:ilvl w:val="0"/>
                <w:numId w:val="16"/>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MS SQL;</w:t>
            </w:r>
          </w:p>
          <w:p w14:paraId="0BE54CBE" w14:textId="77777777" w:rsidR="006F2474" w:rsidRPr="007C7E40" w:rsidRDefault="006F2474" w:rsidP="007C7E40">
            <w:pPr>
              <w:numPr>
                <w:ilvl w:val="0"/>
                <w:numId w:val="16"/>
              </w:numPr>
              <w:ind w:right="130"/>
              <w:contextualSpacing/>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Oracle DB;</w:t>
            </w:r>
          </w:p>
          <w:p w14:paraId="76BDBCF5" w14:textId="77777777" w:rsidR="006F2474" w:rsidRPr="007C7E40" w:rsidRDefault="006F2474" w:rsidP="007C7E40">
            <w:pPr>
              <w:numPr>
                <w:ilvl w:val="0"/>
                <w:numId w:val="16"/>
              </w:numPr>
              <w:ind w:right="130"/>
              <w:contextualSpacing/>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PostgreSQL.</w:t>
            </w:r>
          </w:p>
        </w:tc>
        <w:tc>
          <w:tcPr>
            <w:tcW w:w="4678" w:type="dxa"/>
            <w:tcBorders>
              <w:top w:val="single" w:sz="4" w:space="0" w:color="000000"/>
              <w:left w:val="single" w:sz="4" w:space="0" w:color="000000"/>
              <w:bottom w:val="single" w:sz="4" w:space="0" w:color="000000"/>
              <w:right w:val="single" w:sz="4" w:space="0" w:color="000000"/>
            </w:tcBorders>
          </w:tcPr>
          <w:p w14:paraId="64E17EE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806FC16" w14:textId="546940A3"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78BBA2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21DE6E0"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02EF086"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Momentinių kopijų valdymas</w:t>
            </w:r>
          </w:p>
        </w:tc>
        <w:tc>
          <w:tcPr>
            <w:tcW w:w="5103" w:type="dxa"/>
            <w:tcBorders>
              <w:top w:val="single" w:sz="4" w:space="0" w:color="000000"/>
              <w:left w:val="single" w:sz="4" w:space="0" w:color="000000"/>
              <w:bottom w:val="single" w:sz="4" w:space="0" w:color="000000"/>
              <w:right w:val="single" w:sz="4" w:space="0" w:color="000000"/>
            </w:tcBorders>
          </w:tcPr>
          <w:p w14:paraId="63CE13A7"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 xml:space="preserve">Turi valdyti momentinių duomenų kopijų technologijas, valdyti momentinių kopijų darymą diskinių masyvų priemonėmis, OS priemonėmis (įskaitant virtualias aplinkas) bei kitomis programinėmis priemonėmis.  Momentinių kopijų valdymo funkcionalumas turi leisti sukurti apibrėžtos stabilios būsenos momentines aplikacijų duomenų kopijas (angl. „application </w:t>
            </w:r>
            <w:proofErr w:type="gramStart"/>
            <w:r w:rsidRPr="007C7E40">
              <w:rPr>
                <w:rFonts w:asciiTheme="minorHAnsi" w:eastAsiaTheme="minorEastAsia" w:hAnsiTheme="minorHAnsi" w:cstheme="minorHAnsi"/>
                <w:bCs/>
                <w:szCs w:val="24"/>
                <w:lang w:eastAsia="en-GB"/>
              </w:rPr>
              <w:t>consistent“</w:t>
            </w:r>
            <w:proofErr w:type="gramEnd"/>
            <w:r w:rsidRPr="007C7E40">
              <w:rPr>
                <w:rFonts w:asciiTheme="minorHAnsi" w:eastAsiaTheme="minorEastAsia" w:hAnsiTheme="minorHAnsi" w:cstheme="minorHAnsi"/>
                <w:bCs/>
                <w:szCs w:val="24"/>
                <w:lang w:eastAsia="en-GB"/>
              </w:rPr>
              <w:t>). MS Windows Server, Linux OS failinės sistemos.</w:t>
            </w:r>
          </w:p>
        </w:tc>
        <w:tc>
          <w:tcPr>
            <w:tcW w:w="4678" w:type="dxa"/>
            <w:tcBorders>
              <w:top w:val="single" w:sz="4" w:space="0" w:color="000000"/>
              <w:left w:val="single" w:sz="4" w:space="0" w:color="000000"/>
              <w:bottom w:val="single" w:sz="4" w:space="0" w:color="000000"/>
              <w:right w:val="single" w:sz="4" w:space="0" w:color="000000"/>
            </w:tcBorders>
          </w:tcPr>
          <w:p w14:paraId="2113D6C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3D4D8BD" w14:textId="39CDA3DB"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070B0563"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6714ECC"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3E8BFC6"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replikavimas</w:t>
            </w:r>
          </w:p>
        </w:tc>
        <w:tc>
          <w:tcPr>
            <w:tcW w:w="5103" w:type="dxa"/>
            <w:tcBorders>
              <w:top w:val="single" w:sz="4" w:space="0" w:color="000000"/>
              <w:left w:val="single" w:sz="4" w:space="0" w:color="000000"/>
              <w:bottom w:val="single" w:sz="4" w:space="0" w:color="000000"/>
              <w:right w:val="single" w:sz="4" w:space="0" w:color="000000"/>
            </w:tcBorders>
          </w:tcPr>
          <w:p w14:paraId="2311FCB4"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valdyti virtualių serverių duomenų replikavimą į nutolusius virtualius serverius. Virtualių serverių duomenų replikavimas turi būti atliekamas tiesiai iš virtualaus serverio arba iš jo </w:t>
            </w:r>
            <w:r w:rsidRPr="007C7E40">
              <w:rPr>
                <w:rFonts w:asciiTheme="minorHAnsi" w:eastAsiaTheme="minorEastAsia" w:hAnsiTheme="minorHAnsi" w:cstheme="minorHAnsi"/>
                <w:bCs/>
                <w:szCs w:val="24"/>
                <w:lang w:eastAsia="en-GB"/>
              </w:rPr>
              <w:lastRenderedPageBreak/>
              <w:t xml:space="preserve">rezervinės duomenų kopijos. Replikuojami duomenys turi būti išdubliuojami ir suspaudžiami. </w:t>
            </w:r>
          </w:p>
          <w:p w14:paraId="04183CD7"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Turi leisti atlikti replikuojamų virtualių serverių paleidimą testavimo reikmėms, valdyti nutolusių virtualių mašinų įjungimą gedimo atveju (angl. „</w:t>
            </w:r>
            <w:proofErr w:type="gramStart"/>
            <w:r w:rsidRPr="007C7E40">
              <w:rPr>
                <w:rFonts w:asciiTheme="minorHAnsi" w:eastAsiaTheme="minorEastAsia" w:hAnsiTheme="minorHAnsi" w:cstheme="minorHAnsi"/>
                <w:bCs/>
                <w:szCs w:val="24"/>
                <w:lang w:eastAsia="en-GB"/>
              </w:rPr>
              <w:t>Failover“</w:t>
            </w:r>
            <w:proofErr w:type="gramEnd"/>
            <w:r w:rsidRPr="007C7E40">
              <w:rPr>
                <w:rFonts w:asciiTheme="minorHAnsi" w:eastAsiaTheme="minorEastAsia" w:hAnsiTheme="minorHAnsi" w:cstheme="minorHAnsi"/>
                <w:bCs/>
                <w:szCs w:val="24"/>
                <w:lang w:eastAsia="en-GB"/>
              </w:rPr>
              <w:t>) ir grįžimą atgal gedimą pašalinus (angl. „</w:t>
            </w:r>
            <w:proofErr w:type="gramStart"/>
            <w:r w:rsidRPr="007C7E40">
              <w:rPr>
                <w:rFonts w:asciiTheme="minorHAnsi" w:eastAsiaTheme="minorEastAsia" w:hAnsiTheme="minorHAnsi" w:cstheme="minorHAnsi"/>
                <w:bCs/>
                <w:szCs w:val="24"/>
                <w:lang w:eastAsia="en-GB"/>
              </w:rPr>
              <w:t>Failback“</w:t>
            </w:r>
            <w:proofErr w:type="gramEnd"/>
            <w:r w:rsidRPr="007C7E40">
              <w:rPr>
                <w:rFonts w:asciiTheme="minorHAnsi" w:eastAsiaTheme="minorEastAsia" w:hAnsiTheme="minorHAnsi" w:cstheme="minorHAnsi"/>
                <w:b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200E7FE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0E2C778" w14:textId="1123A8C6"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0BB067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4CDA62AF"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108A47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archyvavimas</w:t>
            </w:r>
          </w:p>
        </w:tc>
        <w:tc>
          <w:tcPr>
            <w:tcW w:w="5103" w:type="dxa"/>
            <w:tcBorders>
              <w:top w:val="single" w:sz="4" w:space="0" w:color="000000"/>
              <w:left w:val="single" w:sz="4" w:space="0" w:color="000000"/>
              <w:bottom w:val="single" w:sz="4" w:space="0" w:color="000000"/>
              <w:right w:val="single" w:sz="4" w:space="0" w:color="000000"/>
            </w:tcBorders>
          </w:tcPr>
          <w:p w14:paraId="739B7C91"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 xml:space="preserve">Turi valdyti duomenų archyvavimą. Turi atlikti virtualių mašinų archyvavimą pagal nustatytas taisykles </w:t>
            </w:r>
            <w:r w:rsidRPr="007C7E40">
              <w:rPr>
                <w:rFonts w:asciiTheme="minorHAnsi" w:eastAsiaTheme="minorEastAsia" w:hAnsiTheme="minorHAnsi" w:cstheme="minorHAnsi"/>
                <w:bCs/>
                <w:iCs/>
                <w:szCs w:val="24"/>
                <w:lang w:eastAsia="en-GB"/>
              </w:rPr>
              <w:t>(angl. „</w:t>
            </w:r>
            <w:proofErr w:type="gramStart"/>
            <w:r w:rsidRPr="007C7E40">
              <w:rPr>
                <w:rFonts w:asciiTheme="minorHAnsi" w:eastAsiaTheme="minorEastAsia" w:hAnsiTheme="minorHAnsi" w:cstheme="minorHAnsi"/>
                <w:bCs/>
                <w:iCs/>
                <w:szCs w:val="24"/>
                <w:lang w:eastAsia="en-GB"/>
              </w:rPr>
              <w:t>Policy“</w:t>
            </w:r>
            <w:proofErr w:type="gramEnd"/>
            <w:r w:rsidRPr="007C7E40">
              <w:rPr>
                <w:rFonts w:asciiTheme="minorHAnsi" w:eastAsiaTheme="minorEastAsia" w:hAnsiTheme="minorHAnsi" w:cstheme="minorHAnsi"/>
                <w:bCs/>
                <w:iCs/>
                <w:szCs w:val="24"/>
                <w:lang w:eastAsia="en-GB"/>
              </w:rPr>
              <w:t>)</w:t>
            </w:r>
            <w:r w:rsidRPr="007C7E40">
              <w:rPr>
                <w:rFonts w:asciiTheme="minorHAnsi" w:eastAsiaTheme="minorEastAsia" w:hAnsiTheme="minorHAnsi" w:cstheme="minorHAnsi"/>
                <w:bCs/>
                <w:szCs w:val="24"/>
                <w:lang w:eastAsia="en-GB"/>
              </w:rPr>
              <w:t xml:space="preserve"> jas automatiškai išjungiant ir atlaisvinant jų naudojamus resursus.</w:t>
            </w:r>
          </w:p>
        </w:tc>
        <w:tc>
          <w:tcPr>
            <w:tcW w:w="4678" w:type="dxa"/>
            <w:tcBorders>
              <w:top w:val="single" w:sz="4" w:space="0" w:color="000000"/>
              <w:left w:val="single" w:sz="4" w:space="0" w:color="000000"/>
              <w:bottom w:val="single" w:sz="4" w:space="0" w:color="000000"/>
              <w:right w:val="single" w:sz="4" w:space="0" w:color="000000"/>
            </w:tcBorders>
          </w:tcPr>
          <w:p w14:paraId="2E04C7C7"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F06BE30" w14:textId="674DC829"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6F7753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1F4B517"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3D3F85D"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Duomenų indeksavimas ir paieška</w:t>
            </w:r>
          </w:p>
        </w:tc>
        <w:tc>
          <w:tcPr>
            <w:tcW w:w="5103" w:type="dxa"/>
            <w:tcBorders>
              <w:top w:val="single" w:sz="4" w:space="0" w:color="000000"/>
              <w:left w:val="single" w:sz="4" w:space="0" w:color="000000"/>
              <w:bottom w:val="single" w:sz="4" w:space="0" w:color="000000"/>
              <w:right w:val="single" w:sz="4" w:space="0" w:color="000000"/>
            </w:tcBorders>
          </w:tcPr>
          <w:p w14:paraId="25EBECCA"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bCs/>
                <w:szCs w:val="24"/>
                <w:lang w:eastAsia="en-GB"/>
              </w:rPr>
              <w:t>Turi turėti galimybę (pagal poreikį įsigyjant papildomas licencijas) atlikti valdomų duomenų indeksavimą ir paiešką tarp jų.</w:t>
            </w:r>
          </w:p>
        </w:tc>
        <w:tc>
          <w:tcPr>
            <w:tcW w:w="4678" w:type="dxa"/>
            <w:tcBorders>
              <w:top w:val="single" w:sz="4" w:space="0" w:color="000000"/>
              <w:left w:val="single" w:sz="4" w:space="0" w:color="000000"/>
              <w:bottom w:val="single" w:sz="4" w:space="0" w:color="000000"/>
              <w:right w:val="single" w:sz="4" w:space="0" w:color="000000"/>
            </w:tcBorders>
          </w:tcPr>
          <w:p w14:paraId="7024AC4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6E7D586" w14:textId="0870F2F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C7469E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E5851F0"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D4C3C4D"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Maitinimo šaltiniai, aušinimo ventiliatoriai</w:t>
            </w:r>
          </w:p>
        </w:tc>
        <w:tc>
          <w:tcPr>
            <w:tcW w:w="5103" w:type="dxa"/>
            <w:tcBorders>
              <w:top w:val="single" w:sz="4" w:space="0" w:color="000000"/>
              <w:left w:val="single" w:sz="4" w:space="0" w:color="000000"/>
              <w:bottom w:val="single" w:sz="4" w:space="0" w:color="000000"/>
              <w:right w:val="single" w:sz="4" w:space="0" w:color="000000"/>
            </w:tcBorders>
          </w:tcPr>
          <w:p w14:paraId="50B24730"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 xml:space="preserve">Duomenų kopijavimo įrenginyje turi būti ne mažiau kaip 2 vnt. dubliuotų maitinimo šaltinių, kiekvienas šaltinis turi užtikrinti tarnybinės stoties darbą kito šaltinio gedimo atveju. Keičiami nestabdant veikiančios tarnybinės stoties (angl. „hot </w:t>
            </w:r>
            <w:proofErr w:type="gramStart"/>
            <w:r w:rsidRPr="007C7E40">
              <w:rPr>
                <w:rFonts w:asciiTheme="minorHAnsi" w:eastAsiaTheme="minorEastAsia" w:hAnsiTheme="minorHAnsi" w:cstheme="minorHAnsi"/>
                <w:bCs/>
                <w:iCs/>
                <w:szCs w:val="24"/>
                <w:lang w:eastAsia="en-GB"/>
              </w:rPr>
              <w:t>plug“</w:t>
            </w:r>
            <w:proofErr w:type="gramEnd"/>
            <w:r w:rsidRPr="007C7E40">
              <w:rPr>
                <w:rFonts w:asciiTheme="minorHAnsi" w:eastAsiaTheme="minorEastAsia" w:hAnsiTheme="minorHAnsi" w:cstheme="minorHAnsi"/>
                <w:bCs/>
                <w:iCs/>
                <w:szCs w:val="24"/>
                <w:lang w:eastAsia="en-GB"/>
              </w:rPr>
              <w:t>). Maitinimo šaltiniai turi būti ne blogesni nei 80 Plus Titanium, efektyvumas ne mažesnis nei 96%.</w:t>
            </w:r>
          </w:p>
          <w:p w14:paraId="6261E7E2"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iCs/>
                <w:szCs w:val="24"/>
                <w:lang w:eastAsia="en-GB"/>
              </w:rPr>
              <w:t>Duomenų kopijavimo įrenginys turi turėti dubliuotus aušinimo ventiliatorius, kad bet kurio vieno iš jų gedimo atveju būtų užtikrintas normalus tolimesnis posistemės darbas.</w:t>
            </w:r>
          </w:p>
        </w:tc>
        <w:tc>
          <w:tcPr>
            <w:tcW w:w="4678" w:type="dxa"/>
            <w:tcBorders>
              <w:top w:val="single" w:sz="4" w:space="0" w:color="000000"/>
              <w:left w:val="single" w:sz="4" w:space="0" w:color="000000"/>
              <w:bottom w:val="single" w:sz="4" w:space="0" w:color="000000"/>
              <w:right w:val="single" w:sz="4" w:space="0" w:color="000000"/>
            </w:tcBorders>
          </w:tcPr>
          <w:p w14:paraId="51C913FC"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109B512" w14:textId="49F186B1" w:rsidR="006F2474" w:rsidRPr="007C7E40" w:rsidRDefault="006F2474" w:rsidP="007C7E40">
            <w:pPr>
              <w:ind w:left="107" w:right="130"/>
              <w:jc w:val="both"/>
              <w:rPr>
                <w:rFonts w:asciiTheme="minorHAnsi" w:eastAsiaTheme="minorEastAsia" w:hAnsiTheme="minorHAnsi" w:cstheme="minorHAnsi"/>
                <w:bCs/>
                <w:iCs/>
                <w:szCs w:val="24"/>
                <w:lang w:eastAsia="en-GB"/>
              </w:rPr>
            </w:pPr>
          </w:p>
        </w:tc>
      </w:tr>
      <w:tr w:rsidR="006F2474" w:rsidRPr="007C7E40" w14:paraId="79708360"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291082A4" w14:textId="2A1082AA" w:rsidR="006F2474" w:rsidRPr="007C7E40" w:rsidRDefault="006F2474" w:rsidP="007C7E40">
            <w:pPr>
              <w:ind w:left="107" w:right="130"/>
              <w:jc w:val="center"/>
              <w:rPr>
                <w:rFonts w:asciiTheme="minorHAnsi" w:eastAsiaTheme="minorEastAsia" w:hAnsiTheme="minorHAnsi" w:cstheme="minorHAnsi"/>
                <w:b/>
                <w:bCs/>
                <w:szCs w:val="24"/>
                <w:lang w:eastAsia="en-GB"/>
              </w:rPr>
            </w:pPr>
            <w:r w:rsidRPr="007C7E40">
              <w:rPr>
                <w:rFonts w:asciiTheme="minorHAnsi" w:eastAsiaTheme="minorEastAsia" w:hAnsiTheme="minorHAnsi" w:cstheme="minorHAnsi"/>
                <w:b/>
                <w:bCs/>
                <w:szCs w:val="24"/>
                <w:lang w:eastAsia="en-GB"/>
              </w:rPr>
              <w:t>Tinklinio apjungimo užtikrinimo posistemė, sudaryta iš pirmo ir antro tipo komponentų – 1 komplektas</w:t>
            </w:r>
          </w:p>
        </w:tc>
      </w:tr>
      <w:tr w:rsidR="006F2474" w:rsidRPr="007C7E40" w14:paraId="16616EF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C6CE3BF"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86A098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Produkto pavadinimas</w:t>
            </w:r>
          </w:p>
        </w:tc>
        <w:tc>
          <w:tcPr>
            <w:tcW w:w="5103" w:type="dxa"/>
            <w:tcBorders>
              <w:top w:val="single" w:sz="4" w:space="0" w:color="000000"/>
              <w:left w:val="single" w:sz="4" w:space="0" w:color="000000"/>
              <w:bottom w:val="single" w:sz="4" w:space="0" w:color="000000"/>
              <w:right w:val="single" w:sz="4" w:space="0" w:color="000000"/>
            </w:tcBorders>
          </w:tcPr>
          <w:p w14:paraId="06FD471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Nurodyti produkto pavadinimą, modelį, gamintoją. </w:t>
            </w:r>
          </w:p>
          <w:p w14:paraId="3D9DAB54" w14:textId="2CB4772F" w:rsidR="006F2474" w:rsidRPr="006D74C5" w:rsidRDefault="006D74C5" w:rsidP="007C7E40">
            <w:pPr>
              <w:ind w:left="107" w:right="130"/>
              <w:jc w:val="both"/>
              <w:rPr>
                <w:rFonts w:asciiTheme="minorHAnsi" w:eastAsiaTheme="minorEastAsia" w:hAnsiTheme="minorHAnsi" w:cstheme="minorHAnsi"/>
                <w:szCs w:val="24"/>
                <w:lang w:eastAsia="en-GB"/>
              </w:rPr>
            </w:pPr>
            <w:r w:rsidRPr="006D74C5">
              <w:rPr>
                <w:rFonts w:asciiTheme="minorHAnsi" w:eastAsiaTheme="minorEastAsia" w:hAnsiTheme="minorHAnsi" w:cstheme="minorHAnsi"/>
                <w:szCs w:val="24"/>
                <w:lang w:eastAsia="en-GB"/>
              </w:rPr>
              <w:t xml:space="preserve">Tiekėjas kartu su pasiūlymu turi pateikti pasiūlymą atitinkančios siūlomos prekės techninę dokumentaciją (pavyzdžiui, techniniai pasai, </w:t>
            </w:r>
            <w:r w:rsidRPr="006D74C5">
              <w:rPr>
                <w:rFonts w:asciiTheme="minorHAnsi" w:eastAsiaTheme="minorEastAsia" w:hAnsiTheme="minorHAnsi" w:cstheme="minorHAnsi"/>
                <w:szCs w:val="24"/>
                <w:lang w:eastAsia="en-GB"/>
              </w:rPr>
              <w:lastRenderedPageBreak/>
              <w:t>duomenų aprašai, charakteristikos ar kita techninė dokumentacija) ir, jeigu yra, nuorodą į viešai prieinamą šaltinį, kuriame pasiekiama siūlomos prekės techninė dokumentacija.</w:t>
            </w:r>
          </w:p>
        </w:tc>
        <w:tc>
          <w:tcPr>
            <w:tcW w:w="4678" w:type="dxa"/>
            <w:tcBorders>
              <w:top w:val="single" w:sz="4" w:space="0" w:color="000000"/>
              <w:left w:val="single" w:sz="4" w:space="0" w:color="000000"/>
              <w:bottom w:val="single" w:sz="4" w:space="0" w:color="000000"/>
              <w:right w:val="single" w:sz="4" w:space="0" w:color="000000"/>
            </w:tcBorders>
          </w:tcPr>
          <w:p w14:paraId="05AAF4E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4C28B28" w14:textId="224D0252" w:rsidR="006F2474" w:rsidRPr="00177E62" w:rsidRDefault="006D74C5" w:rsidP="00177E62">
            <w:pPr>
              <w:ind w:left="107" w:right="130"/>
              <w:jc w:val="center"/>
              <w:rPr>
                <w:rFonts w:asciiTheme="minorHAnsi" w:eastAsiaTheme="minorEastAsia" w:hAnsiTheme="minorHAnsi" w:cstheme="minorHAnsi"/>
                <w:b/>
                <w:bCs/>
                <w:szCs w:val="24"/>
                <w:lang w:eastAsia="en-GB"/>
              </w:rPr>
            </w:pPr>
            <w:r w:rsidRPr="00177E62">
              <w:rPr>
                <w:rFonts w:asciiTheme="minorHAnsi" w:eastAsiaTheme="minorEastAsia" w:hAnsiTheme="minorHAnsi" w:cstheme="minorHAnsi"/>
                <w:b/>
                <w:bCs/>
                <w:szCs w:val="24"/>
                <w:lang w:eastAsia="en-GB"/>
              </w:rPr>
              <w:t>-</w:t>
            </w:r>
          </w:p>
        </w:tc>
      </w:tr>
      <w:tr w:rsidR="006F2474" w:rsidRPr="007C7E40" w14:paraId="64C1B93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2EB2072"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1489507"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Tipas</w:t>
            </w:r>
          </w:p>
        </w:tc>
        <w:tc>
          <w:tcPr>
            <w:tcW w:w="5103" w:type="dxa"/>
            <w:tcBorders>
              <w:top w:val="single" w:sz="4" w:space="0" w:color="000000"/>
              <w:left w:val="single" w:sz="4" w:space="0" w:color="000000"/>
              <w:bottom w:val="single" w:sz="4" w:space="0" w:color="000000"/>
              <w:right w:val="single" w:sz="4" w:space="0" w:color="000000"/>
            </w:tcBorders>
          </w:tcPr>
          <w:p w14:paraId="5889D85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Montuojama į standartinę </w:t>
            </w:r>
            <w:proofErr w:type="gramStart"/>
            <w:r w:rsidRPr="007C7E40">
              <w:rPr>
                <w:rFonts w:asciiTheme="minorHAnsi" w:eastAsiaTheme="minorEastAsia" w:hAnsiTheme="minorHAnsi" w:cstheme="minorHAnsi"/>
                <w:bCs/>
                <w:szCs w:val="24"/>
                <w:lang w:eastAsia="en-GB"/>
              </w:rPr>
              <w:t>19“ (</w:t>
            </w:r>
            <w:proofErr w:type="gramEnd"/>
            <w:r w:rsidRPr="007C7E40">
              <w:rPr>
                <w:rFonts w:asciiTheme="minorHAnsi" w:eastAsiaTheme="minorEastAsia" w:hAnsiTheme="minorHAnsi" w:cstheme="minorHAnsi"/>
                <w:bCs/>
                <w:szCs w:val="24"/>
                <w:lang w:eastAsia="en-GB"/>
              </w:rPr>
              <w:t>angl. „rack-</w:t>
            </w:r>
            <w:proofErr w:type="gramStart"/>
            <w:r w:rsidRPr="007C7E40">
              <w:rPr>
                <w:rFonts w:asciiTheme="minorHAnsi" w:eastAsiaTheme="minorEastAsia" w:hAnsiTheme="minorHAnsi" w:cstheme="minorHAnsi"/>
                <w:bCs/>
                <w:szCs w:val="24"/>
                <w:lang w:eastAsia="en-GB"/>
              </w:rPr>
              <w:t>mount“</w:t>
            </w:r>
            <w:proofErr w:type="gramEnd"/>
            <w:r w:rsidRPr="007C7E40">
              <w:rPr>
                <w:rFonts w:asciiTheme="minorHAnsi" w:eastAsiaTheme="minorEastAsia" w:hAnsiTheme="minorHAnsi" w:cstheme="minorHAnsi"/>
                <w:bCs/>
                <w:szCs w:val="24"/>
                <w:lang w:eastAsia="en-GB"/>
              </w:rPr>
              <w:t xml:space="preserve">) spintą.  </w:t>
            </w:r>
          </w:p>
          <w:p w14:paraId="3B3CDD7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Pirmo tipo komponentas - ne daugiau kaip 1U aukščio per įrenginį.</w:t>
            </w:r>
          </w:p>
          <w:p w14:paraId="2909FAF3" w14:textId="77777777" w:rsidR="006F2474" w:rsidRPr="007C7E40" w:rsidRDefault="006F2474" w:rsidP="007C7E40">
            <w:pPr>
              <w:ind w:left="107"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Antro tipo komponentas – ne daugiau kaip 1U aukščio per įrenginį.</w:t>
            </w:r>
          </w:p>
        </w:tc>
        <w:tc>
          <w:tcPr>
            <w:tcW w:w="4678" w:type="dxa"/>
            <w:tcBorders>
              <w:top w:val="single" w:sz="4" w:space="0" w:color="000000"/>
              <w:left w:val="single" w:sz="4" w:space="0" w:color="000000"/>
              <w:bottom w:val="single" w:sz="4" w:space="0" w:color="000000"/>
              <w:right w:val="single" w:sz="4" w:space="0" w:color="000000"/>
            </w:tcBorders>
          </w:tcPr>
          <w:p w14:paraId="0CF935D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EECFD63" w14:textId="0A80DF0A"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C70B745"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76EC9082" w14:textId="4F92225C" w:rsidR="006F2474" w:rsidRPr="007C7E40" w:rsidRDefault="006F2474" w:rsidP="007C7E40">
            <w:pPr>
              <w:ind w:left="107" w:right="130"/>
              <w:jc w:val="center"/>
              <w:rPr>
                <w:rFonts w:asciiTheme="minorHAnsi" w:eastAsiaTheme="minorEastAsia" w:hAnsiTheme="minorHAnsi" w:cstheme="minorHAnsi"/>
                <w:b/>
                <w:szCs w:val="24"/>
                <w:lang w:eastAsia="en-GB"/>
              </w:rPr>
            </w:pPr>
            <w:r w:rsidRPr="007C7E40">
              <w:rPr>
                <w:rFonts w:asciiTheme="minorHAnsi" w:eastAsiaTheme="minorEastAsia" w:hAnsiTheme="minorHAnsi" w:cstheme="minorHAnsi"/>
                <w:b/>
                <w:szCs w:val="24"/>
                <w:lang w:eastAsia="en-GB"/>
              </w:rPr>
              <w:t>Reikalavimai pirmo tipo posistemės komponentui – 2 vnt. (reikalavimai nurodyti per 1 vnt.)</w:t>
            </w:r>
          </w:p>
        </w:tc>
      </w:tr>
      <w:tr w:rsidR="006F2474" w:rsidRPr="007C7E40" w14:paraId="4F7426FE"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B33CF92"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4DAEF778"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Prievadai</w:t>
            </w:r>
          </w:p>
        </w:tc>
        <w:tc>
          <w:tcPr>
            <w:tcW w:w="5103" w:type="dxa"/>
            <w:tcBorders>
              <w:top w:val="single" w:sz="4" w:space="0" w:color="000000"/>
              <w:left w:val="single" w:sz="4" w:space="0" w:color="000000"/>
              <w:bottom w:val="single" w:sz="4" w:space="0" w:color="000000"/>
              <w:right w:val="single" w:sz="4" w:space="0" w:color="000000"/>
            </w:tcBorders>
          </w:tcPr>
          <w:p w14:paraId="4C5891D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Prievadų 1000BASE-T skaičius - ne mažiau kaip 24 vnt.</w:t>
            </w:r>
          </w:p>
          <w:p w14:paraId="7CE0618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Prievadų 1/10GbE SFP/SFP+ skaičius - ne mažiau kaip 4 vnt.</w:t>
            </w:r>
          </w:p>
          <w:p w14:paraId="470AC2F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Pulto (angl. console) prievadų (RJ-45 jungtis), skirtų įrenginiui valdyti, skaičius - ne mažiau kaip 1 vnt. </w:t>
            </w:r>
          </w:p>
          <w:p w14:paraId="02E5B9A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USB prievadų skaičius - ne mažiau kaip 1 vnt.</w:t>
            </w:r>
          </w:p>
        </w:tc>
        <w:tc>
          <w:tcPr>
            <w:tcW w:w="4678" w:type="dxa"/>
            <w:tcBorders>
              <w:top w:val="single" w:sz="4" w:space="0" w:color="000000"/>
              <w:left w:val="single" w:sz="4" w:space="0" w:color="000000"/>
              <w:bottom w:val="single" w:sz="4" w:space="0" w:color="000000"/>
              <w:right w:val="single" w:sz="4" w:space="0" w:color="000000"/>
            </w:tcBorders>
          </w:tcPr>
          <w:p w14:paraId="538B6215"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20EDE54" w14:textId="2533E957"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4A9C6C3"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608AD06"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5E2955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Greitaveika</w:t>
            </w:r>
          </w:p>
        </w:tc>
        <w:tc>
          <w:tcPr>
            <w:tcW w:w="5103" w:type="dxa"/>
            <w:tcBorders>
              <w:top w:val="single" w:sz="4" w:space="0" w:color="000000"/>
              <w:left w:val="single" w:sz="4" w:space="0" w:color="000000"/>
              <w:bottom w:val="single" w:sz="4" w:space="0" w:color="000000"/>
              <w:right w:val="single" w:sz="4" w:space="0" w:color="000000"/>
            </w:tcBorders>
          </w:tcPr>
          <w:p w14:paraId="60884CD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Įrenginio maksimali greitaveika - ne mažiau kaip 80 Gbps.</w:t>
            </w:r>
          </w:p>
        </w:tc>
        <w:tc>
          <w:tcPr>
            <w:tcW w:w="4678" w:type="dxa"/>
            <w:tcBorders>
              <w:top w:val="single" w:sz="4" w:space="0" w:color="000000"/>
              <w:left w:val="single" w:sz="4" w:space="0" w:color="000000"/>
              <w:bottom w:val="single" w:sz="4" w:space="0" w:color="000000"/>
              <w:right w:val="single" w:sz="4" w:space="0" w:color="000000"/>
            </w:tcBorders>
          </w:tcPr>
          <w:p w14:paraId="6C59105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7F81E28" w14:textId="253E914D"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4E4A65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703B05B2"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3567C38"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Licencijos</w:t>
            </w:r>
          </w:p>
        </w:tc>
        <w:tc>
          <w:tcPr>
            <w:tcW w:w="5103" w:type="dxa"/>
            <w:tcBorders>
              <w:top w:val="single" w:sz="4" w:space="0" w:color="000000"/>
              <w:left w:val="single" w:sz="4" w:space="0" w:color="000000"/>
              <w:bottom w:val="single" w:sz="4" w:space="0" w:color="000000"/>
              <w:right w:val="single" w:sz="4" w:space="0" w:color="000000"/>
            </w:tcBorders>
          </w:tcPr>
          <w:p w14:paraId="47E8423D" w14:textId="77777777" w:rsidR="006F2474" w:rsidRPr="007C7E40" w:rsidRDefault="006F2474" w:rsidP="007C7E40">
            <w:pPr>
              <w:ind w:left="107" w:right="130"/>
              <w:jc w:val="both"/>
              <w:rPr>
                <w:rFonts w:asciiTheme="minorHAnsi" w:eastAsiaTheme="minorEastAsia" w:hAnsiTheme="minorHAnsi" w:cstheme="minorHAnsi"/>
                <w:bCs/>
                <w:i/>
                <w:iCs/>
                <w:szCs w:val="24"/>
                <w:lang w:eastAsia="en-GB"/>
              </w:rPr>
            </w:pPr>
            <w:r w:rsidRPr="007C7E40">
              <w:rPr>
                <w:rFonts w:asciiTheme="minorHAnsi" w:eastAsiaTheme="minorEastAsia" w:hAnsiTheme="minorHAnsi" w:cstheme="minorHAnsi"/>
                <w:bCs/>
                <w:szCs w:val="24"/>
                <w:lang w:eastAsia="en-GB"/>
              </w:rPr>
              <w:t>Jeigu komutatoriaus gamintojas licencijuoja naudojamų prievadų kiekį, turi būti įskaičiuotos licencijos visam reikalaujamam prievadų kiekiui</w:t>
            </w:r>
            <w:r w:rsidRPr="007C7E40">
              <w:rPr>
                <w:rFonts w:asciiTheme="minorHAnsi" w:eastAsiaTheme="minorEastAsia" w:hAnsiTheme="minorHAnsi" w:cstheme="minorHAnsi"/>
                <w:bCs/>
                <w:i/>
                <w:i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2EB5D4D8"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4420C75" w14:textId="0074B2E1" w:rsidR="006F2474" w:rsidRPr="00177E62" w:rsidRDefault="00177E62" w:rsidP="00177E62">
            <w:pPr>
              <w:ind w:left="107" w:right="130"/>
              <w:jc w:val="center"/>
              <w:rPr>
                <w:rFonts w:asciiTheme="minorHAnsi" w:eastAsiaTheme="minorEastAsia" w:hAnsiTheme="minorHAnsi" w:cstheme="minorHAnsi"/>
                <w:b/>
                <w:bCs/>
                <w:szCs w:val="24"/>
                <w:lang w:eastAsia="en-GB"/>
              </w:rPr>
            </w:pPr>
            <w:r w:rsidRPr="00177E62">
              <w:rPr>
                <w:rFonts w:asciiTheme="minorHAnsi" w:eastAsiaTheme="minorEastAsia" w:hAnsiTheme="minorHAnsi" w:cstheme="minorHAnsi"/>
                <w:b/>
                <w:bCs/>
                <w:szCs w:val="24"/>
                <w:lang w:eastAsia="en-GB"/>
              </w:rPr>
              <w:t>-</w:t>
            </w:r>
          </w:p>
        </w:tc>
      </w:tr>
      <w:tr w:rsidR="006F2474" w:rsidRPr="007C7E40" w14:paraId="2E6D15B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2CF3107"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51989AF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Funkcionalumas</w:t>
            </w:r>
          </w:p>
        </w:tc>
        <w:tc>
          <w:tcPr>
            <w:tcW w:w="5103" w:type="dxa"/>
            <w:tcBorders>
              <w:top w:val="single" w:sz="4" w:space="0" w:color="000000"/>
              <w:left w:val="single" w:sz="4" w:space="0" w:color="000000"/>
              <w:bottom w:val="single" w:sz="4" w:space="0" w:color="000000"/>
              <w:right w:val="single" w:sz="4" w:space="0" w:color="000000"/>
            </w:tcBorders>
          </w:tcPr>
          <w:p w14:paraId="667D726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Įrenginyje turi veikti paslaugos kokybės (angl. „Quality of Service”) pritaikymas: Pagal IEEE 802.1p</w:t>
            </w:r>
          </w:p>
          <w:p w14:paraId="759BE676"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ne mažiau kaip:</w:t>
            </w:r>
          </w:p>
          <w:p w14:paraId="78E52A69"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jumbo </w:t>
            </w:r>
            <w:proofErr w:type="gramStart"/>
            <w:r w:rsidRPr="007C7E40">
              <w:rPr>
                <w:rFonts w:asciiTheme="minorHAnsi" w:eastAsiaTheme="minorEastAsia" w:hAnsiTheme="minorHAnsi" w:cstheme="minorHAnsi"/>
                <w:bCs/>
                <w:szCs w:val="24"/>
                <w:lang w:eastAsia="en-GB"/>
              </w:rPr>
              <w:t>frame  ne</w:t>
            </w:r>
            <w:proofErr w:type="gramEnd"/>
            <w:r w:rsidRPr="007C7E40">
              <w:rPr>
                <w:rFonts w:asciiTheme="minorHAnsi" w:eastAsiaTheme="minorEastAsia" w:hAnsiTheme="minorHAnsi" w:cstheme="minorHAnsi"/>
                <w:bCs/>
                <w:szCs w:val="24"/>
                <w:lang w:eastAsia="en-GB"/>
              </w:rPr>
              <w:t xml:space="preserve"> mažiau kaip 9000 paketų palaikymas</w:t>
            </w:r>
          </w:p>
          <w:p w14:paraId="0A98ED91"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VLAN palaikomas skaičius - ne mažiau kaip 4000 </w:t>
            </w:r>
          </w:p>
          <w:p w14:paraId="27DE8B0D"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lastRenderedPageBreak/>
              <w:t xml:space="preserve">Maršrutizavimo palaikymas – ne mažiau kaip 2000 IPv4 maršrutų. </w:t>
            </w:r>
          </w:p>
          <w:p w14:paraId="1F892E1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Įrenginyje turi veikti šie protokolai: IEEE 802.1D (Spanning-Tree) arba lygiavertis</w:t>
            </w:r>
            <w:r w:rsidRPr="007C7E40">
              <w:rPr>
                <w:rFonts w:asciiTheme="minorHAnsi" w:eastAsiaTheme="minorEastAsia" w:hAnsiTheme="minorHAnsi" w:cstheme="minorHAnsi"/>
                <w:bCs/>
                <w:i/>
                <w:iCs/>
                <w:szCs w:val="24"/>
                <w:lang w:eastAsia="en-GB"/>
              </w:rPr>
              <w:t xml:space="preserve">; </w:t>
            </w:r>
            <w:r w:rsidRPr="007C7E40">
              <w:rPr>
                <w:rFonts w:asciiTheme="minorHAnsi" w:eastAsiaTheme="minorEastAsia" w:hAnsiTheme="minorHAnsi" w:cstheme="minorHAnsi"/>
                <w:bCs/>
                <w:szCs w:val="24"/>
                <w:lang w:eastAsia="en-GB"/>
              </w:rPr>
              <w:t>IEEE 802.1Q (VLAN trunking) arba lygiavertis; IEEE 802.1s ir IEEE 802.1w (Spanning Tree) arba lygiavertis;</w:t>
            </w:r>
          </w:p>
          <w:p w14:paraId="6CBAF7C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Įrenginys turi palaikyti autentifikavimo serverius: RMON; RADIUS; TACACS+</w:t>
            </w:r>
          </w:p>
        </w:tc>
        <w:tc>
          <w:tcPr>
            <w:tcW w:w="4678" w:type="dxa"/>
            <w:tcBorders>
              <w:top w:val="single" w:sz="4" w:space="0" w:color="000000"/>
              <w:left w:val="single" w:sz="4" w:space="0" w:color="000000"/>
              <w:bottom w:val="single" w:sz="4" w:space="0" w:color="000000"/>
              <w:right w:val="single" w:sz="4" w:space="0" w:color="000000"/>
            </w:tcBorders>
          </w:tcPr>
          <w:p w14:paraId="4509AC4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5BC1A1E8" w14:textId="10B32E73"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69980370"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9E74F3F"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29D7F316"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Valdymas</w:t>
            </w:r>
          </w:p>
        </w:tc>
        <w:tc>
          <w:tcPr>
            <w:tcW w:w="5103" w:type="dxa"/>
            <w:tcBorders>
              <w:top w:val="single" w:sz="4" w:space="0" w:color="000000"/>
              <w:left w:val="single" w:sz="4" w:space="0" w:color="000000"/>
              <w:bottom w:val="single" w:sz="4" w:space="0" w:color="000000"/>
              <w:right w:val="single" w:sz="4" w:space="0" w:color="000000"/>
            </w:tcBorders>
          </w:tcPr>
          <w:p w14:paraId="5C956C9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Įrenginys turi būti valdomas šiais protokolais: Telnet, SSH, SNMP.</w:t>
            </w:r>
          </w:p>
        </w:tc>
        <w:tc>
          <w:tcPr>
            <w:tcW w:w="4678" w:type="dxa"/>
            <w:tcBorders>
              <w:top w:val="single" w:sz="4" w:space="0" w:color="000000"/>
              <w:left w:val="single" w:sz="4" w:space="0" w:color="000000"/>
              <w:bottom w:val="single" w:sz="4" w:space="0" w:color="000000"/>
              <w:right w:val="single" w:sz="4" w:space="0" w:color="000000"/>
            </w:tcBorders>
          </w:tcPr>
          <w:p w14:paraId="37C22BA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B745970" w14:textId="1F23B42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25A7DD9"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7C8D34E"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3E5F153A"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Protokolų palaikymas</w:t>
            </w:r>
          </w:p>
        </w:tc>
        <w:tc>
          <w:tcPr>
            <w:tcW w:w="5103" w:type="dxa"/>
            <w:tcBorders>
              <w:top w:val="single" w:sz="4" w:space="0" w:color="000000"/>
              <w:left w:val="single" w:sz="4" w:space="0" w:color="000000"/>
              <w:bottom w:val="single" w:sz="4" w:space="0" w:color="000000"/>
              <w:right w:val="single" w:sz="4" w:space="0" w:color="000000"/>
            </w:tcBorders>
          </w:tcPr>
          <w:p w14:paraId="60BE2D42" w14:textId="77777777" w:rsidR="006F2474" w:rsidRPr="007C7E40" w:rsidRDefault="006F2474" w:rsidP="007C7E40">
            <w:pPr>
              <w:ind w:left="107" w:right="130"/>
              <w:jc w:val="both"/>
              <w:rPr>
                <w:rFonts w:asciiTheme="minorHAnsi" w:eastAsiaTheme="minorEastAsia" w:hAnsiTheme="minorHAnsi" w:cstheme="minorHAnsi"/>
                <w:bCs/>
                <w:i/>
                <w:iCs/>
                <w:szCs w:val="24"/>
                <w:highlight w:val="yellow"/>
                <w:lang w:eastAsia="en-GB"/>
              </w:rPr>
            </w:pPr>
            <w:r w:rsidRPr="007C7E40">
              <w:rPr>
                <w:rFonts w:asciiTheme="minorHAnsi" w:eastAsiaTheme="minorEastAsia" w:hAnsiTheme="minorHAnsi" w:cstheme="minorHAnsi"/>
                <w:bCs/>
                <w:szCs w:val="24"/>
                <w:lang w:eastAsia="en-GB"/>
              </w:rPr>
              <w:t>DHCP, BOOTPl, VLAN, IGMP, Port Mirror, DiffServ, IPv6, SNTP, STP, RSTP, TFTP, ACL, QoS, Jumbo frame support, MLD, SNMP, RMON, IEEE 802.3, IEEE 802.3u, IEEE 802.3z, IEEE 802.3az, IEEE 802.1d, IEEE 802.1q, IEEE 802.3ab, IEEE 802.1p, IEEE 802.3x, IEEE 802.3ad, IEEE 802.1x, IEEE 802.1w, IEEE 802.1s - Multiple Spanning Tree.</w:t>
            </w:r>
          </w:p>
        </w:tc>
        <w:tc>
          <w:tcPr>
            <w:tcW w:w="4678" w:type="dxa"/>
            <w:tcBorders>
              <w:top w:val="single" w:sz="4" w:space="0" w:color="000000"/>
              <w:left w:val="single" w:sz="4" w:space="0" w:color="000000"/>
              <w:bottom w:val="single" w:sz="4" w:space="0" w:color="000000"/>
              <w:right w:val="single" w:sz="4" w:space="0" w:color="000000"/>
            </w:tcBorders>
          </w:tcPr>
          <w:p w14:paraId="2E607474"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ADB18FC" w14:textId="2F10B0EE"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4A0653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49AC2E1"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6032EB6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Maitinimo šaltiniai, aušinimo ventiliatoriai</w:t>
            </w:r>
          </w:p>
        </w:tc>
        <w:tc>
          <w:tcPr>
            <w:tcW w:w="5103" w:type="dxa"/>
            <w:tcBorders>
              <w:top w:val="single" w:sz="4" w:space="0" w:color="000000"/>
              <w:left w:val="single" w:sz="4" w:space="0" w:color="000000"/>
              <w:bottom w:val="single" w:sz="4" w:space="0" w:color="000000"/>
              <w:right w:val="single" w:sz="4" w:space="0" w:color="000000"/>
            </w:tcBorders>
          </w:tcPr>
          <w:p w14:paraId="1C7ED5E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ne mažiau kaip:</w:t>
            </w:r>
          </w:p>
          <w:p w14:paraId="48E174FB" w14:textId="77777777" w:rsidR="006F2474" w:rsidRPr="007C7E40" w:rsidRDefault="006F2474" w:rsidP="007C7E40">
            <w:pPr>
              <w:numPr>
                <w:ilvl w:val="0"/>
                <w:numId w:val="25"/>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Įrenginio elektros maitinimas – 220-240V AC</w:t>
            </w:r>
          </w:p>
        </w:tc>
        <w:tc>
          <w:tcPr>
            <w:tcW w:w="4678" w:type="dxa"/>
            <w:tcBorders>
              <w:top w:val="single" w:sz="4" w:space="0" w:color="000000"/>
              <w:left w:val="single" w:sz="4" w:space="0" w:color="000000"/>
              <w:bottom w:val="single" w:sz="4" w:space="0" w:color="000000"/>
              <w:right w:val="single" w:sz="4" w:space="0" w:color="000000"/>
            </w:tcBorders>
          </w:tcPr>
          <w:p w14:paraId="186C8A1D"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C51AE82" w14:textId="45603F63"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00F133FF"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8583E29"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3C556770"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Apjungimas</w:t>
            </w:r>
          </w:p>
        </w:tc>
        <w:tc>
          <w:tcPr>
            <w:tcW w:w="5103" w:type="dxa"/>
            <w:tcBorders>
              <w:top w:val="single" w:sz="4" w:space="0" w:color="000000"/>
              <w:left w:val="single" w:sz="4" w:space="0" w:color="000000"/>
              <w:bottom w:val="single" w:sz="4" w:space="0" w:color="000000"/>
              <w:right w:val="single" w:sz="4" w:space="0" w:color="000000"/>
            </w:tcBorders>
          </w:tcPr>
          <w:p w14:paraId="336E0489" w14:textId="77777777" w:rsidR="006F2474" w:rsidRPr="007C7E40" w:rsidRDefault="006F2474" w:rsidP="007C7E40">
            <w:pPr>
              <w:tabs>
                <w:tab w:val="left" w:pos="1680"/>
              </w:tabs>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Sistemos tinklinio apjungimo užtikrinimo posistemė turi apjungti aukšto patikimumo skaičiavimo resursų ir duomenų kopijavimo posistemes.</w:t>
            </w:r>
          </w:p>
        </w:tc>
        <w:tc>
          <w:tcPr>
            <w:tcW w:w="4678" w:type="dxa"/>
            <w:tcBorders>
              <w:top w:val="single" w:sz="4" w:space="0" w:color="000000"/>
              <w:left w:val="single" w:sz="4" w:space="0" w:color="000000"/>
              <w:bottom w:val="single" w:sz="4" w:space="0" w:color="000000"/>
              <w:right w:val="single" w:sz="4" w:space="0" w:color="000000"/>
            </w:tcBorders>
          </w:tcPr>
          <w:p w14:paraId="413FEB4D" w14:textId="77777777" w:rsidR="006F2474" w:rsidRPr="007C7E40" w:rsidRDefault="006F2474" w:rsidP="007C7E40">
            <w:pPr>
              <w:tabs>
                <w:tab w:val="left" w:pos="1680"/>
              </w:tabs>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1EB0D53C" w14:textId="17FF0422" w:rsidR="006F2474" w:rsidRPr="00177E62" w:rsidRDefault="00177E62" w:rsidP="00177E62">
            <w:pPr>
              <w:tabs>
                <w:tab w:val="left" w:pos="1680"/>
              </w:tabs>
              <w:ind w:left="107" w:right="130"/>
              <w:jc w:val="center"/>
              <w:rPr>
                <w:rFonts w:asciiTheme="minorHAnsi" w:eastAsiaTheme="minorEastAsia" w:hAnsiTheme="minorHAnsi" w:cstheme="minorHAnsi"/>
                <w:b/>
                <w:bCs/>
                <w:szCs w:val="24"/>
                <w:lang w:eastAsia="en-GB"/>
              </w:rPr>
            </w:pPr>
            <w:r w:rsidRPr="00177E62">
              <w:rPr>
                <w:rFonts w:asciiTheme="minorHAnsi" w:eastAsiaTheme="minorEastAsia" w:hAnsiTheme="minorHAnsi" w:cstheme="minorHAnsi"/>
                <w:b/>
                <w:bCs/>
                <w:szCs w:val="24"/>
                <w:lang w:eastAsia="en-GB"/>
              </w:rPr>
              <w:t>-</w:t>
            </w:r>
          </w:p>
        </w:tc>
      </w:tr>
      <w:tr w:rsidR="006F2474" w:rsidRPr="007C7E40" w14:paraId="6599B6A2"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40645EE8" w14:textId="4C32B21A" w:rsidR="006F2474" w:rsidRPr="007C7E40" w:rsidRDefault="006F2474" w:rsidP="007C7E40">
            <w:pPr>
              <w:ind w:left="107" w:right="130"/>
              <w:jc w:val="center"/>
              <w:rPr>
                <w:rFonts w:asciiTheme="minorHAnsi" w:eastAsiaTheme="minorEastAsia" w:hAnsiTheme="minorHAnsi" w:cstheme="minorHAnsi"/>
                <w:b/>
                <w:szCs w:val="24"/>
                <w:lang w:eastAsia="en-GB"/>
              </w:rPr>
            </w:pPr>
            <w:r w:rsidRPr="007C7E40">
              <w:rPr>
                <w:rFonts w:asciiTheme="minorHAnsi" w:eastAsiaTheme="minorEastAsia" w:hAnsiTheme="minorHAnsi" w:cstheme="minorHAnsi"/>
                <w:b/>
                <w:szCs w:val="24"/>
                <w:lang w:eastAsia="en-GB"/>
              </w:rPr>
              <w:t>Reikalavimai antro tipo posistemės komponentui – 2 vnt. (reikalavimai nurodyti per 1 vnt.)</w:t>
            </w:r>
          </w:p>
        </w:tc>
      </w:tr>
      <w:tr w:rsidR="006F2474" w:rsidRPr="007C7E40" w14:paraId="3C0D098C"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5004DAD"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7B0C41C"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Prievadai</w:t>
            </w:r>
          </w:p>
        </w:tc>
        <w:tc>
          <w:tcPr>
            <w:tcW w:w="5103" w:type="dxa"/>
            <w:tcBorders>
              <w:top w:val="single" w:sz="4" w:space="0" w:color="000000"/>
              <w:left w:val="single" w:sz="4" w:space="0" w:color="000000"/>
              <w:bottom w:val="single" w:sz="4" w:space="0" w:color="000000"/>
              <w:right w:val="single" w:sz="4" w:space="0" w:color="000000"/>
            </w:tcBorders>
          </w:tcPr>
          <w:p w14:paraId="23602CFB"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Prievadų 1/10/25GbE skaičius - ne mažiau kaip 48 vnt.</w:t>
            </w:r>
          </w:p>
          <w:p w14:paraId="3BAA659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Prievadų 100GbE/40GbE skaičius - ne mažiau kaip 4 vnt.</w:t>
            </w:r>
          </w:p>
          <w:p w14:paraId="1308F60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Pulto (angl. „</w:t>
            </w:r>
            <w:proofErr w:type="gramStart"/>
            <w:r w:rsidRPr="007C7E40">
              <w:rPr>
                <w:rFonts w:asciiTheme="minorHAnsi" w:eastAsiaTheme="minorEastAsia" w:hAnsiTheme="minorHAnsi" w:cstheme="minorHAnsi"/>
                <w:bCs/>
                <w:szCs w:val="24"/>
                <w:lang w:eastAsia="en-GB"/>
              </w:rPr>
              <w:t>console“</w:t>
            </w:r>
            <w:proofErr w:type="gramEnd"/>
            <w:r w:rsidRPr="007C7E40">
              <w:rPr>
                <w:rFonts w:asciiTheme="minorHAnsi" w:eastAsiaTheme="minorEastAsia" w:hAnsiTheme="minorHAnsi" w:cstheme="minorHAnsi"/>
                <w:bCs/>
                <w:szCs w:val="24"/>
                <w:lang w:eastAsia="en-GB"/>
              </w:rPr>
              <w:t xml:space="preserve">) prievadų (RJ-45 jungtis), skirtų įrenginiui valdyti, skaičius - 1vnt. </w:t>
            </w:r>
          </w:p>
          <w:p w14:paraId="59D24028"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RS-232 prievadų skaičius – ne mažiau kaip 1 vnt. </w:t>
            </w:r>
          </w:p>
        </w:tc>
        <w:tc>
          <w:tcPr>
            <w:tcW w:w="4678" w:type="dxa"/>
            <w:tcBorders>
              <w:top w:val="single" w:sz="4" w:space="0" w:color="000000"/>
              <w:left w:val="single" w:sz="4" w:space="0" w:color="000000"/>
              <w:bottom w:val="single" w:sz="4" w:space="0" w:color="000000"/>
              <w:right w:val="single" w:sz="4" w:space="0" w:color="000000"/>
            </w:tcBorders>
          </w:tcPr>
          <w:p w14:paraId="6D53AC7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1F4166B" w14:textId="7D5CD49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7DB8F560"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B34114E"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788C82E"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Moduliai</w:t>
            </w:r>
          </w:p>
        </w:tc>
        <w:tc>
          <w:tcPr>
            <w:tcW w:w="5103" w:type="dxa"/>
            <w:tcBorders>
              <w:top w:val="single" w:sz="4" w:space="0" w:color="000000"/>
              <w:left w:val="single" w:sz="4" w:space="0" w:color="000000"/>
              <w:bottom w:val="single" w:sz="4" w:space="0" w:color="000000"/>
              <w:right w:val="single" w:sz="4" w:space="0" w:color="000000"/>
            </w:tcBorders>
          </w:tcPr>
          <w:p w14:paraId="55748DA9"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Įrenginys turi būti pateikiamas su 24 vnt. 25GbE SFP28 modulių.</w:t>
            </w:r>
          </w:p>
        </w:tc>
        <w:tc>
          <w:tcPr>
            <w:tcW w:w="4678" w:type="dxa"/>
            <w:tcBorders>
              <w:top w:val="single" w:sz="4" w:space="0" w:color="000000"/>
              <w:left w:val="single" w:sz="4" w:space="0" w:color="000000"/>
              <w:bottom w:val="single" w:sz="4" w:space="0" w:color="000000"/>
              <w:right w:val="single" w:sz="4" w:space="0" w:color="000000"/>
            </w:tcBorders>
          </w:tcPr>
          <w:p w14:paraId="57B9A76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36B7D75" w14:textId="3E0B6F4D"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23153B82"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3BAA5817"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10239B5"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Greitaveika</w:t>
            </w:r>
          </w:p>
        </w:tc>
        <w:tc>
          <w:tcPr>
            <w:tcW w:w="5103" w:type="dxa"/>
            <w:tcBorders>
              <w:top w:val="single" w:sz="4" w:space="0" w:color="000000"/>
              <w:left w:val="single" w:sz="4" w:space="0" w:color="000000"/>
              <w:bottom w:val="single" w:sz="4" w:space="0" w:color="000000"/>
              <w:right w:val="single" w:sz="4" w:space="0" w:color="000000"/>
            </w:tcBorders>
          </w:tcPr>
          <w:p w14:paraId="1D6C95F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Įrenginio maksimali greitaveika - ne mažiau kaip 4 Tbps (full-duplex). </w:t>
            </w:r>
          </w:p>
          <w:p w14:paraId="69C1197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Pralaidumas – ne mažiau kaip 3.0 Bpps (full duplex).</w:t>
            </w:r>
          </w:p>
          <w:p w14:paraId="2FF9C43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Vėlinimas nedaugiau kaip 900 ns.</w:t>
            </w:r>
          </w:p>
          <w:p w14:paraId="1BE851DC"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Paketų buferis - ne mažiau kaip 32 MB.</w:t>
            </w:r>
          </w:p>
        </w:tc>
        <w:tc>
          <w:tcPr>
            <w:tcW w:w="4678" w:type="dxa"/>
            <w:tcBorders>
              <w:top w:val="single" w:sz="4" w:space="0" w:color="000000"/>
              <w:left w:val="single" w:sz="4" w:space="0" w:color="000000"/>
              <w:bottom w:val="single" w:sz="4" w:space="0" w:color="000000"/>
              <w:right w:val="single" w:sz="4" w:space="0" w:color="000000"/>
            </w:tcBorders>
          </w:tcPr>
          <w:p w14:paraId="0B2370B7"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A993865" w14:textId="0856F5E1"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798AA8F8"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098A247"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A962C2C"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Operacinė sistema</w:t>
            </w:r>
          </w:p>
        </w:tc>
        <w:tc>
          <w:tcPr>
            <w:tcW w:w="5103" w:type="dxa"/>
            <w:tcBorders>
              <w:top w:val="single" w:sz="4" w:space="0" w:color="000000"/>
              <w:left w:val="single" w:sz="4" w:space="0" w:color="000000"/>
              <w:bottom w:val="single" w:sz="4" w:space="0" w:color="000000"/>
              <w:right w:val="single" w:sz="4" w:space="0" w:color="000000"/>
            </w:tcBorders>
          </w:tcPr>
          <w:p w14:paraId="6E297E88"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Įrenginys turi būti komplektuojamas su to paties gamintojo operacine sistema, naujausios versijos. </w:t>
            </w:r>
          </w:p>
          <w:p w14:paraId="48E81806"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Visi operacinės sistemos atnaujinimai ir gamintojo palaikymas turi būti užtikrinti gamintojo ne trumpesniam laikotarpiui nei įrenginio keliamiems garantijos reikalavimams aprašytiems žemiau.</w:t>
            </w:r>
          </w:p>
        </w:tc>
        <w:tc>
          <w:tcPr>
            <w:tcW w:w="4678" w:type="dxa"/>
            <w:tcBorders>
              <w:top w:val="single" w:sz="4" w:space="0" w:color="000000"/>
              <w:left w:val="single" w:sz="4" w:space="0" w:color="000000"/>
              <w:bottom w:val="single" w:sz="4" w:space="0" w:color="000000"/>
              <w:right w:val="single" w:sz="4" w:space="0" w:color="000000"/>
            </w:tcBorders>
          </w:tcPr>
          <w:p w14:paraId="6412F07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AEE7852" w14:textId="69A7C3E4"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1E951D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781215C"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FE9BC96"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Funkcionalumas</w:t>
            </w:r>
          </w:p>
        </w:tc>
        <w:tc>
          <w:tcPr>
            <w:tcW w:w="5103" w:type="dxa"/>
            <w:tcBorders>
              <w:top w:val="single" w:sz="4" w:space="0" w:color="000000"/>
              <w:left w:val="single" w:sz="4" w:space="0" w:color="000000"/>
              <w:bottom w:val="single" w:sz="4" w:space="0" w:color="000000"/>
              <w:right w:val="single" w:sz="4" w:space="0" w:color="000000"/>
            </w:tcBorders>
          </w:tcPr>
          <w:p w14:paraId="14F48B21"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Įrenginyje turi veikti paslaugos kokybės (angl. „Quality of Service”) pritaikymas: Pagal IEEE 802.1p</w:t>
            </w:r>
          </w:p>
          <w:p w14:paraId="048A3327"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ne mažiau kaip:</w:t>
            </w:r>
          </w:p>
          <w:p w14:paraId="44D9218E"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jumbo </w:t>
            </w:r>
            <w:proofErr w:type="gramStart"/>
            <w:r w:rsidRPr="007C7E40">
              <w:rPr>
                <w:rFonts w:asciiTheme="minorHAnsi" w:eastAsiaTheme="minorEastAsia" w:hAnsiTheme="minorHAnsi" w:cstheme="minorHAnsi"/>
                <w:bCs/>
                <w:szCs w:val="24"/>
                <w:lang w:eastAsia="en-GB"/>
              </w:rPr>
              <w:t>frame  ne</w:t>
            </w:r>
            <w:proofErr w:type="gramEnd"/>
            <w:r w:rsidRPr="007C7E40">
              <w:rPr>
                <w:rFonts w:asciiTheme="minorHAnsi" w:eastAsiaTheme="minorEastAsia" w:hAnsiTheme="minorHAnsi" w:cstheme="minorHAnsi"/>
                <w:bCs/>
                <w:szCs w:val="24"/>
                <w:lang w:eastAsia="en-GB"/>
              </w:rPr>
              <w:t xml:space="preserve"> mažiau kaip 9000 paketų palaikymas</w:t>
            </w:r>
          </w:p>
          <w:p w14:paraId="58E91BE0"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VLAN palaikomas skaičius - ne mažiau kaip 4000 </w:t>
            </w:r>
          </w:p>
          <w:p w14:paraId="01DF51AC"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Maršrutizavimo palaikymas – ne mažiau kaip 100000 IPv4 maršrutų. </w:t>
            </w:r>
          </w:p>
          <w:p w14:paraId="6F4CD92C" w14:textId="77777777" w:rsidR="006F2474" w:rsidRPr="007C7E40" w:rsidRDefault="006F2474" w:rsidP="007C7E40">
            <w:pPr>
              <w:numPr>
                <w:ilvl w:val="0"/>
                <w:numId w:val="24"/>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LAG grupių skaičius – ne mažiau kaip 16.</w:t>
            </w:r>
          </w:p>
          <w:p w14:paraId="723454D6"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Įrenginyje turi veikti šie protokolai: IEEE 802.1D (Spanning-Tree) arba lygiavertis; IEEE 802.1Q (VLAN trunking) arba lygiavertis; IEEE 802.1s ir IEEE 802.1w (Spanning Tree) arba lygiavertis;</w:t>
            </w:r>
          </w:p>
          <w:p w14:paraId="5CA77D37" w14:textId="77777777" w:rsidR="006F2474" w:rsidRPr="007C7E40" w:rsidRDefault="006F2474" w:rsidP="007C7E40">
            <w:pPr>
              <w:ind w:left="107" w:right="130"/>
              <w:jc w:val="both"/>
              <w:rPr>
                <w:rFonts w:asciiTheme="minorHAnsi" w:eastAsiaTheme="minorEastAsia" w:hAnsiTheme="minorHAnsi" w:cstheme="minorHAnsi"/>
                <w:bCs/>
                <w:i/>
                <w:iCs/>
                <w:szCs w:val="24"/>
                <w:lang w:eastAsia="en-GB"/>
              </w:rPr>
            </w:pPr>
            <w:r w:rsidRPr="007C7E40">
              <w:rPr>
                <w:rFonts w:asciiTheme="minorHAnsi" w:eastAsiaTheme="minorEastAsia" w:hAnsiTheme="minorHAnsi" w:cstheme="minorHAnsi"/>
                <w:bCs/>
                <w:szCs w:val="24"/>
                <w:lang w:eastAsia="en-GB"/>
              </w:rPr>
              <w:t>Įrenginys turi palaikyti autentifikavimo serverius: RADIUS; TACACS</w:t>
            </w:r>
            <w:r w:rsidRPr="007C7E40">
              <w:rPr>
                <w:rFonts w:asciiTheme="minorHAnsi" w:eastAsiaTheme="minorEastAsia" w:hAnsiTheme="minorHAnsi" w:cstheme="minorHAnsi"/>
                <w:bCs/>
                <w:i/>
                <w:i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50DC42BD"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207BA157" w14:textId="45A11CD7"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1ED4FFC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EF5404E"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1B0C7B5"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Valdymas</w:t>
            </w:r>
          </w:p>
        </w:tc>
        <w:tc>
          <w:tcPr>
            <w:tcW w:w="5103" w:type="dxa"/>
            <w:tcBorders>
              <w:top w:val="single" w:sz="4" w:space="0" w:color="000000"/>
              <w:left w:val="single" w:sz="4" w:space="0" w:color="000000"/>
              <w:bottom w:val="single" w:sz="4" w:space="0" w:color="000000"/>
              <w:right w:val="single" w:sz="4" w:space="0" w:color="000000"/>
            </w:tcBorders>
          </w:tcPr>
          <w:p w14:paraId="45EA164A" w14:textId="77777777" w:rsidR="006F2474" w:rsidRPr="007C7E40" w:rsidRDefault="006F2474" w:rsidP="007C7E40">
            <w:pPr>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Cs/>
                <w:szCs w:val="24"/>
                <w:lang w:eastAsia="en-GB"/>
              </w:rPr>
              <w:t>Įrenginys turi būti valdomas šiais protokolais: SSH, CLI, SNMP</w:t>
            </w:r>
            <w:r w:rsidRPr="007C7E40">
              <w:rPr>
                <w:rFonts w:asciiTheme="minorHAnsi" w:eastAsiaTheme="minorEastAsia" w:hAnsiTheme="minorHAnsi" w:cstheme="minorHAnsi"/>
                <w:bCs/>
                <w:i/>
                <w:iCs/>
                <w:szCs w:val="24"/>
                <w:lang w:eastAsia="en-GB"/>
              </w:rPr>
              <w:t>.</w:t>
            </w:r>
          </w:p>
        </w:tc>
        <w:tc>
          <w:tcPr>
            <w:tcW w:w="4678" w:type="dxa"/>
            <w:tcBorders>
              <w:top w:val="single" w:sz="4" w:space="0" w:color="000000"/>
              <w:left w:val="single" w:sz="4" w:space="0" w:color="000000"/>
              <w:bottom w:val="single" w:sz="4" w:space="0" w:color="000000"/>
              <w:right w:val="single" w:sz="4" w:space="0" w:color="000000"/>
            </w:tcBorders>
          </w:tcPr>
          <w:p w14:paraId="6FA552E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4065DCD0" w14:textId="2CF9364F"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FC1AD4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6C65B542"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4E78CC1"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Protokolų palaikymas</w:t>
            </w:r>
          </w:p>
        </w:tc>
        <w:tc>
          <w:tcPr>
            <w:tcW w:w="5103" w:type="dxa"/>
            <w:tcBorders>
              <w:top w:val="single" w:sz="4" w:space="0" w:color="000000"/>
              <w:left w:val="single" w:sz="4" w:space="0" w:color="000000"/>
              <w:bottom w:val="single" w:sz="4" w:space="0" w:color="000000"/>
              <w:right w:val="single" w:sz="4" w:space="0" w:color="000000"/>
            </w:tcBorders>
          </w:tcPr>
          <w:p w14:paraId="120F919F" w14:textId="77777777" w:rsidR="006F2474" w:rsidRPr="007C7E40" w:rsidRDefault="006F2474" w:rsidP="007C7E40">
            <w:pPr>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Cs/>
                <w:szCs w:val="24"/>
                <w:lang w:eastAsia="en-GB"/>
              </w:rPr>
              <w:t>OSPF, BGP ir PBR arba lygiaverčiai.</w:t>
            </w:r>
          </w:p>
        </w:tc>
        <w:tc>
          <w:tcPr>
            <w:tcW w:w="4678" w:type="dxa"/>
            <w:tcBorders>
              <w:top w:val="single" w:sz="4" w:space="0" w:color="000000"/>
              <w:left w:val="single" w:sz="4" w:space="0" w:color="000000"/>
              <w:bottom w:val="single" w:sz="4" w:space="0" w:color="000000"/>
              <w:right w:val="single" w:sz="4" w:space="0" w:color="000000"/>
            </w:tcBorders>
          </w:tcPr>
          <w:p w14:paraId="508516E2"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A523B81" w14:textId="34698E4E"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517A588E"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421B93E"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CCC2C55"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Aukštas patikimumas</w:t>
            </w:r>
          </w:p>
        </w:tc>
        <w:tc>
          <w:tcPr>
            <w:tcW w:w="5103" w:type="dxa"/>
            <w:tcBorders>
              <w:top w:val="single" w:sz="4" w:space="0" w:color="000000"/>
              <w:left w:val="single" w:sz="4" w:space="0" w:color="000000"/>
              <w:bottom w:val="single" w:sz="4" w:space="0" w:color="000000"/>
              <w:right w:val="single" w:sz="4" w:space="0" w:color="000000"/>
            </w:tcBorders>
          </w:tcPr>
          <w:p w14:paraId="5FCD842E"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būti įrenginių apjungimo gedimo aptikimas (angl. „Uplink failure </w:t>
            </w:r>
            <w:proofErr w:type="gramStart"/>
            <w:r w:rsidRPr="007C7E40">
              <w:rPr>
                <w:rFonts w:asciiTheme="minorHAnsi" w:eastAsiaTheme="minorEastAsia" w:hAnsiTheme="minorHAnsi" w:cstheme="minorHAnsi"/>
                <w:bCs/>
                <w:szCs w:val="24"/>
                <w:lang w:eastAsia="en-GB"/>
              </w:rPr>
              <w:t>detection“</w:t>
            </w:r>
            <w:proofErr w:type="gramEnd"/>
            <w:r w:rsidRPr="007C7E40">
              <w:rPr>
                <w:rFonts w:asciiTheme="minorHAnsi" w:eastAsiaTheme="minorEastAsia" w:hAnsiTheme="minorHAnsi" w:cstheme="minorHAnsi"/>
                <w:bCs/>
                <w:szCs w:val="24"/>
                <w:lang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F93BEC3"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A54C79A" w14:textId="1CCBC00F"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34F11065"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DA411DB"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A4DE954"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Maitinimo šaltiniai, aušinimo ventiliatoriai</w:t>
            </w:r>
          </w:p>
        </w:tc>
        <w:tc>
          <w:tcPr>
            <w:tcW w:w="5103" w:type="dxa"/>
            <w:tcBorders>
              <w:top w:val="single" w:sz="4" w:space="0" w:color="000000"/>
              <w:left w:val="single" w:sz="4" w:space="0" w:color="000000"/>
              <w:bottom w:val="single" w:sz="4" w:space="0" w:color="000000"/>
              <w:right w:val="single" w:sz="4" w:space="0" w:color="000000"/>
            </w:tcBorders>
          </w:tcPr>
          <w:p w14:paraId="19FD3580"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Turi būti ne mažiau kaip:</w:t>
            </w:r>
          </w:p>
          <w:p w14:paraId="21FA3E40" w14:textId="77777777" w:rsidR="006F2474" w:rsidRPr="007C7E40" w:rsidRDefault="006F2474" w:rsidP="007C7E40">
            <w:pPr>
              <w:numPr>
                <w:ilvl w:val="0"/>
                <w:numId w:val="25"/>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Įrenginio elektros maitinimas – 220-240V AC;</w:t>
            </w:r>
          </w:p>
          <w:p w14:paraId="1832F36C" w14:textId="77777777" w:rsidR="006F2474" w:rsidRPr="007C7E40" w:rsidRDefault="006F2474" w:rsidP="007C7E40">
            <w:pPr>
              <w:numPr>
                <w:ilvl w:val="0"/>
                <w:numId w:val="25"/>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Įrenginio elektros maitinimo šaltinių skaičius – ne mažiau kaip 2 vnt. (hot-plug);</w:t>
            </w:r>
          </w:p>
          <w:p w14:paraId="75B1255C" w14:textId="77777777" w:rsidR="006F2474" w:rsidRPr="007C7E40" w:rsidRDefault="006F2474" w:rsidP="007C7E40">
            <w:pPr>
              <w:numPr>
                <w:ilvl w:val="0"/>
                <w:numId w:val="25"/>
              </w:numPr>
              <w:ind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Dubliuoti įrenginio ventiliatoriai – ne mažiau kaip 4 vnt. (hot-plug</w:t>
            </w:r>
            <w:proofErr w:type="gramStart"/>
            <w:r w:rsidRPr="007C7E40">
              <w:rPr>
                <w:rFonts w:asciiTheme="minorHAnsi" w:eastAsiaTheme="minorEastAsia" w:hAnsiTheme="minorHAnsi" w:cstheme="minorHAnsi"/>
                <w:bCs/>
                <w:szCs w:val="24"/>
                <w:lang w:eastAsia="en-GB"/>
              </w:rPr>
              <w:t>),.</w:t>
            </w:r>
            <w:proofErr w:type="gramEnd"/>
          </w:p>
          <w:p w14:paraId="27F3444B" w14:textId="77777777" w:rsidR="006F2474" w:rsidRPr="007C7E40" w:rsidRDefault="006F2474" w:rsidP="007C7E40">
            <w:pPr>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Cs/>
                <w:szCs w:val="24"/>
                <w:lang w:eastAsia="en-GB"/>
              </w:rPr>
              <w:t>Įrenginio aušinimo tipas (angl. “back to front”)</w:t>
            </w:r>
          </w:p>
        </w:tc>
        <w:tc>
          <w:tcPr>
            <w:tcW w:w="4678" w:type="dxa"/>
            <w:tcBorders>
              <w:top w:val="single" w:sz="4" w:space="0" w:color="000000"/>
              <w:left w:val="single" w:sz="4" w:space="0" w:color="000000"/>
              <w:bottom w:val="single" w:sz="4" w:space="0" w:color="000000"/>
              <w:right w:val="single" w:sz="4" w:space="0" w:color="000000"/>
            </w:tcBorders>
          </w:tcPr>
          <w:p w14:paraId="0B2D5CAF" w14:textId="77777777" w:rsidR="006F2474" w:rsidRPr="007C7E40" w:rsidRDefault="006F2474" w:rsidP="007C7E40">
            <w:pPr>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A8FAD1D" w14:textId="720A2B55" w:rsidR="006F2474" w:rsidRPr="007C7E40" w:rsidRDefault="006F2474" w:rsidP="007C7E40">
            <w:pPr>
              <w:ind w:left="107" w:right="130"/>
              <w:jc w:val="both"/>
              <w:rPr>
                <w:rFonts w:asciiTheme="minorHAnsi" w:eastAsiaTheme="minorEastAsia" w:hAnsiTheme="minorHAnsi" w:cstheme="minorHAnsi"/>
                <w:bCs/>
                <w:szCs w:val="24"/>
                <w:lang w:eastAsia="en-GB"/>
              </w:rPr>
            </w:pPr>
          </w:p>
        </w:tc>
      </w:tr>
      <w:tr w:rsidR="006F2474" w:rsidRPr="007C7E40" w14:paraId="4FEF2EB6"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1F0ECAE2" w14:textId="77777777" w:rsidR="006F2474" w:rsidRPr="007C7E40" w:rsidRDefault="006F2474" w:rsidP="007C7E40">
            <w:pPr>
              <w:numPr>
                <w:ilvl w:val="0"/>
                <w:numId w:val="27"/>
              </w:numPr>
              <w:contextualSpacing/>
              <w:jc w:val="center"/>
              <w:rPr>
                <w:rFonts w:asciiTheme="minorHAnsi" w:eastAsiaTheme="minorEastAsia" w:hAnsiTheme="minorHAnsi" w:cstheme="minorHAnsi"/>
                <w: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58A11ED"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Apjungimas</w:t>
            </w:r>
          </w:p>
        </w:tc>
        <w:tc>
          <w:tcPr>
            <w:tcW w:w="5103" w:type="dxa"/>
            <w:tcBorders>
              <w:top w:val="single" w:sz="4" w:space="0" w:color="000000"/>
              <w:left w:val="single" w:sz="4" w:space="0" w:color="000000"/>
              <w:bottom w:val="single" w:sz="4" w:space="0" w:color="000000"/>
              <w:right w:val="single" w:sz="4" w:space="0" w:color="000000"/>
            </w:tcBorders>
          </w:tcPr>
          <w:p w14:paraId="6CDE720F" w14:textId="77777777" w:rsidR="006F2474" w:rsidRPr="007C7E40" w:rsidRDefault="006F2474" w:rsidP="007C7E40">
            <w:pPr>
              <w:tabs>
                <w:tab w:val="left" w:pos="1680"/>
              </w:tabs>
              <w:ind w:left="107" w:right="130"/>
              <w:jc w:val="both"/>
              <w:rPr>
                <w:rFonts w:asciiTheme="minorHAnsi" w:eastAsiaTheme="minorEastAsia" w:hAnsiTheme="minorHAnsi" w:cstheme="minorHAnsi"/>
                <w:bCs/>
                <w:szCs w:val="24"/>
                <w:lang w:eastAsia="en-GB"/>
              </w:rPr>
            </w:pPr>
            <w:r w:rsidRPr="007C7E40">
              <w:rPr>
                <w:rFonts w:asciiTheme="minorHAnsi" w:eastAsiaTheme="minorEastAsia" w:hAnsiTheme="minorHAnsi" w:cstheme="minorHAnsi"/>
                <w:bCs/>
                <w:szCs w:val="24"/>
                <w:lang w:eastAsia="en-GB"/>
              </w:rPr>
              <w:t xml:space="preserve">Turi būti pateiktas reikiamas kiekis bei reikiamas ilgis optinių multimode LC-LC tipo OM4 įrenginių apjungimo kabelių. </w:t>
            </w:r>
          </w:p>
          <w:p w14:paraId="2CCA95CC" w14:textId="77777777" w:rsidR="006F2474" w:rsidRPr="007C7E40" w:rsidRDefault="006F2474" w:rsidP="007C7E40">
            <w:pPr>
              <w:tabs>
                <w:tab w:val="left" w:pos="1680"/>
              </w:tabs>
              <w:ind w:left="107" w:right="130"/>
              <w:jc w:val="both"/>
              <w:rPr>
                <w:rFonts w:asciiTheme="minorHAnsi" w:eastAsiaTheme="minorEastAsia" w:hAnsiTheme="minorHAnsi" w:cstheme="minorHAnsi"/>
                <w:b/>
                <w:szCs w:val="24"/>
                <w:lang w:eastAsia="en-GB"/>
              </w:rPr>
            </w:pPr>
            <w:r w:rsidRPr="007C7E40">
              <w:rPr>
                <w:rFonts w:asciiTheme="minorHAnsi" w:eastAsiaTheme="minorEastAsia" w:hAnsiTheme="minorHAnsi" w:cstheme="minorHAnsi"/>
                <w:bCs/>
                <w:szCs w:val="24"/>
                <w:lang w:eastAsia="en-GB"/>
              </w:rPr>
              <w:t>Sistemos tinklinio apjungimo užtikrinimo posistemė turi apjungti aukšto patikimumo skaičiavimo resursų ir duomenų kopijavimo posistemes.</w:t>
            </w:r>
          </w:p>
        </w:tc>
        <w:tc>
          <w:tcPr>
            <w:tcW w:w="4678" w:type="dxa"/>
            <w:tcBorders>
              <w:top w:val="single" w:sz="4" w:space="0" w:color="000000"/>
              <w:left w:val="single" w:sz="4" w:space="0" w:color="000000"/>
              <w:bottom w:val="single" w:sz="4" w:space="0" w:color="000000"/>
              <w:right w:val="single" w:sz="4" w:space="0" w:color="000000"/>
            </w:tcBorders>
          </w:tcPr>
          <w:p w14:paraId="284E895C" w14:textId="77777777" w:rsidR="006F2474" w:rsidRPr="007C7E40" w:rsidRDefault="006F2474" w:rsidP="007C7E40">
            <w:pPr>
              <w:tabs>
                <w:tab w:val="left" w:pos="1680"/>
              </w:tabs>
              <w:ind w:left="107" w:right="130"/>
              <w:jc w:val="both"/>
              <w:rPr>
                <w:rFonts w:asciiTheme="minorHAnsi" w:eastAsiaTheme="minorEastAsia" w:hAnsiTheme="minorHAnsi" w:cstheme="minorHAnsi"/>
                <w:b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2E17FC2" w14:textId="2D4E4E24" w:rsidR="006F2474" w:rsidRPr="00177E62" w:rsidRDefault="00177E62" w:rsidP="00177E62">
            <w:pPr>
              <w:tabs>
                <w:tab w:val="left" w:pos="1680"/>
              </w:tabs>
              <w:ind w:left="107" w:right="130"/>
              <w:jc w:val="center"/>
              <w:rPr>
                <w:rFonts w:asciiTheme="minorHAnsi" w:eastAsiaTheme="minorEastAsia" w:hAnsiTheme="minorHAnsi" w:cstheme="minorHAnsi"/>
                <w:b/>
                <w:bCs/>
                <w:szCs w:val="24"/>
                <w:lang w:eastAsia="en-GB"/>
              </w:rPr>
            </w:pPr>
            <w:r w:rsidRPr="00177E62">
              <w:rPr>
                <w:rFonts w:asciiTheme="minorHAnsi" w:eastAsiaTheme="minorEastAsia" w:hAnsiTheme="minorHAnsi" w:cstheme="minorHAnsi"/>
                <w:b/>
                <w:bCs/>
                <w:szCs w:val="24"/>
                <w:lang w:eastAsia="en-GB"/>
              </w:rPr>
              <w:t>-</w:t>
            </w:r>
          </w:p>
        </w:tc>
      </w:tr>
      <w:tr w:rsidR="006F2474" w:rsidRPr="007C7E40" w14:paraId="168A7067" w14:textId="77777777" w:rsidTr="009C3BC0">
        <w:trPr>
          <w:trHeight w:val="242"/>
        </w:trPr>
        <w:tc>
          <w:tcPr>
            <w:tcW w:w="14742" w:type="dxa"/>
            <w:gridSpan w:val="5"/>
            <w:tcBorders>
              <w:top w:val="single" w:sz="4" w:space="0" w:color="000000"/>
              <w:left w:val="single" w:sz="4" w:space="0" w:color="000000"/>
              <w:bottom w:val="single" w:sz="4" w:space="0" w:color="000000"/>
              <w:right w:val="single" w:sz="4" w:space="0" w:color="000000"/>
            </w:tcBorders>
          </w:tcPr>
          <w:p w14:paraId="25DFD210" w14:textId="67F85B85" w:rsidR="006F2474" w:rsidRPr="007C7E40" w:rsidRDefault="006F2474" w:rsidP="007C7E40">
            <w:pPr>
              <w:ind w:left="107" w:right="130"/>
              <w:jc w:val="center"/>
              <w:rPr>
                <w:rFonts w:asciiTheme="minorHAnsi" w:eastAsiaTheme="minorEastAsia" w:hAnsiTheme="minorHAnsi" w:cstheme="minorHAnsi"/>
                <w:b/>
                <w:iCs/>
                <w:szCs w:val="24"/>
                <w:lang w:eastAsia="en-GB"/>
              </w:rPr>
            </w:pPr>
            <w:r w:rsidRPr="007C7E40">
              <w:rPr>
                <w:rFonts w:asciiTheme="minorHAnsi" w:eastAsiaTheme="minorEastAsia" w:hAnsiTheme="minorHAnsi" w:cstheme="minorHAnsi"/>
                <w:b/>
                <w:iCs/>
                <w:szCs w:val="24"/>
                <w:lang w:eastAsia="en-GB"/>
              </w:rPr>
              <w:t>Bendri reikalavimai sistemai</w:t>
            </w:r>
          </w:p>
        </w:tc>
      </w:tr>
      <w:tr w:rsidR="006F2474" w:rsidRPr="007C7E40" w14:paraId="2097F54B"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5806E8EC"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C2286D8"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Naujumas</w:t>
            </w:r>
          </w:p>
        </w:tc>
        <w:tc>
          <w:tcPr>
            <w:tcW w:w="5103" w:type="dxa"/>
            <w:tcBorders>
              <w:top w:val="single" w:sz="4" w:space="0" w:color="000000"/>
              <w:left w:val="single" w:sz="4" w:space="0" w:color="000000"/>
              <w:bottom w:val="single" w:sz="4" w:space="0" w:color="000000"/>
              <w:right w:val="single" w:sz="4" w:space="0" w:color="000000"/>
            </w:tcBorders>
          </w:tcPr>
          <w:p w14:paraId="739BCF87"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Visa Tiekėjo siūloma įranga turi būti nauja, negalima siūlyti naudotos arba naudotos ir atnaujintos (angl. „</w:t>
            </w:r>
            <w:proofErr w:type="gramStart"/>
            <w:r w:rsidRPr="007C7E40">
              <w:rPr>
                <w:rFonts w:asciiTheme="minorHAnsi" w:eastAsiaTheme="minorEastAsia" w:hAnsiTheme="minorHAnsi" w:cstheme="minorHAnsi"/>
                <w:bCs/>
                <w:iCs/>
                <w:szCs w:val="24"/>
                <w:lang w:eastAsia="en-GB"/>
              </w:rPr>
              <w:t>refurbished“</w:t>
            </w:r>
            <w:proofErr w:type="gramEnd"/>
            <w:r w:rsidRPr="007C7E40">
              <w:rPr>
                <w:rFonts w:asciiTheme="minorHAnsi" w:eastAsiaTheme="minorEastAsia" w:hAnsiTheme="minorHAnsi" w:cstheme="minorHAnsi"/>
                <w:bCs/>
                <w:iCs/>
                <w:szCs w:val="24"/>
                <w:lang w:eastAsia="en-GB"/>
              </w:rPr>
              <w:t>) įrangos.</w:t>
            </w:r>
          </w:p>
        </w:tc>
        <w:tc>
          <w:tcPr>
            <w:tcW w:w="4678" w:type="dxa"/>
            <w:tcBorders>
              <w:top w:val="single" w:sz="4" w:space="0" w:color="000000"/>
              <w:left w:val="single" w:sz="4" w:space="0" w:color="000000"/>
              <w:bottom w:val="single" w:sz="4" w:space="0" w:color="000000"/>
              <w:right w:val="single" w:sz="4" w:space="0" w:color="000000"/>
            </w:tcBorders>
          </w:tcPr>
          <w:p w14:paraId="52075A70"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B755DB0" w14:textId="30188C7D" w:rsidR="006F2474" w:rsidRPr="00177E62" w:rsidRDefault="00177E62" w:rsidP="00177E62">
            <w:pPr>
              <w:ind w:left="107" w:right="130"/>
              <w:jc w:val="center"/>
              <w:rPr>
                <w:rFonts w:asciiTheme="minorHAnsi" w:eastAsiaTheme="minorEastAsia" w:hAnsiTheme="minorHAnsi" w:cstheme="minorHAnsi"/>
                <w:b/>
                <w:bCs/>
                <w:iCs/>
                <w:szCs w:val="24"/>
                <w:lang w:eastAsia="en-GB"/>
              </w:rPr>
            </w:pPr>
            <w:r w:rsidRPr="00177E62">
              <w:rPr>
                <w:rFonts w:asciiTheme="minorHAnsi" w:eastAsiaTheme="minorEastAsia" w:hAnsiTheme="minorHAnsi" w:cstheme="minorHAnsi"/>
                <w:b/>
                <w:bCs/>
                <w:iCs/>
                <w:szCs w:val="24"/>
                <w:lang w:eastAsia="en-GB"/>
              </w:rPr>
              <w:t>-</w:t>
            </w:r>
          </w:p>
        </w:tc>
      </w:tr>
      <w:tr w:rsidR="006F2474" w:rsidRPr="007C7E40" w14:paraId="76F16017"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0A9F53F"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33231CE"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Gamintojo autorizacija</w:t>
            </w:r>
          </w:p>
        </w:tc>
        <w:tc>
          <w:tcPr>
            <w:tcW w:w="5103" w:type="dxa"/>
            <w:tcBorders>
              <w:top w:val="single" w:sz="4" w:space="0" w:color="000000"/>
              <w:left w:val="single" w:sz="4" w:space="0" w:color="000000"/>
              <w:bottom w:val="single" w:sz="4" w:space="0" w:color="000000"/>
              <w:right w:val="single" w:sz="4" w:space="0" w:color="000000"/>
            </w:tcBorders>
          </w:tcPr>
          <w:p w14:paraId="07AD5CFE"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Tiekėjas turi būti siūlomos techninės ir programinės įrangos gamintojo autorizuotas (įgaliotas) partneris, turintis teisę parduoti siūlomą įrangą.</w:t>
            </w:r>
          </w:p>
          <w:p w14:paraId="20D5413F"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Turi būti pateikti tai įrodantys dokumentai.</w:t>
            </w:r>
            <w:r w:rsidRPr="007C7E40">
              <w:rPr>
                <w:rFonts w:asciiTheme="minorHAnsi" w:eastAsiaTheme="minorEastAsia" w:hAnsiTheme="minorHAnsi" w:cstheme="minorHAnsi"/>
                <w:szCs w:val="24"/>
                <w:lang w:eastAsia="en-GB"/>
              </w:rPr>
              <w:t xml:space="preserve"> </w:t>
            </w:r>
            <w:r w:rsidRPr="007C7E40">
              <w:rPr>
                <w:rFonts w:asciiTheme="minorHAnsi" w:eastAsiaTheme="minorEastAsia" w:hAnsiTheme="minorHAnsi" w:cstheme="minorHAnsi"/>
                <w:b/>
                <w:szCs w:val="24"/>
                <w:lang w:eastAsia="en-GB"/>
              </w:rPr>
              <w:t>Skaitmeninė dokumentų kopija pateikiama kartu su pasiūlymu.</w:t>
            </w:r>
          </w:p>
        </w:tc>
        <w:tc>
          <w:tcPr>
            <w:tcW w:w="4678" w:type="dxa"/>
            <w:tcBorders>
              <w:top w:val="single" w:sz="4" w:space="0" w:color="000000"/>
              <w:left w:val="single" w:sz="4" w:space="0" w:color="000000"/>
              <w:bottom w:val="single" w:sz="4" w:space="0" w:color="000000"/>
              <w:right w:val="single" w:sz="4" w:space="0" w:color="000000"/>
            </w:tcBorders>
          </w:tcPr>
          <w:p w14:paraId="578740F0" w14:textId="77777777" w:rsidR="006F2474" w:rsidRPr="007C7E40" w:rsidRDefault="006F2474" w:rsidP="007C7E40">
            <w:pPr>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034DC3A" w14:textId="7F255DAA" w:rsidR="006F2474" w:rsidRPr="007C7E40" w:rsidRDefault="006F2474" w:rsidP="007C7E40">
            <w:pPr>
              <w:ind w:left="107" w:right="130"/>
              <w:jc w:val="both"/>
              <w:rPr>
                <w:rFonts w:asciiTheme="minorHAnsi" w:eastAsiaTheme="minorEastAsia" w:hAnsiTheme="minorHAnsi" w:cstheme="minorHAnsi"/>
                <w:iCs/>
                <w:szCs w:val="24"/>
                <w:lang w:eastAsia="en-GB"/>
              </w:rPr>
            </w:pPr>
          </w:p>
        </w:tc>
      </w:tr>
      <w:tr w:rsidR="006F2474" w:rsidRPr="007C7E40" w14:paraId="6D9BB9CD"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50051B3" w14:textId="77777777" w:rsidR="006F2474" w:rsidRPr="007C7E40" w:rsidRDefault="006F2474" w:rsidP="007C7E40">
            <w:pPr>
              <w:numPr>
                <w:ilvl w:val="0"/>
                <w:numId w:val="27"/>
              </w:numPr>
              <w:contextualSpacing/>
              <w:jc w:val="center"/>
              <w:rPr>
                <w:rFonts w:asciiTheme="minorHAnsi" w:eastAsiaTheme="minorEastAsia" w:hAnsiTheme="minorHAnsi" w:cstheme="minorHAnsi"/>
                <w:szCs w:val="24"/>
                <w:lang w:eastAsia="en-GB"/>
              </w:rPr>
            </w:pPr>
          </w:p>
        </w:tc>
        <w:tc>
          <w:tcPr>
            <w:tcW w:w="2038" w:type="dxa"/>
            <w:tcBorders>
              <w:top w:val="single" w:sz="4" w:space="0" w:color="000000"/>
              <w:left w:val="single" w:sz="4" w:space="0" w:color="000000"/>
              <w:bottom w:val="single" w:sz="4" w:space="0" w:color="000000"/>
              <w:right w:val="single" w:sz="4" w:space="0" w:color="000000"/>
            </w:tcBorders>
            <w:shd w:val="clear" w:color="auto" w:fill="auto"/>
          </w:tcPr>
          <w:p w14:paraId="184AFB26" w14:textId="77777777" w:rsidR="006F2474" w:rsidRPr="007C7E40" w:rsidRDefault="006F2474" w:rsidP="007C7E40">
            <w:pPr>
              <w:ind w:left="108"/>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Komplektacija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F91A059"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r w:rsidRPr="007C7E40">
              <w:rPr>
                <w:rFonts w:asciiTheme="minorHAnsi" w:eastAsiaTheme="minorEastAsia" w:hAnsiTheme="minorHAnsi" w:cstheme="minorHAnsi"/>
                <w:bCs/>
                <w:iCs/>
                <w:szCs w:val="24"/>
                <w:lang w:eastAsia="en-GB"/>
              </w:rPr>
              <w:t>Su pasiūlymu turi būti pateiktas pilnas komplektuojamų komponentų sąrašas su gamintojų kodais, kiekiais ir pavadinimais.</w:t>
            </w:r>
            <w:r w:rsidRPr="007C7E40">
              <w:rPr>
                <w:rFonts w:asciiTheme="minorHAnsi" w:eastAsiaTheme="minorEastAsia" w:hAnsiTheme="minorHAnsi" w:cstheme="minorHAnsi"/>
                <w:sz w:val="22"/>
                <w:szCs w:val="22"/>
                <w:lang w:eastAsia="en-GB"/>
              </w:rPr>
              <w:t xml:space="preserve"> </w:t>
            </w:r>
            <w:r w:rsidRPr="007C7E40">
              <w:rPr>
                <w:rFonts w:asciiTheme="minorHAnsi" w:eastAsiaTheme="minorEastAsia" w:hAnsiTheme="minorHAnsi" w:cstheme="minorHAnsi"/>
                <w:b/>
                <w:bCs/>
                <w:iCs/>
                <w:szCs w:val="24"/>
                <w:lang w:eastAsia="en-GB"/>
              </w:rPr>
              <w:t>Skaitmeninė dokumentų kopija pateikiama kartu su pasiūlymu.</w:t>
            </w:r>
          </w:p>
        </w:tc>
        <w:tc>
          <w:tcPr>
            <w:tcW w:w="4678" w:type="dxa"/>
            <w:tcBorders>
              <w:top w:val="single" w:sz="4" w:space="0" w:color="000000"/>
              <w:left w:val="single" w:sz="4" w:space="0" w:color="000000"/>
              <w:bottom w:val="single" w:sz="4" w:space="0" w:color="000000"/>
              <w:right w:val="single" w:sz="4" w:space="0" w:color="000000"/>
            </w:tcBorders>
          </w:tcPr>
          <w:p w14:paraId="0D9492FA" w14:textId="77777777" w:rsidR="006F2474" w:rsidRPr="007C7E40" w:rsidRDefault="006F2474" w:rsidP="007C7E40">
            <w:pPr>
              <w:ind w:left="107" w:right="130"/>
              <w:jc w:val="both"/>
              <w:rPr>
                <w:rFonts w:asciiTheme="minorHAnsi" w:eastAsiaTheme="minorEastAsia" w:hAnsiTheme="minorHAnsi" w:cstheme="minorHAnsi"/>
                <w:bCs/>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60C12B01" w14:textId="7AD30C87" w:rsidR="006F2474" w:rsidRPr="007C7E40" w:rsidRDefault="006F2474" w:rsidP="007C7E40">
            <w:pPr>
              <w:ind w:left="107" w:right="130"/>
              <w:jc w:val="both"/>
              <w:rPr>
                <w:rFonts w:asciiTheme="minorHAnsi" w:eastAsiaTheme="minorEastAsia" w:hAnsiTheme="minorHAnsi" w:cstheme="minorHAnsi"/>
                <w:bCs/>
                <w:iCs/>
                <w:szCs w:val="24"/>
                <w:lang w:eastAsia="en-GB"/>
              </w:rPr>
            </w:pPr>
          </w:p>
        </w:tc>
      </w:tr>
      <w:tr w:rsidR="006F2474" w:rsidRPr="007C7E40" w14:paraId="1BC34858"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0A33D1A8" w14:textId="77777777" w:rsidR="006F2474" w:rsidRPr="007C7E40" w:rsidRDefault="006F2474" w:rsidP="007C7E40">
            <w:pPr>
              <w:numPr>
                <w:ilvl w:val="0"/>
                <w:numId w:val="27"/>
              </w:numPr>
              <w:contextualSpacing/>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00FEC7F7"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Montavimas</w:t>
            </w:r>
          </w:p>
        </w:tc>
        <w:tc>
          <w:tcPr>
            <w:tcW w:w="5103" w:type="dxa"/>
            <w:tcBorders>
              <w:top w:val="single" w:sz="4" w:space="0" w:color="000000"/>
              <w:left w:val="single" w:sz="4" w:space="0" w:color="000000"/>
              <w:bottom w:val="single" w:sz="4" w:space="0" w:color="000000"/>
              <w:right w:val="single" w:sz="4" w:space="0" w:color="000000"/>
            </w:tcBorders>
          </w:tcPr>
          <w:p w14:paraId="494A0F78"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atlikta:</w:t>
            </w:r>
          </w:p>
          <w:p w14:paraId="39404609"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Naujos įrangos transportavimas nurodytu adresu Lietuvoje;</w:t>
            </w:r>
          </w:p>
          <w:p w14:paraId="71CBAB99"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Pagal suderintą darbų planą ir schemas, tiekėjas turi sumontuoti, sukabeliuoti ir sužymėti (techninę įrangą ir pajungtus kabelius) naujai įsigytą techninę įrangą, užsakovo duomenų centre. Visas montavimui ir prijungimui reikalingas medžiagas (kabeliai, jungtys ir pan.) pateikia tiekėjas be papildomo mokesčio;</w:t>
            </w:r>
          </w:p>
          <w:p w14:paraId="2D82EEBD"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Siūlomos įrangos pajungimas prie duomenų centrų infrastruktūros:</w:t>
            </w:r>
          </w:p>
          <w:p w14:paraId="130DA0B4"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Maitinimo;</w:t>
            </w:r>
          </w:p>
          <w:p w14:paraId="0CDADD47"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Valdymo tinklo;</w:t>
            </w:r>
          </w:p>
          <w:p w14:paraId="4367B5FF" w14:textId="77777777" w:rsidR="006F2474" w:rsidRPr="007C7E40" w:rsidRDefault="006F2474" w:rsidP="007C7E40">
            <w:pPr>
              <w:numPr>
                <w:ilvl w:val="0"/>
                <w:numId w:val="9"/>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Duomenų tinklo;</w:t>
            </w:r>
          </w:p>
        </w:tc>
        <w:tc>
          <w:tcPr>
            <w:tcW w:w="4678" w:type="dxa"/>
            <w:tcBorders>
              <w:top w:val="single" w:sz="4" w:space="0" w:color="000000"/>
              <w:left w:val="single" w:sz="4" w:space="0" w:color="000000"/>
              <w:bottom w:val="single" w:sz="4" w:space="0" w:color="000000"/>
              <w:right w:val="single" w:sz="4" w:space="0" w:color="000000"/>
            </w:tcBorders>
          </w:tcPr>
          <w:p w14:paraId="3881FC50"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0B9F2EA2" w14:textId="77777777" w:rsidR="006F2474" w:rsidRDefault="006F2474" w:rsidP="007C7E40">
            <w:pPr>
              <w:spacing w:after="28"/>
              <w:ind w:left="107" w:right="130"/>
              <w:jc w:val="both"/>
              <w:rPr>
                <w:rFonts w:asciiTheme="minorHAnsi" w:eastAsiaTheme="minorEastAsia" w:hAnsiTheme="minorHAnsi" w:cstheme="minorHAnsi"/>
                <w:iCs/>
                <w:szCs w:val="24"/>
                <w:lang w:eastAsia="en-GB"/>
              </w:rPr>
            </w:pPr>
          </w:p>
          <w:p w14:paraId="7CBDE33B" w14:textId="134699ED" w:rsidR="006F2474" w:rsidRPr="00177E62" w:rsidRDefault="009C3BC0" w:rsidP="00177E62">
            <w:pPr>
              <w:spacing w:after="28"/>
              <w:ind w:left="107" w:right="130"/>
              <w:jc w:val="center"/>
              <w:rPr>
                <w:rFonts w:asciiTheme="minorHAnsi" w:eastAsiaTheme="minorEastAsia" w:hAnsiTheme="minorHAnsi" w:cstheme="minorHAnsi"/>
                <w:b/>
                <w:iCs/>
                <w:szCs w:val="24"/>
                <w:lang w:eastAsia="en-GB"/>
              </w:rPr>
            </w:pPr>
            <w:r w:rsidRPr="00177E62">
              <w:rPr>
                <w:rFonts w:asciiTheme="minorHAnsi" w:eastAsiaTheme="minorEastAsia" w:hAnsiTheme="minorHAnsi" w:cstheme="minorHAnsi"/>
                <w:b/>
                <w:iCs/>
                <w:szCs w:val="24"/>
                <w:lang w:eastAsia="en-GB"/>
              </w:rPr>
              <w:t>-</w:t>
            </w:r>
          </w:p>
        </w:tc>
      </w:tr>
      <w:tr w:rsidR="006F2474" w:rsidRPr="007C7E40" w14:paraId="71B3FCCA"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DBB1FD4"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7EC0C2E8" w14:textId="77777777" w:rsidR="006F2474" w:rsidRPr="007C7E40" w:rsidRDefault="006F2474" w:rsidP="007C7E40">
            <w:pPr>
              <w:ind w:left="108"/>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Diegimas ir konfigūravimas</w:t>
            </w:r>
          </w:p>
        </w:tc>
        <w:tc>
          <w:tcPr>
            <w:tcW w:w="5103" w:type="dxa"/>
            <w:tcBorders>
              <w:top w:val="single" w:sz="4" w:space="0" w:color="000000"/>
              <w:left w:val="single" w:sz="4" w:space="0" w:color="000000"/>
              <w:bottom w:val="single" w:sz="4" w:space="0" w:color="000000"/>
              <w:right w:val="single" w:sz="4" w:space="0" w:color="000000"/>
            </w:tcBorders>
          </w:tcPr>
          <w:p w14:paraId="440235A4"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atlikta:</w:t>
            </w:r>
          </w:p>
          <w:p w14:paraId="23D0BC0E"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szCs w:val="24"/>
                <w:lang w:eastAsia="en-GB"/>
              </w:rPr>
            </w:pPr>
            <w:r w:rsidRPr="007C7E40">
              <w:rPr>
                <w:rFonts w:asciiTheme="minorHAnsi" w:eastAsiaTheme="minorEastAsia" w:hAnsiTheme="minorHAnsi" w:cstheme="minorHAnsi"/>
                <w:szCs w:val="24"/>
                <w:lang w:eastAsia="en-GB"/>
              </w:rPr>
              <w:t>Diegimas duomenų centre apjungiant visas posistemes į vieningą sistemą, bei paruošimas darbui pagal gamintojo rekomendacijas;</w:t>
            </w:r>
          </w:p>
          <w:p w14:paraId="19CB3902"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Techninės įrangos komponenčių pradinio funkcionalumo testavimas;</w:t>
            </w:r>
          </w:p>
          <w:p w14:paraId="2456C5FD"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Techninės įrangos sisteminės programinės įrangos naujinimas pagal gamintojo reikalavimus;</w:t>
            </w:r>
          </w:p>
          <w:p w14:paraId="2FF64098"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lastRenderedPageBreak/>
              <w:t>Duomenų kopijavimo posistemės sukonfigūravimas duomenų apsaugai;</w:t>
            </w:r>
          </w:p>
          <w:p w14:paraId="1518DE37"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Skaičiavimo resursų posistemė turi būti sukonfigūruota taip, kad </w:t>
            </w:r>
            <w:proofErr w:type="gramStart"/>
            <w:r w:rsidRPr="007C7E40">
              <w:rPr>
                <w:rFonts w:asciiTheme="minorHAnsi" w:eastAsiaTheme="minorEastAsia" w:hAnsiTheme="minorHAnsi" w:cstheme="minorHAnsi"/>
                <w:iCs/>
                <w:szCs w:val="24"/>
                <w:lang w:eastAsia="en-GB"/>
              </w:rPr>
              <w:t>užtikrintų  aukštą</w:t>
            </w:r>
            <w:proofErr w:type="gramEnd"/>
            <w:r w:rsidRPr="007C7E40">
              <w:rPr>
                <w:rFonts w:asciiTheme="minorHAnsi" w:eastAsiaTheme="minorEastAsia" w:hAnsiTheme="minorHAnsi" w:cstheme="minorHAnsi"/>
                <w:iCs/>
                <w:szCs w:val="24"/>
                <w:lang w:eastAsia="en-GB"/>
              </w:rPr>
              <w:t xml:space="preserve"> patikimumą ir našumą.</w:t>
            </w:r>
          </w:p>
          <w:p w14:paraId="76119308"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Dirbtinio intelekto (AI) skaičiavimo pajėgumų posistemės valdymo įrankių įdiegimas skaičiavimo resursų posistemėje.</w:t>
            </w:r>
          </w:p>
          <w:p w14:paraId="1B429CCF" w14:textId="77777777" w:rsidR="006F2474" w:rsidRPr="007C7E40" w:rsidRDefault="006F2474" w:rsidP="007C7E40">
            <w:pPr>
              <w:numPr>
                <w:ilvl w:val="0"/>
                <w:numId w:val="10"/>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szCs w:val="24"/>
                <w:lang w:eastAsia="en-GB"/>
              </w:rPr>
              <w:t>Tinklinio apjungimo užtikrinimo posistemė turi būti sukonfigūruota taip</w:t>
            </w:r>
            <w:r w:rsidRPr="007C7E40">
              <w:rPr>
                <w:rFonts w:asciiTheme="minorHAnsi" w:eastAsiaTheme="minorEastAsia" w:hAnsiTheme="minorHAnsi" w:cstheme="minorHAnsi"/>
                <w:iCs/>
                <w:szCs w:val="24"/>
                <w:lang w:eastAsia="en-GB"/>
              </w:rPr>
              <w:t xml:space="preserve">, kad užtikrintų visos </w:t>
            </w:r>
            <w:proofErr w:type="gramStart"/>
            <w:r w:rsidRPr="007C7E40">
              <w:rPr>
                <w:rFonts w:asciiTheme="minorHAnsi" w:eastAsiaTheme="minorEastAsia" w:hAnsiTheme="minorHAnsi" w:cstheme="minorHAnsi"/>
                <w:iCs/>
                <w:szCs w:val="24"/>
                <w:lang w:eastAsia="en-GB"/>
              </w:rPr>
              <w:t>sistemos  aukštą</w:t>
            </w:r>
            <w:proofErr w:type="gramEnd"/>
            <w:r w:rsidRPr="007C7E40">
              <w:rPr>
                <w:rFonts w:asciiTheme="minorHAnsi" w:eastAsiaTheme="minorEastAsia" w:hAnsiTheme="minorHAnsi" w:cstheme="minorHAnsi"/>
                <w:iCs/>
                <w:szCs w:val="24"/>
                <w:lang w:eastAsia="en-GB"/>
              </w:rPr>
              <w:t xml:space="preserve"> patikimumą ir našumą</w:t>
            </w:r>
            <w:r w:rsidRPr="007C7E40">
              <w:rPr>
                <w:rFonts w:asciiTheme="minorHAnsi" w:eastAsiaTheme="minorEastAsia" w:hAnsiTheme="minorHAnsi" w:cstheme="minorHAnsi"/>
                <w:i/>
                <w:iCs/>
                <w:szCs w:val="24"/>
                <w:lang w:eastAsia="en-G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7BA6CE80"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712604F9" w14:textId="77777777" w:rsidR="006F2474" w:rsidRDefault="006F2474" w:rsidP="007C7E40">
            <w:pPr>
              <w:spacing w:after="28"/>
              <w:ind w:left="107" w:right="130"/>
              <w:jc w:val="both"/>
              <w:rPr>
                <w:rFonts w:asciiTheme="minorHAnsi" w:eastAsiaTheme="minorEastAsia" w:hAnsiTheme="minorHAnsi" w:cstheme="minorHAnsi"/>
                <w:iCs/>
                <w:szCs w:val="24"/>
                <w:lang w:eastAsia="en-GB"/>
              </w:rPr>
            </w:pPr>
          </w:p>
          <w:p w14:paraId="65867143" w14:textId="4D5ED745" w:rsidR="006F2474" w:rsidRPr="00177E62" w:rsidRDefault="009C3BC0" w:rsidP="00177E62">
            <w:pPr>
              <w:spacing w:after="28"/>
              <w:ind w:left="107" w:right="130"/>
              <w:jc w:val="center"/>
              <w:rPr>
                <w:rFonts w:asciiTheme="minorHAnsi" w:eastAsiaTheme="minorEastAsia" w:hAnsiTheme="minorHAnsi" w:cstheme="minorHAnsi"/>
                <w:b/>
                <w:iCs/>
                <w:szCs w:val="24"/>
                <w:lang w:eastAsia="en-GB"/>
              </w:rPr>
            </w:pPr>
            <w:r w:rsidRPr="00177E62">
              <w:rPr>
                <w:rFonts w:asciiTheme="minorHAnsi" w:eastAsiaTheme="minorEastAsia" w:hAnsiTheme="minorHAnsi" w:cstheme="minorHAnsi"/>
                <w:b/>
                <w:iCs/>
                <w:szCs w:val="24"/>
                <w:lang w:eastAsia="en-GB"/>
              </w:rPr>
              <w:t>-</w:t>
            </w:r>
          </w:p>
        </w:tc>
      </w:tr>
      <w:tr w:rsidR="006F2474" w:rsidRPr="007C7E40" w14:paraId="6E4F01A6" w14:textId="77777777" w:rsidTr="009C3BC0">
        <w:trPr>
          <w:trHeight w:val="242"/>
        </w:trPr>
        <w:tc>
          <w:tcPr>
            <w:tcW w:w="514" w:type="dxa"/>
            <w:tcBorders>
              <w:top w:val="single" w:sz="4" w:space="0" w:color="000000"/>
              <w:left w:val="single" w:sz="4" w:space="0" w:color="000000"/>
              <w:bottom w:val="single" w:sz="4" w:space="0" w:color="000000"/>
              <w:right w:val="single" w:sz="4" w:space="0" w:color="000000"/>
            </w:tcBorders>
          </w:tcPr>
          <w:p w14:paraId="20F5CF57" w14:textId="77777777" w:rsidR="006F2474" w:rsidRPr="007C7E40" w:rsidRDefault="006F2474" w:rsidP="007C7E40">
            <w:pPr>
              <w:numPr>
                <w:ilvl w:val="0"/>
                <w:numId w:val="27"/>
              </w:numPr>
              <w:contextualSpacing/>
              <w:jc w:val="center"/>
              <w:rPr>
                <w:rFonts w:asciiTheme="minorHAnsi" w:eastAsiaTheme="minorEastAsia" w:hAnsiTheme="minorHAnsi" w:cstheme="minorHAnsi"/>
                <w:iCs/>
                <w:szCs w:val="24"/>
                <w:lang w:eastAsia="en-GB"/>
              </w:rPr>
            </w:pPr>
          </w:p>
        </w:tc>
        <w:tc>
          <w:tcPr>
            <w:tcW w:w="2038" w:type="dxa"/>
            <w:tcBorders>
              <w:top w:val="single" w:sz="4" w:space="0" w:color="000000"/>
              <w:left w:val="single" w:sz="4" w:space="0" w:color="000000"/>
              <w:bottom w:val="single" w:sz="4" w:space="0" w:color="000000"/>
              <w:right w:val="single" w:sz="4" w:space="0" w:color="000000"/>
            </w:tcBorders>
          </w:tcPr>
          <w:p w14:paraId="111FFD1F" w14:textId="77777777" w:rsidR="006F2474" w:rsidRPr="007C7E40" w:rsidRDefault="006F2474" w:rsidP="007C7E40">
            <w:pPr>
              <w:ind w:left="140" w:hanging="140"/>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 Garantinis aptarnavimas</w:t>
            </w:r>
          </w:p>
        </w:tc>
        <w:tc>
          <w:tcPr>
            <w:tcW w:w="5103" w:type="dxa"/>
            <w:tcBorders>
              <w:top w:val="single" w:sz="4" w:space="0" w:color="000000"/>
              <w:left w:val="single" w:sz="4" w:space="0" w:color="000000"/>
              <w:bottom w:val="single" w:sz="4" w:space="0" w:color="000000"/>
              <w:right w:val="single" w:sz="4" w:space="0" w:color="000000"/>
            </w:tcBorders>
          </w:tcPr>
          <w:p w14:paraId="133E50CD"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Sistemai, kaip vienalyčiam sprendimui susidedančiam iš aparatinių ir programinių komponentų, nuo jos pristatymo ir garantijos registravimo dienos, turi būti teikiamas 5 (penkių) metų gamintojo garantinis aptarnavimas (taikomas atsarginėms dalims ir darbams, reikalingiems atkurti įrangos darbingumą) užsakovo patalpose.</w:t>
            </w:r>
          </w:p>
          <w:p w14:paraId="58AE8756" w14:textId="77777777" w:rsidR="006F2474" w:rsidRPr="007C7E40" w:rsidRDefault="006F2474" w:rsidP="007C7E40">
            <w:pPr>
              <w:spacing w:after="28"/>
              <w:ind w:left="107" w:right="130"/>
              <w:jc w:val="both"/>
              <w:rPr>
                <w:rFonts w:asciiTheme="minorHAnsi" w:eastAsiaTheme="minorEastAsia" w:hAnsiTheme="minorHAnsi" w:cstheme="minorHAnsi"/>
                <w:b/>
                <w:iCs/>
                <w:szCs w:val="24"/>
                <w:lang w:eastAsia="en-GB"/>
              </w:rPr>
            </w:pPr>
            <w:r w:rsidRPr="007C7E40">
              <w:rPr>
                <w:rFonts w:asciiTheme="minorHAnsi" w:eastAsiaTheme="minorEastAsia" w:hAnsiTheme="minorHAnsi" w:cstheme="minorHAnsi"/>
                <w:iCs/>
                <w:szCs w:val="24"/>
                <w:lang w:eastAsia="en-GB"/>
              </w:rPr>
              <w:t xml:space="preserve"> </w:t>
            </w:r>
            <w:r w:rsidRPr="007C7E40">
              <w:rPr>
                <w:rFonts w:asciiTheme="minorHAnsi" w:eastAsiaTheme="minorEastAsia" w:hAnsiTheme="minorHAnsi" w:cstheme="minorHAnsi"/>
                <w:b/>
                <w:iCs/>
                <w:szCs w:val="24"/>
                <w:lang w:eastAsia="en-GB"/>
              </w:rPr>
              <w:t>Skaitmeninė dokumentų kopija pateikiama kartu su pasiūlymu.</w:t>
            </w:r>
          </w:p>
          <w:p w14:paraId="3A8AD74B"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Visos sistemos gedimų registravimas ir jų šalinimo koordinavimas turi būti užtikrintas per tiekėjo suteikiamą pagalbos tarnybą (angl. „</w:t>
            </w:r>
            <w:proofErr w:type="gramStart"/>
            <w:r w:rsidRPr="007C7E40">
              <w:rPr>
                <w:rFonts w:asciiTheme="minorHAnsi" w:eastAsiaTheme="minorEastAsia" w:hAnsiTheme="minorHAnsi" w:cstheme="minorHAnsi"/>
                <w:i/>
                <w:szCs w:val="24"/>
                <w:lang w:eastAsia="en-GB"/>
              </w:rPr>
              <w:t>Helpdesk</w:t>
            </w:r>
            <w:r w:rsidRPr="007C7E40">
              <w:rPr>
                <w:rFonts w:asciiTheme="minorHAnsi" w:eastAsiaTheme="minorEastAsia" w:hAnsiTheme="minorHAnsi" w:cstheme="minorHAnsi"/>
                <w:iCs/>
                <w:szCs w:val="24"/>
                <w:lang w:eastAsia="en-GB"/>
              </w:rPr>
              <w:t>“</w:t>
            </w:r>
            <w:proofErr w:type="gramEnd"/>
            <w:r w:rsidRPr="007C7E40">
              <w:rPr>
                <w:rFonts w:asciiTheme="minorHAnsi" w:eastAsiaTheme="minorEastAsia" w:hAnsiTheme="minorHAnsi" w:cstheme="minorHAnsi"/>
                <w:iCs/>
                <w:szCs w:val="24"/>
                <w:lang w:eastAsia="en-GB"/>
              </w:rPr>
              <w:t>) suteikiančią teisę registruoti gedimus internetu ir telefonu visą parą (24x7).</w:t>
            </w:r>
          </w:p>
          <w:p w14:paraId="7B72250B"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Programinės ir techninės įrangos aptarnavimo ir naujinimo paslaugos suprantamos kaip:</w:t>
            </w:r>
          </w:p>
          <w:p w14:paraId="65041E2A" w14:textId="77777777" w:rsidR="006F2474" w:rsidRPr="007C7E40" w:rsidRDefault="006F2474" w:rsidP="007C7E40">
            <w:pPr>
              <w:numPr>
                <w:ilvl w:val="0"/>
                <w:numId w:val="8"/>
              </w:numPr>
              <w:spacing w:after="28"/>
              <w:ind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 xml:space="preserve">Programinės įrangos gamintojo užtikrinta naujų versijų teikimo garantija reikalaujamai </w:t>
            </w:r>
            <w:r w:rsidRPr="007C7E40">
              <w:rPr>
                <w:rFonts w:asciiTheme="minorHAnsi" w:eastAsiaTheme="minorEastAsia" w:hAnsiTheme="minorHAnsi" w:cstheme="minorHAnsi"/>
                <w:iCs/>
                <w:szCs w:val="24"/>
                <w:lang w:eastAsia="en-GB"/>
              </w:rPr>
              <w:lastRenderedPageBreak/>
              <w:t xml:space="preserve">programinei įrangai – turi būti galima gauti programinės įrangos klaidų pataisymus bei gamintojo išleidžiamas naujausias programinės įrangos versijas be papildomo mokesčio visą paslaugų teikimo periodą. Turi būti suteikta prieiga prie programinės įrangos gamintojo internetiniame puslapyje esančių techninių žinių resursų, tarp jų ir programinės įrangos ir jos atnaujinimų bibliotekos. </w:t>
            </w:r>
          </w:p>
          <w:p w14:paraId="6A06252B" w14:textId="77777777" w:rsidR="006F2474" w:rsidRPr="007C7E40" w:rsidRDefault="006F2474" w:rsidP="007C7E40">
            <w:pPr>
              <w:numPr>
                <w:ilvl w:val="0"/>
                <w:numId w:val="8"/>
              </w:numPr>
              <w:spacing w:after="28"/>
              <w:ind w:right="130"/>
              <w:contextualSpacing/>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Reakcijos laikas – gamintojas į užregistruotą gedimą turi reaguoti ne vėliau kaip sekančią darbo dieną darbo dienomis (9x5), nuo užklausos užregistravimo.</w:t>
            </w:r>
          </w:p>
          <w:p w14:paraId="08CCE2C1"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r w:rsidRPr="007C7E40">
              <w:rPr>
                <w:rFonts w:asciiTheme="minorHAnsi" w:eastAsiaTheme="minorEastAsia" w:hAnsiTheme="minorHAnsi" w:cstheme="minorHAnsi"/>
                <w:iCs/>
                <w:szCs w:val="24"/>
                <w:lang w:eastAsia="en-GB"/>
              </w:rPr>
              <w:t>Turi būti suteikta galimybė Užsakovui savarankiškai pateikti užklausą (neribojant jų skaičiaus) įrangos gamintojo arba jo autorizuoto aptarnavimo techninio centro sistemoje bei stebėti užklausos sprendimo būseną.</w:t>
            </w:r>
          </w:p>
        </w:tc>
        <w:tc>
          <w:tcPr>
            <w:tcW w:w="4678" w:type="dxa"/>
            <w:tcBorders>
              <w:top w:val="single" w:sz="4" w:space="0" w:color="000000"/>
              <w:left w:val="single" w:sz="4" w:space="0" w:color="000000"/>
              <w:bottom w:val="single" w:sz="4" w:space="0" w:color="000000"/>
              <w:right w:val="single" w:sz="4" w:space="0" w:color="000000"/>
            </w:tcBorders>
          </w:tcPr>
          <w:p w14:paraId="2B21BA7C" w14:textId="77777777"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c>
          <w:tcPr>
            <w:tcW w:w="2409" w:type="dxa"/>
            <w:tcBorders>
              <w:top w:val="single" w:sz="4" w:space="0" w:color="000000"/>
              <w:left w:val="single" w:sz="4" w:space="0" w:color="000000"/>
              <w:bottom w:val="single" w:sz="4" w:space="0" w:color="000000"/>
              <w:right w:val="single" w:sz="4" w:space="0" w:color="000000"/>
            </w:tcBorders>
          </w:tcPr>
          <w:p w14:paraId="3723AA74" w14:textId="494D0766" w:rsidR="006F2474" w:rsidRPr="007C7E40" w:rsidRDefault="006F2474" w:rsidP="007C7E40">
            <w:pPr>
              <w:spacing w:after="28"/>
              <w:ind w:left="107" w:right="130"/>
              <w:jc w:val="both"/>
              <w:rPr>
                <w:rFonts w:asciiTheme="minorHAnsi" w:eastAsiaTheme="minorEastAsia" w:hAnsiTheme="minorHAnsi" w:cstheme="minorHAnsi"/>
                <w:iCs/>
                <w:szCs w:val="24"/>
                <w:lang w:eastAsia="en-GB"/>
              </w:rPr>
            </w:pPr>
          </w:p>
        </w:tc>
      </w:tr>
    </w:tbl>
    <w:tbl>
      <w:tblPr>
        <w:tblW w:w="14742" w:type="dxa"/>
        <w:tblInd w:w="-572" w:type="dxa"/>
        <w:tblLayout w:type="fixed"/>
        <w:tblLook w:val="04A0" w:firstRow="1" w:lastRow="0" w:firstColumn="1" w:lastColumn="0" w:noHBand="0" w:noVBand="1"/>
      </w:tblPr>
      <w:tblGrid>
        <w:gridCol w:w="851"/>
        <w:gridCol w:w="5670"/>
        <w:gridCol w:w="8221"/>
      </w:tblGrid>
      <w:tr w:rsidR="007C7E40" w:rsidRPr="007C7E40" w14:paraId="441B8AAA" w14:textId="77777777" w:rsidTr="009C3BC0">
        <w:trPr>
          <w:trHeight w:val="242"/>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tcPr>
          <w:p w14:paraId="67FF3184" w14:textId="77777777" w:rsidR="007C7E40" w:rsidRPr="007C7E40" w:rsidRDefault="007C7E40" w:rsidP="007C7E40">
            <w:pPr>
              <w:spacing w:after="160" w:line="259" w:lineRule="auto"/>
              <w:jc w:val="center"/>
              <w:rPr>
                <w:rFonts w:asciiTheme="minorHAnsi" w:eastAsiaTheme="minorHAnsi" w:hAnsiTheme="minorHAnsi" w:cstheme="minorHAnsi"/>
                <w:b/>
                <w:iCs/>
                <w:kern w:val="2"/>
                <w:szCs w:val="24"/>
                <w:lang w:eastAsia="en-US"/>
                <w14:ligatures w14:val="standardContextual"/>
              </w:rPr>
            </w:pPr>
            <w:r w:rsidRPr="007C7E40">
              <w:rPr>
                <w:rFonts w:asciiTheme="minorHAnsi" w:eastAsiaTheme="minorHAnsi" w:hAnsiTheme="minorHAnsi" w:cstheme="minorHAnsi"/>
                <w:b/>
                <w:iCs/>
                <w:kern w:val="2"/>
                <w:szCs w:val="24"/>
                <w:lang w:eastAsia="en-US"/>
                <w14:ligatures w14:val="standardContextual"/>
              </w:rPr>
              <w:t>Aplinkosauginiai reikalavimai</w:t>
            </w:r>
          </w:p>
        </w:tc>
      </w:tr>
      <w:tr w:rsidR="007C7E40" w:rsidRPr="007C7E40" w14:paraId="2CE944A4" w14:textId="77777777" w:rsidTr="009C3BC0">
        <w:trPr>
          <w:trHeight w:val="242"/>
        </w:trPr>
        <w:tc>
          <w:tcPr>
            <w:tcW w:w="851" w:type="dxa"/>
            <w:tcBorders>
              <w:top w:val="nil"/>
              <w:left w:val="single" w:sz="4" w:space="0" w:color="000000"/>
              <w:bottom w:val="single" w:sz="4" w:space="0" w:color="000000"/>
              <w:right w:val="single" w:sz="4" w:space="0" w:color="000000"/>
            </w:tcBorders>
            <w:hideMark/>
          </w:tcPr>
          <w:p w14:paraId="6FA3834E" w14:textId="77777777" w:rsidR="007C7E40" w:rsidRPr="007C7E40" w:rsidRDefault="007C7E40" w:rsidP="007C7E40">
            <w:pPr>
              <w:spacing w:after="160" w:line="259" w:lineRule="auto"/>
              <w:rPr>
                <w:rFonts w:asciiTheme="minorHAnsi" w:eastAsiaTheme="minorHAnsi" w:hAnsiTheme="minorHAnsi" w:cstheme="minorHAnsi"/>
                <w:kern w:val="2"/>
                <w:szCs w:val="24"/>
                <w:lang w:eastAsia="en-US"/>
                <w14:ligatures w14:val="standardContextual"/>
              </w:rPr>
            </w:pPr>
            <w:r w:rsidRPr="007C7E40">
              <w:rPr>
                <w:rFonts w:asciiTheme="minorHAnsi" w:eastAsiaTheme="minorHAnsi" w:hAnsiTheme="minorHAnsi" w:cstheme="minorHAnsi"/>
                <w:b/>
                <w:bCs/>
                <w:kern w:val="2"/>
                <w:szCs w:val="24"/>
                <w:lang w:eastAsia="en-US"/>
                <w14:ligatures w14:val="standardContextual"/>
              </w:rPr>
              <w:t>Eil.  Nr.</w:t>
            </w:r>
          </w:p>
        </w:tc>
        <w:tc>
          <w:tcPr>
            <w:tcW w:w="5670" w:type="dxa"/>
            <w:tcBorders>
              <w:top w:val="single" w:sz="4" w:space="0" w:color="auto"/>
              <w:left w:val="single" w:sz="4" w:space="0" w:color="000000"/>
              <w:bottom w:val="single" w:sz="4" w:space="0" w:color="000000"/>
              <w:right w:val="single" w:sz="4" w:space="0" w:color="000000"/>
            </w:tcBorders>
          </w:tcPr>
          <w:p w14:paraId="6EF14896" w14:textId="77777777" w:rsidR="007C7E40" w:rsidRPr="007C7E40" w:rsidRDefault="007C7E40" w:rsidP="007C7E40">
            <w:pPr>
              <w:spacing w:after="160" w:line="259" w:lineRule="auto"/>
              <w:rPr>
                <w:rFonts w:asciiTheme="minorHAnsi" w:eastAsiaTheme="minorHAnsi" w:hAnsiTheme="minorHAnsi" w:cstheme="minorHAnsi"/>
                <w:bCs/>
                <w:iCs/>
                <w:kern w:val="2"/>
                <w:szCs w:val="24"/>
                <w:lang w:eastAsia="en-US"/>
                <w14:ligatures w14:val="standardContextual"/>
              </w:rPr>
            </w:pPr>
            <w:r w:rsidRPr="007C7E40">
              <w:rPr>
                <w:rFonts w:asciiTheme="minorHAnsi" w:eastAsiaTheme="minorEastAsia" w:hAnsiTheme="minorHAnsi" w:cstheme="minorHAnsi"/>
                <w:b/>
                <w:kern w:val="2"/>
                <w:sz w:val="22"/>
                <w:szCs w:val="24"/>
                <w:lang w:val="en-GB" w:eastAsia="en-US"/>
                <w14:ligatures w14:val="standardContextual"/>
              </w:rPr>
              <w:t>Pirkimo objektui taikomas (-omi) aplinkos apsaugos kriterijus (-ai)</w:t>
            </w:r>
          </w:p>
        </w:tc>
        <w:tc>
          <w:tcPr>
            <w:tcW w:w="8221" w:type="dxa"/>
            <w:tcBorders>
              <w:top w:val="single" w:sz="4" w:space="0" w:color="auto"/>
              <w:left w:val="single" w:sz="4" w:space="0" w:color="000000"/>
              <w:bottom w:val="single" w:sz="4" w:space="0" w:color="000000"/>
              <w:right w:val="single" w:sz="4" w:space="0" w:color="000000"/>
            </w:tcBorders>
          </w:tcPr>
          <w:p w14:paraId="397A8912" w14:textId="77777777" w:rsidR="007C7E40" w:rsidRPr="007C7E40" w:rsidRDefault="007C7E40" w:rsidP="007C7E40">
            <w:pPr>
              <w:spacing w:after="160" w:line="259" w:lineRule="auto"/>
              <w:rPr>
                <w:rFonts w:asciiTheme="minorHAnsi" w:eastAsiaTheme="minorHAnsi" w:hAnsiTheme="minorHAnsi" w:cstheme="minorHAnsi"/>
                <w:bCs/>
                <w:iCs/>
                <w:kern w:val="2"/>
                <w:szCs w:val="24"/>
                <w:u w:val="single"/>
                <w:lang w:eastAsia="en-US"/>
                <w14:ligatures w14:val="standardContextual"/>
              </w:rPr>
            </w:pPr>
            <w:r w:rsidRPr="007C7E40">
              <w:rPr>
                <w:rFonts w:asciiTheme="minorHAnsi" w:eastAsiaTheme="minorHAnsi" w:hAnsiTheme="minorHAnsi" w:cstheme="minorHAnsi"/>
                <w:b/>
                <w:bCs/>
                <w:kern w:val="2"/>
                <w:sz w:val="22"/>
                <w:szCs w:val="22"/>
                <w:lang w:val="en-GB" w:eastAsia="en-US"/>
                <w14:ligatures w14:val="standardContextual"/>
              </w:rPr>
              <w:t>Tiekėjo kartu su pasiūlymu pateikiamas (-i) atitiktį įrodantis (-ys) dokumentas (-ai)</w:t>
            </w:r>
          </w:p>
        </w:tc>
      </w:tr>
      <w:tr w:rsidR="007C7E40" w:rsidRPr="007C7E40" w14:paraId="60612BB6" w14:textId="77777777" w:rsidTr="009C3BC0">
        <w:trPr>
          <w:trHeight w:val="242"/>
        </w:trPr>
        <w:tc>
          <w:tcPr>
            <w:tcW w:w="851" w:type="dxa"/>
            <w:tcBorders>
              <w:top w:val="nil"/>
              <w:left w:val="single" w:sz="4" w:space="0" w:color="000000"/>
              <w:bottom w:val="single" w:sz="4" w:space="0" w:color="000000"/>
              <w:right w:val="single" w:sz="4" w:space="0" w:color="000000"/>
            </w:tcBorders>
          </w:tcPr>
          <w:p w14:paraId="0BFB1DE6" w14:textId="6527E199" w:rsidR="007C7E40" w:rsidRPr="007C7E40" w:rsidRDefault="006F2474" w:rsidP="006F2474">
            <w:pPr>
              <w:spacing w:after="160" w:line="259" w:lineRule="auto"/>
              <w:ind w:left="227"/>
              <w:rPr>
                <w:rFonts w:asciiTheme="minorHAnsi" w:eastAsiaTheme="minorHAnsi" w:hAnsiTheme="minorHAnsi" w:cstheme="minorHAnsi"/>
                <w:kern w:val="2"/>
                <w:szCs w:val="24"/>
                <w:lang w:eastAsia="en-US"/>
                <w14:ligatures w14:val="standardContextual"/>
              </w:rPr>
            </w:pPr>
            <w:r>
              <w:rPr>
                <w:rFonts w:asciiTheme="minorHAnsi" w:eastAsiaTheme="minorHAnsi" w:hAnsiTheme="minorHAnsi" w:cstheme="minorHAnsi"/>
                <w:kern w:val="2"/>
                <w:szCs w:val="24"/>
                <w:lang w:eastAsia="en-US"/>
                <w14:ligatures w14:val="standardContextual"/>
              </w:rPr>
              <w:t>96.</w:t>
            </w:r>
          </w:p>
        </w:tc>
        <w:tc>
          <w:tcPr>
            <w:tcW w:w="5670" w:type="dxa"/>
            <w:tcBorders>
              <w:top w:val="single" w:sz="4" w:space="0" w:color="000000"/>
              <w:left w:val="single" w:sz="4" w:space="0" w:color="000000"/>
              <w:bottom w:val="single" w:sz="4" w:space="0" w:color="000000"/>
              <w:right w:val="single" w:sz="4" w:space="0" w:color="000000"/>
            </w:tcBorders>
            <w:vAlign w:val="center"/>
          </w:tcPr>
          <w:p w14:paraId="3BB6BD9F" w14:textId="77777777" w:rsidR="007C7E40" w:rsidRPr="007C7E40" w:rsidRDefault="007C7E40" w:rsidP="007C7E40">
            <w:pPr>
              <w:spacing w:after="160" w:line="259" w:lineRule="auto"/>
              <w:jc w:val="both"/>
              <w:rPr>
                <w:rFonts w:asciiTheme="minorHAnsi" w:eastAsiaTheme="minorHAnsi" w:hAnsiTheme="minorHAnsi" w:cstheme="minorHAnsi"/>
                <w:iCs/>
                <w:kern w:val="2"/>
                <w:szCs w:val="24"/>
                <w:lang w:eastAsia="en-US"/>
                <w14:ligatures w14:val="standardContextual"/>
              </w:rPr>
            </w:pPr>
            <w:r w:rsidRPr="007C7E40">
              <w:rPr>
                <w:rFonts w:asciiTheme="minorHAnsi" w:eastAsiaTheme="minorHAnsi" w:hAnsiTheme="minorHAnsi" w:cstheme="minorHAnsi"/>
                <w:kern w:val="2"/>
                <w:sz w:val="22"/>
                <w:szCs w:val="22"/>
                <w:lang w:val="en-GB" w:eastAsia="en-US"/>
                <w14:ligatures w14:val="standardContextual"/>
              </w:rPr>
              <w:t xml:space="preserve">&lt;...&gt; prekės, kurios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&lt;...&gt;. </w:t>
            </w:r>
            <w:r w:rsidRPr="007C7E40">
              <w:rPr>
                <w:rFonts w:asciiTheme="minorHAnsi" w:eastAsiaTheme="minorHAnsi" w:hAnsiTheme="minorHAnsi" w:cstheme="minorHAnsi"/>
                <w:b/>
                <w:kern w:val="2"/>
                <w:sz w:val="22"/>
                <w:szCs w:val="22"/>
                <w:lang w:val="en-GB" w:eastAsia="en-US"/>
                <w14:ligatures w14:val="standardContextual"/>
              </w:rPr>
              <w:t xml:space="preserve">Jeigu minėti reikalavimai prekėms netaikomi, prekės turi atitikti Europos Komisijos </w:t>
            </w:r>
            <w:r w:rsidRPr="007C7E40">
              <w:rPr>
                <w:rFonts w:asciiTheme="minorHAnsi" w:eastAsiaTheme="minorHAnsi" w:hAnsiTheme="minorHAnsi" w:cstheme="minorHAnsi"/>
                <w:b/>
                <w:kern w:val="2"/>
                <w:sz w:val="22"/>
                <w:szCs w:val="22"/>
                <w:lang w:val="en-GB" w:eastAsia="en-US"/>
                <w14:ligatures w14:val="standardContextual"/>
              </w:rPr>
              <w:lastRenderedPageBreak/>
              <w:t>reglamentuose dėl gaminių ekologinio projektavimo nustatytus efektyvaus energijos vartojimo kriterijus.</w:t>
            </w:r>
          </w:p>
        </w:tc>
        <w:tc>
          <w:tcPr>
            <w:tcW w:w="8221" w:type="dxa"/>
            <w:tcBorders>
              <w:top w:val="single" w:sz="4" w:space="0" w:color="auto"/>
              <w:left w:val="single" w:sz="4" w:space="0" w:color="auto"/>
              <w:bottom w:val="single" w:sz="4" w:space="0" w:color="auto"/>
              <w:right w:val="single" w:sz="4" w:space="0" w:color="000000"/>
            </w:tcBorders>
          </w:tcPr>
          <w:p w14:paraId="6C955806"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lastRenderedPageBreak/>
              <w:t>Prekės turi atitikti 2013 m. birželio 26 d. Europos Komisijos reglamente (ES) Nr. 617/2013 dėl gaminių ekologinio projektavimo nustatytus efektyvaus energijos vartojimo kriterijus:</w:t>
            </w:r>
          </w:p>
          <w:p w14:paraId="385EC129"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 xml:space="preserve">a) gamintojo atitikties deklaracija, patvirtinanti, kad prekės atitinka Europos Komisijos reglamentuose dėl gaminių ekologinio projektavimo nurodytus reikalavimus, </w:t>
            </w:r>
          </w:p>
          <w:p w14:paraId="262519CA"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arba</w:t>
            </w:r>
          </w:p>
          <w:p w14:paraId="785B1054"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 xml:space="preserve">b) gamintojo techniniai dokumentai, </w:t>
            </w:r>
          </w:p>
          <w:p w14:paraId="588E5E53"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arba</w:t>
            </w:r>
          </w:p>
          <w:p w14:paraId="68C58113"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lastRenderedPageBreak/>
              <w:t xml:space="preserve">c) kiti lygiaverčiai įrodymai. </w:t>
            </w:r>
          </w:p>
          <w:p w14:paraId="7BF59775"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Lygiavertiškumą įrodo Tiekėjas.</w:t>
            </w:r>
          </w:p>
          <w:p w14:paraId="17C05061" w14:textId="77777777" w:rsidR="007C7E40" w:rsidRPr="007C7E40" w:rsidRDefault="007C7E40" w:rsidP="007C7E40">
            <w:pPr>
              <w:jc w:val="both"/>
              <w:rPr>
                <w:rFonts w:asciiTheme="minorHAnsi" w:eastAsiaTheme="minorEastAsia" w:hAnsiTheme="minorHAnsi" w:cstheme="minorHAnsi"/>
                <w:szCs w:val="24"/>
                <w:lang w:eastAsia="en-US"/>
              </w:rPr>
            </w:pPr>
          </w:p>
          <w:p w14:paraId="47D849DE" w14:textId="77777777" w:rsidR="007C7E40" w:rsidRPr="007C7E40" w:rsidRDefault="007C7E40" w:rsidP="007C7E40">
            <w:pPr>
              <w:jc w:val="both"/>
              <w:rPr>
                <w:rFonts w:asciiTheme="minorHAnsi" w:eastAsiaTheme="minorEastAsia" w:hAnsiTheme="minorHAnsi" w:cstheme="minorHAnsi"/>
                <w:szCs w:val="24"/>
                <w:lang w:eastAsia="en-US"/>
              </w:rPr>
            </w:pPr>
            <w:r w:rsidRPr="007C7E40">
              <w:rPr>
                <w:rFonts w:asciiTheme="minorHAnsi" w:eastAsiaTheme="minorEastAsia" w:hAnsiTheme="minorHAnsi" w:cstheme="minorHAnsi"/>
                <w:szCs w:val="24"/>
                <w:lang w:eastAsia="en-US"/>
              </w:rPr>
              <w:t>Skaitmeninė dokumento kopija pateikiama kartu su pasiūlymu.</w:t>
            </w:r>
          </w:p>
          <w:p w14:paraId="4F969F11" w14:textId="77777777" w:rsidR="007C7E40" w:rsidRPr="007C7E40" w:rsidRDefault="007C7E40" w:rsidP="007C7E40">
            <w:pPr>
              <w:spacing w:after="160" w:line="259" w:lineRule="auto"/>
              <w:rPr>
                <w:rFonts w:asciiTheme="minorHAnsi" w:eastAsiaTheme="minorHAnsi" w:hAnsiTheme="minorHAnsi" w:cstheme="minorHAnsi"/>
                <w:bCs/>
                <w:iCs/>
                <w:kern w:val="2"/>
                <w:szCs w:val="24"/>
                <w:lang w:eastAsia="en-US"/>
                <w14:ligatures w14:val="standardContextual"/>
              </w:rPr>
            </w:pPr>
            <w:r w:rsidRPr="007C7E40">
              <w:rPr>
                <w:rFonts w:asciiTheme="minorHAnsi" w:eastAsiaTheme="minorEastAsia" w:hAnsiTheme="minorHAnsi" w:cstheme="minorHAnsi"/>
                <w:b/>
                <w:szCs w:val="24"/>
                <w:lang w:eastAsia="en-US"/>
              </w:rPr>
              <w:t>Nurodyti dokumento pavadinimą:</w:t>
            </w:r>
          </w:p>
        </w:tc>
      </w:tr>
    </w:tbl>
    <w:p w14:paraId="0AD6CB79" w14:textId="77777777" w:rsidR="007C7E40" w:rsidRPr="007C7E40" w:rsidRDefault="007C7E40" w:rsidP="007C7E40">
      <w:pPr>
        <w:spacing w:after="160" w:line="259" w:lineRule="auto"/>
        <w:rPr>
          <w:rFonts w:asciiTheme="minorHAnsi" w:eastAsiaTheme="minorHAnsi" w:hAnsiTheme="minorHAnsi" w:cstheme="minorHAnsi"/>
          <w:kern w:val="2"/>
          <w:szCs w:val="24"/>
          <w:lang w:eastAsia="en-US"/>
          <w14:ligatures w14:val="standardContextual"/>
        </w:rPr>
      </w:pPr>
    </w:p>
    <w:p w14:paraId="39B59A89" w14:textId="06F65137" w:rsidR="00517B2D" w:rsidRPr="007C7E40" w:rsidRDefault="00517B2D" w:rsidP="004B1B3A">
      <w:pPr>
        <w:jc w:val="center"/>
        <w:rPr>
          <w:rFonts w:asciiTheme="minorHAnsi" w:eastAsiaTheme="minorEastAsia" w:hAnsiTheme="minorHAnsi" w:cstheme="minorHAnsi"/>
          <w:b/>
          <w:sz w:val="28"/>
          <w:szCs w:val="28"/>
        </w:rPr>
      </w:pPr>
    </w:p>
    <w:p w14:paraId="32965D7C" w14:textId="4D8D21DB" w:rsidR="00517B2D" w:rsidRPr="007C7E40" w:rsidRDefault="00517B2D" w:rsidP="004B1B3A">
      <w:pPr>
        <w:jc w:val="center"/>
        <w:rPr>
          <w:rFonts w:asciiTheme="minorHAnsi" w:eastAsiaTheme="minorEastAsia" w:hAnsiTheme="minorHAnsi" w:cstheme="minorHAnsi"/>
          <w:b/>
          <w:sz w:val="28"/>
          <w:szCs w:val="28"/>
        </w:rPr>
      </w:pPr>
    </w:p>
    <w:p w14:paraId="3A58B729" w14:textId="7877693F" w:rsidR="00517B2D" w:rsidRPr="007C7E40" w:rsidRDefault="00517B2D" w:rsidP="004B1B3A">
      <w:pPr>
        <w:jc w:val="center"/>
        <w:rPr>
          <w:rFonts w:asciiTheme="minorHAnsi" w:eastAsiaTheme="minorEastAsia" w:hAnsiTheme="minorHAnsi" w:cstheme="minorHAnsi"/>
          <w:b/>
          <w:sz w:val="28"/>
          <w:szCs w:val="28"/>
        </w:rPr>
      </w:pPr>
    </w:p>
    <w:p w14:paraId="180D8F6C" w14:textId="5B43EDB0" w:rsidR="00517B2D" w:rsidRDefault="00517B2D" w:rsidP="004B1B3A">
      <w:pPr>
        <w:jc w:val="center"/>
        <w:rPr>
          <w:rFonts w:asciiTheme="minorHAnsi" w:eastAsiaTheme="minorEastAsia" w:hAnsiTheme="minorHAnsi" w:cstheme="minorHAnsi"/>
          <w:b/>
          <w:sz w:val="28"/>
          <w:szCs w:val="28"/>
        </w:rPr>
      </w:pPr>
    </w:p>
    <w:p w14:paraId="58024F67" w14:textId="77777777" w:rsidR="00517B2D" w:rsidRPr="0011347C" w:rsidRDefault="00517B2D" w:rsidP="004B1B3A">
      <w:pPr>
        <w:jc w:val="center"/>
        <w:rPr>
          <w:rFonts w:asciiTheme="minorHAnsi" w:eastAsiaTheme="minorEastAsia" w:hAnsiTheme="minorHAnsi" w:cstheme="minorHAnsi"/>
          <w:b/>
          <w:sz w:val="28"/>
          <w:szCs w:val="28"/>
        </w:rPr>
      </w:pPr>
    </w:p>
    <w:p w14:paraId="2C1D2904" w14:textId="77777777" w:rsidR="003E404A" w:rsidRPr="0011347C" w:rsidRDefault="003E404A" w:rsidP="003E404A">
      <w:pPr>
        <w:ind w:left="720"/>
        <w:contextualSpacing/>
        <w:jc w:val="center"/>
        <w:rPr>
          <w:rFonts w:asciiTheme="minorHAnsi" w:eastAsiaTheme="minorHAnsi" w:hAnsiTheme="minorHAnsi" w:cstheme="minorHAnsi"/>
          <w:b/>
          <w:bCs/>
          <w:caps/>
          <w:szCs w:val="24"/>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10B81" w:rsidRPr="00910B81" w14:paraId="06A70473" w14:textId="77777777" w:rsidTr="00517B2D">
        <w:trPr>
          <w:trHeight w:val="186"/>
        </w:trPr>
        <w:tc>
          <w:tcPr>
            <w:tcW w:w="3888" w:type="dxa"/>
            <w:tcBorders>
              <w:top w:val="single" w:sz="4" w:space="0" w:color="auto"/>
              <w:left w:val="nil"/>
              <w:bottom w:val="nil"/>
              <w:right w:val="nil"/>
            </w:tcBorders>
          </w:tcPr>
          <w:p w14:paraId="6B0CFE5C" w14:textId="27F638B0" w:rsidR="00910B81" w:rsidRPr="00910B81" w:rsidRDefault="00517B2D" w:rsidP="00910B81">
            <w:pPr>
              <w:rPr>
                <w:rFonts w:ascii="Calibri(Body)" w:eastAsiaTheme="minorEastAsia" w:hAnsi="Calibri(Body)"/>
                <w:color w:val="808080" w:themeColor="background1" w:themeShade="80"/>
                <w:sz w:val="22"/>
                <w:szCs w:val="22"/>
                <w:vertAlign w:val="superscript"/>
              </w:rPr>
            </w:pPr>
            <w:r w:rsidRPr="00910B81">
              <w:rPr>
                <w:rFonts w:ascii="Calibri(Body)" w:eastAsiaTheme="minorEastAsia" w:hAnsi="Calibri(Body)"/>
                <w:i/>
                <w:color w:val="808080" w:themeColor="background1" w:themeShade="80"/>
                <w:sz w:val="22"/>
                <w:szCs w:val="22"/>
                <w:vertAlign w:val="superscript"/>
              </w:rPr>
              <w:t xml:space="preserve"> </w:t>
            </w:r>
            <w:r w:rsidR="00910B81" w:rsidRPr="00910B81">
              <w:rPr>
                <w:rFonts w:ascii="Calibri(Body)" w:eastAsiaTheme="minorEastAsia" w:hAnsi="Calibri(Body)"/>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C86F1F3" w14:textId="77777777" w:rsidR="00910B81" w:rsidRPr="00910B81" w:rsidRDefault="00910B81" w:rsidP="00910B81">
            <w:pPr>
              <w:rPr>
                <w:rFonts w:ascii="Calibri(Body)" w:eastAsiaTheme="minorEastAsia" w:hAnsi="Calibri(Body)"/>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0FFCF217" w14:textId="77777777" w:rsidR="00910B81" w:rsidRPr="00910B81" w:rsidRDefault="00910B81" w:rsidP="00910B81">
            <w:pPr>
              <w:jc w:val="center"/>
              <w:rPr>
                <w:rFonts w:ascii="Calibri(Body)" w:eastAsiaTheme="minorEastAsia" w:hAnsi="Calibri(Body)"/>
                <w:color w:val="808080" w:themeColor="background1" w:themeShade="80"/>
                <w:sz w:val="22"/>
                <w:szCs w:val="22"/>
                <w:vertAlign w:val="superscript"/>
              </w:rPr>
            </w:pPr>
            <w:r w:rsidRPr="00910B81">
              <w:rPr>
                <w:rFonts w:ascii="Calibri(Body)" w:eastAsiaTheme="minorEastAsia" w:hAnsi="Calibri(Body)"/>
                <w:i/>
                <w:color w:val="808080" w:themeColor="background1" w:themeShade="80"/>
                <w:sz w:val="22"/>
                <w:szCs w:val="22"/>
                <w:vertAlign w:val="superscript"/>
              </w:rPr>
              <w:t>(Parašas)</w:t>
            </w:r>
          </w:p>
        </w:tc>
        <w:tc>
          <w:tcPr>
            <w:tcW w:w="704" w:type="dxa"/>
            <w:tcBorders>
              <w:top w:val="nil"/>
              <w:left w:val="nil"/>
              <w:bottom w:val="nil"/>
              <w:right w:val="nil"/>
            </w:tcBorders>
          </w:tcPr>
          <w:p w14:paraId="75E004BD" w14:textId="77777777" w:rsidR="00910B81" w:rsidRPr="00910B81" w:rsidRDefault="00910B81" w:rsidP="00910B81">
            <w:pPr>
              <w:rPr>
                <w:rFonts w:ascii="Calibri(Body)" w:eastAsiaTheme="minorEastAsia" w:hAnsi="Calibri(Body)"/>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2E22C331" w14:textId="77777777" w:rsidR="00910B81" w:rsidRPr="00910B81" w:rsidRDefault="00910B81" w:rsidP="00910B81">
            <w:pPr>
              <w:jc w:val="right"/>
              <w:rPr>
                <w:rFonts w:ascii="Calibri(Body)" w:eastAsiaTheme="minorEastAsia" w:hAnsi="Calibri(Body)"/>
                <w:color w:val="808080" w:themeColor="background1" w:themeShade="80"/>
                <w:sz w:val="22"/>
                <w:szCs w:val="22"/>
                <w:vertAlign w:val="superscript"/>
              </w:rPr>
            </w:pPr>
            <w:r w:rsidRPr="00910B81">
              <w:rPr>
                <w:rFonts w:ascii="Calibri(Body)" w:eastAsiaTheme="minorEastAsia" w:hAnsi="Calibri(Body)"/>
                <w:i/>
                <w:color w:val="808080" w:themeColor="background1" w:themeShade="80"/>
                <w:sz w:val="22"/>
                <w:szCs w:val="22"/>
                <w:vertAlign w:val="superscript"/>
              </w:rPr>
              <w:t>(Vardas, pavardė)</w:t>
            </w:r>
          </w:p>
        </w:tc>
      </w:tr>
    </w:tbl>
    <w:p w14:paraId="5062547E" w14:textId="77777777" w:rsidR="00910B81" w:rsidRPr="00910B81" w:rsidRDefault="00910B81" w:rsidP="00910B81">
      <w:pPr>
        <w:spacing w:after="160" w:line="276" w:lineRule="auto"/>
        <w:rPr>
          <w:rFonts w:ascii="Calibri(Body)" w:eastAsia="Calibri" w:hAnsi="Calibri(Body)"/>
          <w:sz w:val="22"/>
          <w:szCs w:val="22"/>
        </w:rPr>
      </w:pPr>
    </w:p>
    <w:p w14:paraId="14D55D1A" w14:textId="77777777" w:rsidR="009149A5" w:rsidRPr="0011347C" w:rsidRDefault="009149A5" w:rsidP="004B1B3A">
      <w:pPr>
        <w:jc w:val="center"/>
        <w:rPr>
          <w:rFonts w:asciiTheme="minorHAnsi" w:eastAsiaTheme="minorEastAsia" w:hAnsiTheme="minorHAnsi" w:cstheme="minorHAnsi"/>
          <w:b/>
          <w:sz w:val="28"/>
          <w:szCs w:val="28"/>
        </w:rPr>
      </w:pPr>
    </w:p>
    <w:sectPr w:rsidR="009149A5" w:rsidRPr="0011347C" w:rsidSect="006F24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dy)">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09F"/>
    <w:multiLevelType w:val="hybridMultilevel"/>
    <w:tmpl w:val="90EAEE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8124B1B"/>
    <w:multiLevelType w:val="hybridMultilevel"/>
    <w:tmpl w:val="2722BE6E"/>
    <w:lvl w:ilvl="0" w:tplc="686A310E">
      <w:start w:val="3"/>
      <w:numFmt w:val="bullet"/>
      <w:lvlText w:val="–"/>
      <w:lvlJc w:val="left"/>
      <w:pPr>
        <w:ind w:left="1061" w:hanging="360"/>
      </w:pPr>
      <w:rPr>
        <w:rFonts w:ascii="Courier" w:hAnsi="Courier" w:hint="default"/>
        <w:b w:val="0"/>
        <w:i w:val="0"/>
        <w:sz w:val="18"/>
      </w:rPr>
    </w:lvl>
    <w:lvl w:ilvl="1" w:tplc="04270003">
      <w:start w:val="1"/>
      <w:numFmt w:val="bullet"/>
      <w:lvlText w:val="o"/>
      <w:lvlJc w:val="left"/>
      <w:pPr>
        <w:ind w:left="1781" w:hanging="360"/>
      </w:pPr>
      <w:rPr>
        <w:rFonts w:ascii="Courier New" w:hAnsi="Courier New" w:cs="Courier New" w:hint="default"/>
      </w:rPr>
    </w:lvl>
    <w:lvl w:ilvl="2" w:tplc="04270005">
      <w:start w:val="1"/>
      <w:numFmt w:val="bullet"/>
      <w:lvlText w:val=""/>
      <w:lvlJc w:val="left"/>
      <w:pPr>
        <w:ind w:left="2501" w:hanging="360"/>
      </w:pPr>
      <w:rPr>
        <w:rFonts w:ascii="Wingdings" w:hAnsi="Wingdings" w:hint="default"/>
      </w:rPr>
    </w:lvl>
    <w:lvl w:ilvl="3" w:tplc="04270001">
      <w:start w:val="1"/>
      <w:numFmt w:val="bullet"/>
      <w:lvlText w:val=""/>
      <w:lvlJc w:val="left"/>
      <w:pPr>
        <w:ind w:left="3221" w:hanging="360"/>
      </w:pPr>
      <w:rPr>
        <w:rFonts w:ascii="Symbol" w:hAnsi="Symbol" w:hint="default"/>
      </w:rPr>
    </w:lvl>
    <w:lvl w:ilvl="4" w:tplc="04270003">
      <w:start w:val="1"/>
      <w:numFmt w:val="bullet"/>
      <w:lvlText w:val="o"/>
      <w:lvlJc w:val="left"/>
      <w:pPr>
        <w:ind w:left="3941" w:hanging="360"/>
      </w:pPr>
      <w:rPr>
        <w:rFonts w:ascii="Courier New" w:hAnsi="Courier New" w:cs="Courier New" w:hint="default"/>
      </w:rPr>
    </w:lvl>
    <w:lvl w:ilvl="5" w:tplc="04270005">
      <w:start w:val="1"/>
      <w:numFmt w:val="bullet"/>
      <w:lvlText w:val=""/>
      <w:lvlJc w:val="left"/>
      <w:pPr>
        <w:ind w:left="4661" w:hanging="360"/>
      </w:pPr>
      <w:rPr>
        <w:rFonts w:ascii="Wingdings" w:hAnsi="Wingdings" w:hint="default"/>
      </w:rPr>
    </w:lvl>
    <w:lvl w:ilvl="6" w:tplc="04270001">
      <w:start w:val="1"/>
      <w:numFmt w:val="bullet"/>
      <w:lvlText w:val=""/>
      <w:lvlJc w:val="left"/>
      <w:pPr>
        <w:ind w:left="5381" w:hanging="360"/>
      </w:pPr>
      <w:rPr>
        <w:rFonts w:ascii="Symbol" w:hAnsi="Symbol" w:hint="default"/>
      </w:rPr>
    </w:lvl>
    <w:lvl w:ilvl="7" w:tplc="04270003">
      <w:start w:val="1"/>
      <w:numFmt w:val="bullet"/>
      <w:lvlText w:val="o"/>
      <w:lvlJc w:val="left"/>
      <w:pPr>
        <w:ind w:left="6101" w:hanging="360"/>
      </w:pPr>
      <w:rPr>
        <w:rFonts w:ascii="Courier New" w:hAnsi="Courier New" w:cs="Courier New" w:hint="default"/>
      </w:rPr>
    </w:lvl>
    <w:lvl w:ilvl="8" w:tplc="04270005">
      <w:start w:val="1"/>
      <w:numFmt w:val="bullet"/>
      <w:lvlText w:val=""/>
      <w:lvlJc w:val="left"/>
      <w:pPr>
        <w:ind w:left="6821" w:hanging="360"/>
      </w:pPr>
      <w:rPr>
        <w:rFonts w:ascii="Wingdings" w:hAnsi="Wingdings" w:hint="default"/>
      </w:rPr>
    </w:lvl>
  </w:abstractNum>
  <w:abstractNum w:abstractNumId="2" w15:restartNumberingAfterBreak="0">
    <w:nsid w:val="0BE44A26"/>
    <w:multiLevelType w:val="hybridMultilevel"/>
    <w:tmpl w:val="C012F9A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CF95F18"/>
    <w:multiLevelType w:val="hybridMultilevel"/>
    <w:tmpl w:val="5DB8C738"/>
    <w:lvl w:ilvl="0" w:tplc="08090001">
      <w:start w:val="1"/>
      <w:numFmt w:val="bullet"/>
      <w:lvlText w:val=""/>
      <w:lvlJc w:val="left"/>
      <w:pPr>
        <w:ind w:left="360" w:hanging="360"/>
      </w:pPr>
      <w:rPr>
        <w:rFonts w:ascii="Symbol" w:hAnsi="Symbol" w:hint="default"/>
        <w:sz w:val="22"/>
        <w:szCs w:val="22"/>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2476140"/>
    <w:multiLevelType w:val="hybridMultilevel"/>
    <w:tmpl w:val="31D655C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12685D79"/>
    <w:multiLevelType w:val="hybridMultilevel"/>
    <w:tmpl w:val="FD2E7EB8"/>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start w:val="1"/>
      <w:numFmt w:val="bullet"/>
      <w:lvlText w:val="o"/>
      <w:lvlJc w:val="left"/>
      <w:pPr>
        <w:ind w:left="3707" w:hanging="360"/>
      </w:pPr>
      <w:rPr>
        <w:rFonts w:ascii="Courier New" w:hAnsi="Courier New" w:cs="Courier New" w:hint="default"/>
      </w:rPr>
    </w:lvl>
    <w:lvl w:ilvl="5" w:tplc="08090005">
      <w:start w:val="1"/>
      <w:numFmt w:val="bullet"/>
      <w:lvlText w:val=""/>
      <w:lvlJc w:val="left"/>
      <w:pPr>
        <w:ind w:left="4427" w:hanging="360"/>
      </w:pPr>
      <w:rPr>
        <w:rFonts w:ascii="Wingdings" w:hAnsi="Wingdings" w:hint="default"/>
      </w:rPr>
    </w:lvl>
    <w:lvl w:ilvl="6" w:tplc="08090001">
      <w:start w:val="1"/>
      <w:numFmt w:val="bullet"/>
      <w:lvlText w:val=""/>
      <w:lvlJc w:val="left"/>
      <w:pPr>
        <w:ind w:left="5147" w:hanging="360"/>
      </w:pPr>
      <w:rPr>
        <w:rFonts w:ascii="Symbol" w:hAnsi="Symbol" w:hint="default"/>
      </w:rPr>
    </w:lvl>
    <w:lvl w:ilvl="7" w:tplc="08090003">
      <w:start w:val="1"/>
      <w:numFmt w:val="bullet"/>
      <w:lvlText w:val="o"/>
      <w:lvlJc w:val="left"/>
      <w:pPr>
        <w:ind w:left="5867" w:hanging="360"/>
      </w:pPr>
      <w:rPr>
        <w:rFonts w:ascii="Courier New" w:hAnsi="Courier New" w:cs="Courier New" w:hint="default"/>
      </w:rPr>
    </w:lvl>
    <w:lvl w:ilvl="8" w:tplc="08090005">
      <w:start w:val="1"/>
      <w:numFmt w:val="bullet"/>
      <w:lvlText w:val=""/>
      <w:lvlJc w:val="left"/>
      <w:pPr>
        <w:ind w:left="6587" w:hanging="360"/>
      </w:pPr>
      <w:rPr>
        <w:rFonts w:ascii="Wingdings" w:hAnsi="Wingdings" w:hint="default"/>
      </w:rPr>
    </w:lvl>
  </w:abstractNum>
  <w:abstractNum w:abstractNumId="6" w15:restartNumberingAfterBreak="0">
    <w:nsid w:val="16880DEF"/>
    <w:multiLevelType w:val="hybridMultilevel"/>
    <w:tmpl w:val="62B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3A1E"/>
    <w:multiLevelType w:val="hybridMultilevel"/>
    <w:tmpl w:val="91FA867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5B661D9"/>
    <w:multiLevelType w:val="hybridMultilevel"/>
    <w:tmpl w:val="130C1648"/>
    <w:lvl w:ilvl="0" w:tplc="04270001">
      <w:start w:val="1"/>
      <w:numFmt w:val="bullet"/>
      <w:lvlText w:val=""/>
      <w:lvlJc w:val="left"/>
      <w:pPr>
        <w:ind w:left="827" w:hanging="360"/>
      </w:pPr>
      <w:rPr>
        <w:rFonts w:ascii="Symbol" w:hAnsi="Symbol" w:hint="default"/>
      </w:rPr>
    </w:lvl>
    <w:lvl w:ilvl="1" w:tplc="04270003">
      <w:start w:val="1"/>
      <w:numFmt w:val="bullet"/>
      <w:lvlText w:val="o"/>
      <w:lvlJc w:val="left"/>
      <w:pPr>
        <w:ind w:left="1547" w:hanging="360"/>
      </w:pPr>
      <w:rPr>
        <w:rFonts w:ascii="Courier New" w:hAnsi="Courier New" w:cs="Courier New" w:hint="default"/>
      </w:rPr>
    </w:lvl>
    <w:lvl w:ilvl="2" w:tplc="04270005">
      <w:start w:val="1"/>
      <w:numFmt w:val="bullet"/>
      <w:lvlText w:val=""/>
      <w:lvlJc w:val="left"/>
      <w:pPr>
        <w:ind w:left="2267" w:hanging="360"/>
      </w:pPr>
      <w:rPr>
        <w:rFonts w:ascii="Wingdings" w:hAnsi="Wingdings" w:hint="default"/>
      </w:rPr>
    </w:lvl>
    <w:lvl w:ilvl="3" w:tplc="04270001">
      <w:start w:val="1"/>
      <w:numFmt w:val="bullet"/>
      <w:lvlText w:val=""/>
      <w:lvlJc w:val="left"/>
      <w:pPr>
        <w:ind w:left="2987" w:hanging="360"/>
      </w:pPr>
      <w:rPr>
        <w:rFonts w:ascii="Symbol" w:hAnsi="Symbol" w:hint="default"/>
      </w:rPr>
    </w:lvl>
    <w:lvl w:ilvl="4" w:tplc="04270003">
      <w:start w:val="1"/>
      <w:numFmt w:val="bullet"/>
      <w:lvlText w:val="o"/>
      <w:lvlJc w:val="left"/>
      <w:pPr>
        <w:ind w:left="3707" w:hanging="360"/>
      </w:pPr>
      <w:rPr>
        <w:rFonts w:ascii="Courier New" w:hAnsi="Courier New" w:cs="Courier New" w:hint="default"/>
      </w:rPr>
    </w:lvl>
    <w:lvl w:ilvl="5" w:tplc="04270005">
      <w:start w:val="1"/>
      <w:numFmt w:val="bullet"/>
      <w:lvlText w:val=""/>
      <w:lvlJc w:val="left"/>
      <w:pPr>
        <w:ind w:left="4427" w:hanging="360"/>
      </w:pPr>
      <w:rPr>
        <w:rFonts w:ascii="Wingdings" w:hAnsi="Wingdings" w:hint="default"/>
      </w:rPr>
    </w:lvl>
    <w:lvl w:ilvl="6" w:tplc="04270001">
      <w:start w:val="1"/>
      <w:numFmt w:val="bullet"/>
      <w:lvlText w:val=""/>
      <w:lvlJc w:val="left"/>
      <w:pPr>
        <w:ind w:left="5147" w:hanging="360"/>
      </w:pPr>
      <w:rPr>
        <w:rFonts w:ascii="Symbol" w:hAnsi="Symbol" w:hint="default"/>
      </w:rPr>
    </w:lvl>
    <w:lvl w:ilvl="7" w:tplc="04270003">
      <w:start w:val="1"/>
      <w:numFmt w:val="bullet"/>
      <w:lvlText w:val="o"/>
      <w:lvlJc w:val="left"/>
      <w:pPr>
        <w:ind w:left="5867" w:hanging="360"/>
      </w:pPr>
      <w:rPr>
        <w:rFonts w:ascii="Courier New" w:hAnsi="Courier New" w:cs="Courier New" w:hint="default"/>
      </w:rPr>
    </w:lvl>
    <w:lvl w:ilvl="8" w:tplc="04270005">
      <w:start w:val="1"/>
      <w:numFmt w:val="bullet"/>
      <w:lvlText w:val=""/>
      <w:lvlJc w:val="left"/>
      <w:pPr>
        <w:ind w:left="6587" w:hanging="360"/>
      </w:pPr>
      <w:rPr>
        <w:rFonts w:ascii="Wingdings" w:hAnsi="Wingdings" w:hint="default"/>
      </w:rPr>
    </w:lvl>
  </w:abstractNum>
  <w:abstractNum w:abstractNumId="9" w15:restartNumberingAfterBreak="0">
    <w:nsid w:val="283F32D9"/>
    <w:multiLevelType w:val="hybridMultilevel"/>
    <w:tmpl w:val="8B2444F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AD5757F"/>
    <w:multiLevelType w:val="hybridMultilevel"/>
    <w:tmpl w:val="3F12E7C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CF91315"/>
    <w:multiLevelType w:val="hybridMultilevel"/>
    <w:tmpl w:val="0840C60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2331B19"/>
    <w:multiLevelType w:val="hybridMultilevel"/>
    <w:tmpl w:val="794E2B5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7B55888"/>
    <w:multiLevelType w:val="hybridMultilevel"/>
    <w:tmpl w:val="EC86564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A3F3544"/>
    <w:multiLevelType w:val="hybridMultilevel"/>
    <w:tmpl w:val="1354F42E"/>
    <w:lvl w:ilvl="0" w:tplc="08090001">
      <w:start w:val="1"/>
      <w:numFmt w:val="bullet"/>
      <w:lvlText w:val=""/>
      <w:lvlJc w:val="left"/>
      <w:pPr>
        <w:ind w:left="1440" w:hanging="360"/>
      </w:pPr>
      <w:rPr>
        <w:rFonts w:ascii="Symbol" w:hAnsi="Symbol" w:hint="default"/>
        <w:b w:val="0"/>
        <w:i w:val="0"/>
        <w:sz w:val="18"/>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42F44232"/>
    <w:multiLevelType w:val="hybridMultilevel"/>
    <w:tmpl w:val="49B8987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4801143E"/>
    <w:multiLevelType w:val="hybridMultilevel"/>
    <w:tmpl w:val="E86C1556"/>
    <w:lvl w:ilvl="0" w:tplc="C32E456E">
      <w:start w:val="1"/>
      <w:numFmt w:val="decimal"/>
      <w:lvlText w:val="%1."/>
      <w:lvlJc w:val="left"/>
      <w:pPr>
        <w:ind w:left="720" w:hanging="663"/>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CE4667"/>
    <w:multiLevelType w:val="hybridMultilevel"/>
    <w:tmpl w:val="3D52EF1A"/>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18" w15:restartNumberingAfterBreak="0">
    <w:nsid w:val="48F94564"/>
    <w:multiLevelType w:val="hybridMultilevel"/>
    <w:tmpl w:val="B73AA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16E2D3C"/>
    <w:multiLevelType w:val="hybridMultilevel"/>
    <w:tmpl w:val="0FBE46B8"/>
    <w:lvl w:ilvl="0" w:tplc="08090001">
      <w:start w:val="1"/>
      <w:numFmt w:val="bullet"/>
      <w:lvlText w:val=""/>
      <w:lvlJc w:val="left"/>
      <w:pPr>
        <w:ind w:left="1080" w:hanging="360"/>
      </w:pPr>
      <w:rPr>
        <w:rFonts w:ascii="Symbol" w:hAnsi="Symbol" w:hint="default"/>
        <w:b w:val="0"/>
        <w:i w:val="0"/>
        <w:sz w:val="18"/>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0" w15:restartNumberingAfterBreak="0">
    <w:nsid w:val="580B64CC"/>
    <w:multiLevelType w:val="hybridMultilevel"/>
    <w:tmpl w:val="49001B04"/>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start w:val="1"/>
      <w:numFmt w:val="bullet"/>
      <w:lvlText w:val=""/>
      <w:lvlJc w:val="left"/>
      <w:pPr>
        <w:ind w:left="2267" w:hanging="360"/>
      </w:pPr>
      <w:rPr>
        <w:rFonts w:ascii="Wingdings" w:hAnsi="Wingdings" w:hint="default"/>
      </w:rPr>
    </w:lvl>
    <w:lvl w:ilvl="3" w:tplc="08090001">
      <w:start w:val="1"/>
      <w:numFmt w:val="bullet"/>
      <w:lvlText w:val=""/>
      <w:lvlJc w:val="left"/>
      <w:pPr>
        <w:ind w:left="2987" w:hanging="360"/>
      </w:pPr>
      <w:rPr>
        <w:rFonts w:ascii="Symbol" w:hAnsi="Symbol" w:hint="default"/>
      </w:rPr>
    </w:lvl>
    <w:lvl w:ilvl="4" w:tplc="08090003">
      <w:start w:val="1"/>
      <w:numFmt w:val="bullet"/>
      <w:lvlText w:val="o"/>
      <w:lvlJc w:val="left"/>
      <w:pPr>
        <w:ind w:left="3707" w:hanging="360"/>
      </w:pPr>
      <w:rPr>
        <w:rFonts w:ascii="Courier New" w:hAnsi="Courier New" w:cs="Courier New" w:hint="default"/>
      </w:rPr>
    </w:lvl>
    <w:lvl w:ilvl="5" w:tplc="08090005">
      <w:start w:val="1"/>
      <w:numFmt w:val="bullet"/>
      <w:lvlText w:val=""/>
      <w:lvlJc w:val="left"/>
      <w:pPr>
        <w:ind w:left="4427" w:hanging="360"/>
      </w:pPr>
      <w:rPr>
        <w:rFonts w:ascii="Wingdings" w:hAnsi="Wingdings" w:hint="default"/>
      </w:rPr>
    </w:lvl>
    <w:lvl w:ilvl="6" w:tplc="08090001">
      <w:start w:val="1"/>
      <w:numFmt w:val="bullet"/>
      <w:lvlText w:val=""/>
      <w:lvlJc w:val="left"/>
      <w:pPr>
        <w:ind w:left="5147" w:hanging="360"/>
      </w:pPr>
      <w:rPr>
        <w:rFonts w:ascii="Symbol" w:hAnsi="Symbol" w:hint="default"/>
      </w:rPr>
    </w:lvl>
    <w:lvl w:ilvl="7" w:tplc="08090003">
      <w:start w:val="1"/>
      <w:numFmt w:val="bullet"/>
      <w:lvlText w:val="o"/>
      <w:lvlJc w:val="left"/>
      <w:pPr>
        <w:ind w:left="5867" w:hanging="360"/>
      </w:pPr>
      <w:rPr>
        <w:rFonts w:ascii="Courier New" w:hAnsi="Courier New" w:cs="Courier New" w:hint="default"/>
      </w:rPr>
    </w:lvl>
    <w:lvl w:ilvl="8" w:tplc="08090005">
      <w:start w:val="1"/>
      <w:numFmt w:val="bullet"/>
      <w:lvlText w:val=""/>
      <w:lvlJc w:val="left"/>
      <w:pPr>
        <w:ind w:left="6587" w:hanging="360"/>
      </w:pPr>
      <w:rPr>
        <w:rFonts w:ascii="Wingdings" w:hAnsi="Wingdings" w:hint="default"/>
      </w:rPr>
    </w:lvl>
  </w:abstractNum>
  <w:abstractNum w:abstractNumId="21"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CE80760"/>
    <w:multiLevelType w:val="hybridMultilevel"/>
    <w:tmpl w:val="2AB48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325066"/>
    <w:multiLevelType w:val="hybridMultilevel"/>
    <w:tmpl w:val="A47810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C7A473D"/>
    <w:multiLevelType w:val="hybridMultilevel"/>
    <w:tmpl w:val="2F2AA47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6D953BBC"/>
    <w:multiLevelType w:val="hybridMultilevel"/>
    <w:tmpl w:val="292E2B68"/>
    <w:lvl w:ilvl="0" w:tplc="FFFFFFFF">
      <w:numFmt w:val="bullet"/>
      <w:lvlText w:val="-"/>
      <w:lvlJc w:val="left"/>
      <w:pPr>
        <w:ind w:left="720" w:hanging="360"/>
      </w:pPr>
      <w:rPr>
        <w:rFonts w:ascii="Times New Roman" w:eastAsiaTheme="minorHAnsi" w:hAnsi="Times New Roman"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1871651"/>
    <w:multiLevelType w:val="hybridMultilevel"/>
    <w:tmpl w:val="C714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53ACB"/>
    <w:multiLevelType w:val="hybridMultilevel"/>
    <w:tmpl w:val="63089C7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3C34B40"/>
    <w:multiLevelType w:val="hybridMultilevel"/>
    <w:tmpl w:val="028E708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78040E31"/>
    <w:multiLevelType w:val="hybridMultilevel"/>
    <w:tmpl w:val="8B5E175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7B4D7B5A"/>
    <w:multiLevelType w:val="hybridMultilevel"/>
    <w:tmpl w:val="975C4390"/>
    <w:lvl w:ilvl="0" w:tplc="95FA4182">
      <w:start w:val="1"/>
      <w:numFmt w:val="decimal"/>
      <w:lvlText w:val="%1."/>
      <w:lvlJc w:val="left"/>
      <w:pPr>
        <w:ind w:left="828" w:hanging="601"/>
      </w:p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31" w15:restartNumberingAfterBreak="0">
    <w:nsid w:val="7D1B4434"/>
    <w:multiLevelType w:val="hybridMultilevel"/>
    <w:tmpl w:val="A5E6094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17"/>
  </w:num>
  <w:num w:numId="2">
    <w:abstractNumId w:val="18"/>
  </w:num>
  <w:num w:numId="3">
    <w:abstractNumId w:val="1"/>
  </w:num>
  <w:num w:numId="4">
    <w:abstractNumId w:val="22"/>
  </w:num>
  <w:num w:numId="5">
    <w:abstractNumId w:val="25"/>
  </w:num>
  <w:num w:numId="6">
    <w:abstractNumId w:val="12"/>
  </w:num>
  <w:num w:numId="7">
    <w:abstractNumId w:val="7"/>
  </w:num>
  <w:num w:numId="8">
    <w:abstractNumId w:val="0"/>
  </w:num>
  <w:num w:numId="9">
    <w:abstractNumId w:val="23"/>
  </w:num>
  <w:num w:numId="10">
    <w:abstractNumId w:val="27"/>
  </w:num>
  <w:num w:numId="11">
    <w:abstractNumId w:val="15"/>
  </w:num>
  <w:num w:numId="12">
    <w:abstractNumId w:val="29"/>
  </w:num>
  <w:num w:numId="13">
    <w:abstractNumId w:val="3"/>
  </w:num>
  <w:num w:numId="14">
    <w:abstractNumId w:val="19"/>
  </w:num>
  <w:num w:numId="15">
    <w:abstractNumId w:val="14"/>
  </w:num>
  <w:num w:numId="16">
    <w:abstractNumId w:val="26"/>
  </w:num>
  <w:num w:numId="17">
    <w:abstractNumId w:val="31"/>
  </w:num>
  <w:num w:numId="18">
    <w:abstractNumId w:val="28"/>
  </w:num>
  <w:num w:numId="19">
    <w:abstractNumId w:val="1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4"/>
  </w:num>
  <w:num w:numId="27">
    <w:abstractNumId w:val="16"/>
  </w:num>
  <w:num w:numId="28">
    <w:abstractNumId w:val="2"/>
  </w:num>
  <w:num w:numId="29">
    <w:abstractNumId w:val="10"/>
  </w:num>
  <w:num w:numId="30">
    <w:abstractNumId w:val="6"/>
  </w:num>
  <w:num w:numId="31">
    <w:abstractNumId w:val="24"/>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2"/>
    <w:rsid w:val="00004498"/>
    <w:rsid w:val="00017F2F"/>
    <w:rsid w:val="00053858"/>
    <w:rsid w:val="0006182E"/>
    <w:rsid w:val="00070FED"/>
    <w:rsid w:val="00092586"/>
    <w:rsid w:val="000A7124"/>
    <w:rsid w:val="000B20BD"/>
    <w:rsid w:val="001048BD"/>
    <w:rsid w:val="0011347C"/>
    <w:rsid w:val="00152583"/>
    <w:rsid w:val="00177E62"/>
    <w:rsid w:val="001A7EFC"/>
    <w:rsid w:val="001B3E70"/>
    <w:rsid w:val="001D5E06"/>
    <w:rsid w:val="001E0721"/>
    <w:rsid w:val="00214A79"/>
    <w:rsid w:val="002340DD"/>
    <w:rsid w:val="002406CD"/>
    <w:rsid w:val="00262FD0"/>
    <w:rsid w:val="0027754F"/>
    <w:rsid w:val="002A6981"/>
    <w:rsid w:val="002B58CA"/>
    <w:rsid w:val="002B6DF7"/>
    <w:rsid w:val="002D6EB9"/>
    <w:rsid w:val="002E5C28"/>
    <w:rsid w:val="002F161F"/>
    <w:rsid w:val="00314750"/>
    <w:rsid w:val="00331CA0"/>
    <w:rsid w:val="0033614D"/>
    <w:rsid w:val="00341091"/>
    <w:rsid w:val="00343D2E"/>
    <w:rsid w:val="00362FB2"/>
    <w:rsid w:val="00376BA3"/>
    <w:rsid w:val="0037771F"/>
    <w:rsid w:val="0039007D"/>
    <w:rsid w:val="00396C1A"/>
    <w:rsid w:val="003A4616"/>
    <w:rsid w:val="003B43D1"/>
    <w:rsid w:val="003B7305"/>
    <w:rsid w:val="003B7C80"/>
    <w:rsid w:val="003E404A"/>
    <w:rsid w:val="003F16B9"/>
    <w:rsid w:val="004053F5"/>
    <w:rsid w:val="00414631"/>
    <w:rsid w:val="00424D9A"/>
    <w:rsid w:val="00425BE2"/>
    <w:rsid w:val="00443CCA"/>
    <w:rsid w:val="004626E1"/>
    <w:rsid w:val="0048038C"/>
    <w:rsid w:val="00491D40"/>
    <w:rsid w:val="00493DAD"/>
    <w:rsid w:val="004A0DDC"/>
    <w:rsid w:val="004B1B3A"/>
    <w:rsid w:val="004B5B49"/>
    <w:rsid w:val="004C1576"/>
    <w:rsid w:val="004F7EA0"/>
    <w:rsid w:val="00513E1E"/>
    <w:rsid w:val="00517B2D"/>
    <w:rsid w:val="00522038"/>
    <w:rsid w:val="00527769"/>
    <w:rsid w:val="00532DE0"/>
    <w:rsid w:val="00533DFF"/>
    <w:rsid w:val="00537ADA"/>
    <w:rsid w:val="00543AE8"/>
    <w:rsid w:val="00550FAF"/>
    <w:rsid w:val="00572B7B"/>
    <w:rsid w:val="00573AD8"/>
    <w:rsid w:val="00580E1E"/>
    <w:rsid w:val="00583B36"/>
    <w:rsid w:val="00592B43"/>
    <w:rsid w:val="005C1E76"/>
    <w:rsid w:val="005D16CA"/>
    <w:rsid w:val="005E1730"/>
    <w:rsid w:val="005E22EB"/>
    <w:rsid w:val="00614ACE"/>
    <w:rsid w:val="006263D2"/>
    <w:rsid w:val="0062691E"/>
    <w:rsid w:val="00633A52"/>
    <w:rsid w:val="00641B6C"/>
    <w:rsid w:val="0065498F"/>
    <w:rsid w:val="006577ED"/>
    <w:rsid w:val="006659D8"/>
    <w:rsid w:val="00687EB1"/>
    <w:rsid w:val="00694407"/>
    <w:rsid w:val="006A189E"/>
    <w:rsid w:val="006A64CA"/>
    <w:rsid w:val="006B145E"/>
    <w:rsid w:val="006B5D05"/>
    <w:rsid w:val="006C00E4"/>
    <w:rsid w:val="006D74C5"/>
    <w:rsid w:val="006F2474"/>
    <w:rsid w:val="00717DAA"/>
    <w:rsid w:val="007308A6"/>
    <w:rsid w:val="00732385"/>
    <w:rsid w:val="007365D6"/>
    <w:rsid w:val="00740870"/>
    <w:rsid w:val="00765E64"/>
    <w:rsid w:val="007729FA"/>
    <w:rsid w:val="00776741"/>
    <w:rsid w:val="00787CB0"/>
    <w:rsid w:val="007946AF"/>
    <w:rsid w:val="007B09C3"/>
    <w:rsid w:val="007B332A"/>
    <w:rsid w:val="007C7E40"/>
    <w:rsid w:val="007D152B"/>
    <w:rsid w:val="008116CC"/>
    <w:rsid w:val="00815E8B"/>
    <w:rsid w:val="008233BF"/>
    <w:rsid w:val="00826E4D"/>
    <w:rsid w:val="008275FD"/>
    <w:rsid w:val="00847513"/>
    <w:rsid w:val="00854009"/>
    <w:rsid w:val="00863E04"/>
    <w:rsid w:val="00872F5E"/>
    <w:rsid w:val="00873377"/>
    <w:rsid w:val="008803C6"/>
    <w:rsid w:val="00892B96"/>
    <w:rsid w:val="00894FC8"/>
    <w:rsid w:val="00895D14"/>
    <w:rsid w:val="008A7E68"/>
    <w:rsid w:val="008C64C3"/>
    <w:rsid w:val="008C7D99"/>
    <w:rsid w:val="008F0300"/>
    <w:rsid w:val="0090228C"/>
    <w:rsid w:val="00903FA9"/>
    <w:rsid w:val="00910B81"/>
    <w:rsid w:val="00913A4D"/>
    <w:rsid w:val="009149A5"/>
    <w:rsid w:val="0091516D"/>
    <w:rsid w:val="009205B4"/>
    <w:rsid w:val="009242C0"/>
    <w:rsid w:val="0093018B"/>
    <w:rsid w:val="009360C0"/>
    <w:rsid w:val="0094753C"/>
    <w:rsid w:val="00955922"/>
    <w:rsid w:val="009840B7"/>
    <w:rsid w:val="009870C8"/>
    <w:rsid w:val="00991744"/>
    <w:rsid w:val="00993754"/>
    <w:rsid w:val="009952AD"/>
    <w:rsid w:val="009C2EE8"/>
    <w:rsid w:val="009C3BC0"/>
    <w:rsid w:val="009D2396"/>
    <w:rsid w:val="009F014B"/>
    <w:rsid w:val="00A21210"/>
    <w:rsid w:val="00A3035C"/>
    <w:rsid w:val="00A354B4"/>
    <w:rsid w:val="00A36D0E"/>
    <w:rsid w:val="00A4764C"/>
    <w:rsid w:val="00A87252"/>
    <w:rsid w:val="00A964DF"/>
    <w:rsid w:val="00A96B0A"/>
    <w:rsid w:val="00AD3E6A"/>
    <w:rsid w:val="00AD49B2"/>
    <w:rsid w:val="00AE4611"/>
    <w:rsid w:val="00AE529D"/>
    <w:rsid w:val="00B15C15"/>
    <w:rsid w:val="00B21FC8"/>
    <w:rsid w:val="00B301B5"/>
    <w:rsid w:val="00B42EC0"/>
    <w:rsid w:val="00B647C1"/>
    <w:rsid w:val="00B65B51"/>
    <w:rsid w:val="00B72D02"/>
    <w:rsid w:val="00B85CF9"/>
    <w:rsid w:val="00B978A3"/>
    <w:rsid w:val="00BD4C7A"/>
    <w:rsid w:val="00BF0A8A"/>
    <w:rsid w:val="00C0098C"/>
    <w:rsid w:val="00C17127"/>
    <w:rsid w:val="00C20A10"/>
    <w:rsid w:val="00C274EA"/>
    <w:rsid w:val="00C33E50"/>
    <w:rsid w:val="00C3409C"/>
    <w:rsid w:val="00C3781A"/>
    <w:rsid w:val="00C41DF0"/>
    <w:rsid w:val="00C6576C"/>
    <w:rsid w:val="00C744BD"/>
    <w:rsid w:val="00C8723F"/>
    <w:rsid w:val="00C90816"/>
    <w:rsid w:val="00C94F19"/>
    <w:rsid w:val="00C95B66"/>
    <w:rsid w:val="00C979A6"/>
    <w:rsid w:val="00CB1702"/>
    <w:rsid w:val="00CE365C"/>
    <w:rsid w:val="00CF6D05"/>
    <w:rsid w:val="00D04CC3"/>
    <w:rsid w:val="00D4057A"/>
    <w:rsid w:val="00D43AB5"/>
    <w:rsid w:val="00D81469"/>
    <w:rsid w:val="00D90A86"/>
    <w:rsid w:val="00DD2383"/>
    <w:rsid w:val="00DE773A"/>
    <w:rsid w:val="00DE7D97"/>
    <w:rsid w:val="00DE7DF4"/>
    <w:rsid w:val="00E071FC"/>
    <w:rsid w:val="00E14E1B"/>
    <w:rsid w:val="00E25AAE"/>
    <w:rsid w:val="00E421BC"/>
    <w:rsid w:val="00E70EBD"/>
    <w:rsid w:val="00E74CFE"/>
    <w:rsid w:val="00E863D0"/>
    <w:rsid w:val="00E94EC3"/>
    <w:rsid w:val="00EF3ACE"/>
    <w:rsid w:val="00EF4927"/>
    <w:rsid w:val="00F21E5F"/>
    <w:rsid w:val="00F33DB5"/>
    <w:rsid w:val="00F37C01"/>
    <w:rsid w:val="00F62010"/>
    <w:rsid w:val="00F66205"/>
    <w:rsid w:val="00F8424C"/>
    <w:rsid w:val="00F85358"/>
    <w:rsid w:val="00FA5978"/>
    <w:rsid w:val="00FB3874"/>
    <w:rsid w:val="00FC358E"/>
    <w:rsid w:val="00FD3D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CF9"/>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5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paragraph" w:customStyle="1" w:styleId="Heading">
    <w:name w:val="Heading"/>
    <w:next w:val="Body2"/>
    <w:rsid w:val="001B3E7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rsid w:val="001B3E7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table" w:customStyle="1" w:styleId="TableGrid1">
    <w:name w:val="Table Grid1"/>
    <w:basedOn w:val="TableNormal"/>
    <w:next w:val="TableGrid"/>
    <w:rsid w:val="004B1B3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4B1B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9952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952AD"/>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803C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0">
    <w:name w:val="TableGrid"/>
    <w:rsid w:val="007C7E40"/>
    <w:pPr>
      <w:spacing w:after="0" w:line="240" w:lineRule="auto"/>
    </w:pPr>
    <w:rPr>
      <w:rFonts w:eastAsiaTheme="minorEastAsia"/>
      <w:kern w:val="2"/>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5101">
      <w:bodyDiv w:val="1"/>
      <w:marLeft w:val="0"/>
      <w:marRight w:val="0"/>
      <w:marTop w:val="0"/>
      <w:marBottom w:val="0"/>
      <w:divBdr>
        <w:top w:val="none" w:sz="0" w:space="0" w:color="auto"/>
        <w:left w:val="none" w:sz="0" w:space="0" w:color="auto"/>
        <w:bottom w:val="none" w:sz="0" w:space="0" w:color="auto"/>
        <w:right w:val="none" w:sz="0" w:space="0" w:color="auto"/>
      </w:divBdr>
    </w:div>
    <w:div w:id="877862722">
      <w:bodyDiv w:val="1"/>
      <w:marLeft w:val="0"/>
      <w:marRight w:val="0"/>
      <w:marTop w:val="0"/>
      <w:marBottom w:val="0"/>
      <w:divBdr>
        <w:top w:val="none" w:sz="0" w:space="0" w:color="auto"/>
        <w:left w:val="none" w:sz="0" w:space="0" w:color="auto"/>
        <w:bottom w:val="none" w:sz="0" w:space="0" w:color="auto"/>
        <w:right w:val="none" w:sz="0" w:space="0" w:color="auto"/>
      </w:divBdr>
    </w:div>
    <w:div w:id="1308512790">
      <w:bodyDiv w:val="1"/>
      <w:marLeft w:val="0"/>
      <w:marRight w:val="0"/>
      <w:marTop w:val="0"/>
      <w:marBottom w:val="0"/>
      <w:divBdr>
        <w:top w:val="none" w:sz="0" w:space="0" w:color="auto"/>
        <w:left w:val="none" w:sz="0" w:space="0" w:color="auto"/>
        <w:bottom w:val="none" w:sz="0" w:space="0" w:color="auto"/>
        <w:right w:val="none" w:sz="0" w:space="0" w:color="auto"/>
      </w:divBdr>
    </w:div>
    <w:div w:id="1371805805">
      <w:bodyDiv w:val="1"/>
      <w:marLeft w:val="0"/>
      <w:marRight w:val="0"/>
      <w:marTop w:val="0"/>
      <w:marBottom w:val="0"/>
      <w:divBdr>
        <w:top w:val="none" w:sz="0" w:space="0" w:color="auto"/>
        <w:left w:val="none" w:sz="0" w:space="0" w:color="auto"/>
        <w:bottom w:val="none" w:sz="0" w:space="0" w:color="auto"/>
        <w:right w:val="none" w:sz="0" w:space="0" w:color="auto"/>
      </w:divBdr>
    </w:div>
    <w:div w:id="17359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e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D0081-1D55-49A3-80AE-4E418366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38</Pages>
  <Words>30908</Words>
  <Characters>17618</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rimvydas@mruni.eu</dc:creator>
  <cp:keywords/>
  <dc:description/>
  <cp:lastModifiedBy>Ina Kalvaitienė</cp:lastModifiedBy>
  <cp:revision>29</cp:revision>
  <dcterms:created xsi:type="dcterms:W3CDTF">2024-08-21T07:51:00Z</dcterms:created>
  <dcterms:modified xsi:type="dcterms:W3CDTF">2024-12-30T07:17:00Z</dcterms:modified>
</cp:coreProperties>
</file>