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90882" w14:textId="2ABD4D31" w:rsidR="005B08E9" w:rsidRPr="005B08E9" w:rsidRDefault="005B08E9" w:rsidP="005B08E9">
      <w:pPr>
        <w:keepNext/>
        <w:ind w:left="4233" w:firstLine="162"/>
        <w:jc w:val="right"/>
        <w:rPr>
          <w:b/>
          <w:color w:val="000000"/>
          <w:sz w:val="28"/>
          <w:szCs w:val="28"/>
        </w:rPr>
      </w:pPr>
      <w:r>
        <w:rPr>
          <w:b/>
          <w:color w:val="000000"/>
          <w:sz w:val="28"/>
          <w:szCs w:val="28"/>
        </w:rPr>
        <w:t xml:space="preserve">Priedas Nr. 1 </w:t>
      </w:r>
    </w:p>
    <w:p w14:paraId="6369F280" w14:textId="77777777" w:rsidR="005B08E9" w:rsidRDefault="005B08E9" w:rsidP="005B08E9">
      <w:pPr>
        <w:jc w:val="center"/>
        <w:rPr>
          <w:b/>
          <w:sz w:val="24"/>
          <w:szCs w:val="24"/>
        </w:rPr>
      </w:pPr>
    </w:p>
    <w:p w14:paraId="15825E6C" w14:textId="7068113B" w:rsidR="005B08E9" w:rsidRPr="00BB253D" w:rsidRDefault="005B08E9" w:rsidP="005B08E9">
      <w:pPr>
        <w:jc w:val="center"/>
        <w:rPr>
          <w:b/>
          <w:sz w:val="24"/>
          <w:szCs w:val="24"/>
        </w:rPr>
      </w:pPr>
      <w:r w:rsidRPr="00BB253D">
        <w:rPr>
          <w:b/>
          <w:sz w:val="24"/>
          <w:szCs w:val="24"/>
        </w:rPr>
        <w:t>TECHNINĖ SPECIFIKACIJA</w:t>
      </w:r>
    </w:p>
    <w:p w14:paraId="061E9B53" w14:textId="77777777" w:rsidR="005B08E9" w:rsidRPr="00E24E01" w:rsidRDefault="005B08E9" w:rsidP="005B08E9"/>
    <w:p w14:paraId="5F3966F0" w14:textId="77777777" w:rsidR="005B08E9" w:rsidRDefault="005B08E9" w:rsidP="005B08E9"/>
    <w:tbl>
      <w:tblPr>
        <w:tblStyle w:val="TableGrid"/>
        <w:tblW w:w="5000" w:type="pct"/>
        <w:tblLook w:val="04A0" w:firstRow="1" w:lastRow="0" w:firstColumn="1" w:lastColumn="0" w:noHBand="0" w:noVBand="1"/>
      </w:tblPr>
      <w:tblGrid>
        <w:gridCol w:w="637"/>
        <w:gridCol w:w="5595"/>
        <w:gridCol w:w="2784"/>
      </w:tblGrid>
      <w:tr w:rsidR="005B08E9" w:rsidRPr="00CC2801" w14:paraId="7E91F1DF" w14:textId="77777777" w:rsidTr="00B07E0A">
        <w:tc>
          <w:tcPr>
            <w:tcW w:w="353" w:type="pct"/>
          </w:tcPr>
          <w:p w14:paraId="382EF056" w14:textId="77777777" w:rsidR="005B08E9" w:rsidRPr="00CC2801" w:rsidRDefault="005B08E9" w:rsidP="00690DBC">
            <w:pPr>
              <w:suppressAutoHyphens/>
              <w:spacing w:after="200" w:line="276" w:lineRule="auto"/>
              <w:jc w:val="both"/>
              <w:rPr>
                <w:rFonts w:eastAsia="Calibri"/>
                <w:b/>
                <w:sz w:val="24"/>
                <w:szCs w:val="24"/>
                <w:lang w:eastAsia="en-US"/>
              </w:rPr>
            </w:pPr>
            <w:r w:rsidRPr="00CC2801">
              <w:rPr>
                <w:rFonts w:eastAsia="Calibri"/>
                <w:b/>
                <w:sz w:val="24"/>
                <w:szCs w:val="24"/>
                <w:lang w:eastAsia="en-US"/>
              </w:rPr>
              <w:t>Eil. Nr.</w:t>
            </w:r>
          </w:p>
        </w:tc>
        <w:tc>
          <w:tcPr>
            <w:tcW w:w="3103" w:type="pct"/>
          </w:tcPr>
          <w:p w14:paraId="7BC6E356" w14:textId="77777777" w:rsidR="005B08E9" w:rsidRPr="00CC2801" w:rsidRDefault="005B08E9" w:rsidP="00690DBC">
            <w:pPr>
              <w:suppressAutoHyphens/>
              <w:spacing w:after="200" w:line="276" w:lineRule="auto"/>
              <w:jc w:val="center"/>
              <w:rPr>
                <w:rFonts w:eastAsia="Calibri"/>
                <w:b/>
                <w:sz w:val="24"/>
                <w:szCs w:val="24"/>
                <w:lang w:eastAsia="en-US"/>
              </w:rPr>
            </w:pPr>
            <w:r w:rsidRPr="00CC2801">
              <w:rPr>
                <w:rFonts w:eastAsia="Calibri"/>
                <w:b/>
                <w:sz w:val="24"/>
                <w:szCs w:val="24"/>
                <w:lang w:eastAsia="en-US"/>
              </w:rPr>
              <w:t>Reikalaujamos parametrų reikšmės</w:t>
            </w:r>
          </w:p>
          <w:p w14:paraId="180C611E" w14:textId="1D36D116" w:rsidR="005B08E9" w:rsidRPr="00CC2801" w:rsidRDefault="005B08E9" w:rsidP="00690DBC">
            <w:pPr>
              <w:suppressAutoHyphens/>
              <w:spacing w:after="200" w:line="276" w:lineRule="auto"/>
              <w:jc w:val="center"/>
              <w:rPr>
                <w:rFonts w:eastAsia="Calibri"/>
                <w:b/>
                <w:sz w:val="24"/>
                <w:szCs w:val="24"/>
                <w:lang w:eastAsia="en-US"/>
              </w:rPr>
            </w:pPr>
          </w:p>
        </w:tc>
        <w:tc>
          <w:tcPr>
            <w:tcW w:w="1544" w:type="pct"/>
          </w:tcPr>
          <w:p w14:paraId="2DF66D94" w14:textId="77777777" w:rsidR="005B08E9" w:rsidRPr="00CC2801" w:rsidRDefault="005B08E9" w:rsidP="00690DBC">
            <w:pPr>
              <w:suppressAutoHyphens/>
              <w:spacing w:after="200" w:line="276" w:lineRule="auto"/>
              <w:jc w:val="center"/>
              <w:rPr>
                <w:rFonts w:eastAsia="Calibri"/>
                <w:b/>
                <w:sz w:val="24"/>
                <w:szCs w:val="24"/>
                <w:lang w:eastAsia="en-US"/>
              </w:rPr>
            </w:pPr>
            <w:r w:rsidRPr="00CC2801">
              <w:rPr>
                <w:rFonts w:eastAsia="Calibri"/>
                <w:b/>
                <w:sz w:val="24"/>
                <w:szCs w:val="24"/>
                <w:lang w:eastAsia="en-US"/>
              </w:rPr>
              <w:t>Siūlomos parametrų reikšmės</w:t>
            </w:r>
          </w:p>
          <w:p w14:paraId="61D68AA6" w14:textId="5AFFEF2A" w:rsidR="005B08E9" w:rsidRPr="00CC2801" w:rsidRDefault="005B08E9" w:rsidP="00690DBC">
            <w:pPr>
              <w:suppressAutoHyphens/>
              <w:spacing w:after="200" w:line="276" w:lineRule="auto"/>
              <w:jc w:val="center"/>
              <w:rPr>
                <w:rFonts w:eastAsia="Calibri"/>
                <w:b/>
                <w:sz w:val="24"/>
                <w:szCs w:val="24"/>
                <w:lang w:eastAsia="en-US"/>
              </w:rPr>
            </w:pPr>
          </w:p>
        </w:tc>
      </w:tr>
      <w:tr w:rsidR="005B08E9" w:rsidRPr="00CC2801" w14:paraId="320DBA21" w14:textId="77777777" w:rsidTr="00B07E0A">
        <w:tc>
          <w:tcPr>
            <w:tcW w:w="353" w:type="pct"/>
          </w:tcPr>
          <w:p w14:paraId="3FF8E39C" w14:textId="77777777" w:rsidR="005B08E9" w:rsidRPr="00CC2801" w:rsidRDefault="005B08E9" w:rsidP="00690DBC">
            <w:pPr>
              <w:suppressAutoHyphens/>
              <w:spacing w:after="200" w:line="276" w:lineRule="auto"/>
              <w:jc w:val="both"/>
              <w:rPr>
                <w:rFonts w:eastAsia="Calibri"/>
                <w:sz w:val="24"/>
                <w:szCs w:val="24"/>
                <w:lang w:eastAsia="en-US"/>
              </w:rPr>
            </w:pPr>
            <w:r w:rsidRPr="00CC2801">
              <w:rPr>
                <w:rFonts w:eastAsia="Calibri"/>
                <w:sz w:val="24"/>
                <w:szCs w:val="24"/>
                <w:lang w:eastAsia="en-US"/>
              </w:rPr>
              <w:t>1.1</w:t>
            </w:r>
          </w:p>
        </w:tc>
        <w:tc>
          <w:tcPr>
            <w:tcW w:w="3103" w:type="pct"/>
          </w:tcPr>
          <w:p w14:paraId="6F2D0B52" w14:textId="77777777" w:rsidR="005B08E9" w:rsidRDefault="005B08E9" w:rsidP="00B07E0A">
            <w:pPr>
              <w:suppressAutoHyphens/>
              <w:spacing w:after="200" w:line="276" w:lineRule="auto"/>
              <w:jc w:val="both"/>
              <w:rPr>
                <w:rFonts w:eastAsia="Calibri"/>
                <w:sz w:val="24"/>
                <w:szCs w:val="24"/>
                <w:lang w:eastAsia="en-US"/>
              </w:rPr>
            </w:pPr>
            <w:r w:rsidRPr="00CC2801">
              <w:rPr>
                <w:rFonts w:eastAsia="Calibri"/>
                <w:sz w:val="24"/>
                <w:szCs w:val="24"/>
                <w:lang w:eastAsia="en-US"/>
              </w:rPr>
              <w:t xml:space="preserve">Sistema internete turi būti pasiekiama tik vienu globaliai </w:t>
            </w:r>
            <w:proofErr w:type="spellStart"/>
            <w:r w:rsidRPr="00CC2801">
              <w:rPr>
                <w:rFonts w:eastAsia="Calibri"/>
                <w:sz w:val="24"/>
                <w:szCs w:val="24"/>
                <w:lang w:eastAsia="en-US"/>
              </w:rPr>
              <w:t>maršrutizuojamu</w:t>
            </w:r>
            <w:proofErr w:type="spellEnd"/>
            <w:r w:rsidRPr="00CC2801">
              <w:rPr>
                <w:rFonts w:eastAsia="Calibri"/>
                <w:sz w:val="24"/>
                <w:szCs w:val="24"/>
                <w:lang w:eastAsia="en-US"/>
              </w:rPr>
              <w:t xml:space="preserve"> Interneto protokolo 4 versijos (IPv4) ir vienu globaliai </w:t>
            </w:r>
            <w:proofErr w:type="spellStart"/>
            <w:r w:rsidRPr="00CC2801">
              <w:rPr>
                <w:rFonts w:eastAsia="Calibri"/>
                <w:sz w:val="24"/>
                <w:szCs w:val="24"/>
                <w:lang w:eastAsia="en-US"/>
              </w:rPr>
              <w:t>maršrutizuojamu</w:t>
            </w:r>
            <w:proofErr w:type="spellEnd"/>
            <w:r w:rsidRPr="00CC2801">
              <w:rPr>
                <w:rFonts w:eastAsia="Calibri"/>
                <w:sz w:val="24"/>
                <w:szCs w:val="24"/>
                <w:lang w:eastAsia="en-US"/>
              </w:rPr>
              <w:t xml:space="preserve"> Interneto protokolo 6 versijos (IPv6) adresais.</w:t>
            </w:r>
          </w:p>
          <w:p w14:paraId="2DF54B20" w14:textId="59603960" w:rsidR="002B3D40" w:rsidRPr="00CC2801" w:rsidRDefault="002B3D40" w:rsidP="00B07E0A">
            <w:pPr>
              <w:suppressAutoHyphens/>
              <w:spacing w:after="200" w:line="276" w:lineRule="auto"/>
              <w:jc w:val="both"/>
              <w:rPr>
                <w:rFonts w:eastAsia="Calibri"/>
                <w:sz w:val="24"/>
                <w:szCs w:val="24"/>
                <w:lang w:eastAsia="en-US"/>
              </w:rPr>
            </w:pPr>
            <w:r>
              <w:rPr>
                <w:rFonts w:eastAsia="Calibri"/>
                <w:sz w:val="24"/>
                <w:szCs w:val="24"/>
                <w:lang w:eastAsia="en-US"/>
              </w:rPr>
              <w:t xml:space="preserve">System </w:t>
            </w:r>
            <w:proofErr w:type="spellStart"/>
            <w:r>
              <w:rPr>
                <w:rFonts w:eastAsia="Calibri"/>
                <w:sz w:val="24"/>
                <w:szCs w:val="24"/>
                <w:lang w:eastAsia="en-US"/>
              </w:rPr>
              <w:t>should</w:t>
            </w:r>
            <w:proofErr w:type="spellEnd"/>
            <w:r>
              <w:rPr>
                <w:rFonts w:eastAsia="Calibri"/>
                <w:sz w:val="24"/>
                <w:szCs w:val="24"/>
                <w:lang w:eastAsia="en-US"/>
              </w:rPr>
              <w:t xml:space="preserve"> be </w:t>
            </w:r>
            <w:proofErr w:type="spellStart"/>
            <w:r w:rsidR="00E57501">
              <w:rPr>
                <w:rFonts w:eastAsia="Calibri"/>
                <w:sz w:val="24"/>
                <w:szCs w:val="24"/>
                <w:lang w:eastAsia="en-US"/>
              </w:rPr>
              <w:t>accessible</w:t>
            </w:r>
            <w:proofErr w:type="spellEnd"/>
            <w:r w:rsidR="00E57501">
              <w:rPr>
                <w:rFonts w:eastAsia="Calibri"/>
                <w:sz w:val="24"/>
                <w:szCs w:val="24"/>
                <w:lang w:eastAsia="en-US"/>
              </w:rPr>
              <w:t xml:space="preserve"> via </w:t>
            </w:r>
            <w:proofErr w:type="spellStart"/>
            <w:r w:rsidR="00E57501">
              <w:rPr>
                <w:rFonts w:eastAsia="Calibri"/>
                <w:sz w:val="24"/>
                <w:szCs w:val="24"/>
                <w:lang w:eastAsia="en-US"/>
              </w:rPr>
              <w:t>single</w:t>
            </w:r>
            <w:proofErr w:type="spellEnd"/>
            <w:r w:rsidR="00E57501">
              <w:rPr>
                <w:rFonts w:eastAsia="Calibri"/>
                <w:sz w:val="24"/>
                <w:szCs w:val="24"/>
                <w:lang w:eastAsia="en-US"/>
              </w:rPr>
              <w:t xml:space="preserve"> </w:t>
            </w:r>
            <w:proofErr w:type="spellStart"/>
            <w:r w:rsidR="00E57501">
              <w:rPr>
                <w:rFonts w:eastAsia="Calibri"/>
                <w:sz w:val="24"/>
                <w:szCs w:val="24"/>
                <w:lang w:eastAsia="en-US"/>
              </w:rPr>
              <w:t>globally</w:t>
            </w:r>
            <w:proofErr w:type="spellEnd"/>
            <w:r w:rsidR="00E57501">
              <w:rPr>
                <w:rFonts w:eastAsia="Calibri"/>
                <w:sz w:val="24"/>
                <w:szCs w:val="24"/>
                <w:lang w:eastAsia="en-US"/>
              </w:rPr>
              <w:t xml:space="preserve"> </w:t>
            </w:r>
            <w:proofErr w:type="spellStart"/>
            <w:r w:rsidR="00E57501">
              <w:rPr>
                <w:rFonts w:eastAsia="Calibri"/>
                <w:sz w:val="24"/>
                <w:szCs w:val="24"/>
                <w:lang w:eastAsia="en-US"/>
              </w:rPr>
              <w:t>routable</w:t>
            </w:r>
            <w:proofErr w:type="spellEnd"/>
            <w:r w:rsidR="00E57501">
              <w:rPr>
                <w:rFonts w:eastAsia="Calibri"/>
                <w:sz w:val="24"/>
                <w:szCs w:val="24"/>
                <w:lang w:eastAsia="en-US"/>
              </w:rPr>
              <w:t xml:space="preserve"> IPv4 </w:t>
            </w:r>
            <w:proofErr w:type="spellStart"/>
            <w:r w:rsidR="00E57501">
              <w:rPr>
                <w:rFonts w:eastAsia="Calibri"/>
                <w:sz w:val="24"/>
                <w:szCs w:val="24"/>
                <w:lang w:eastAsia="en-US"/>
              </w:rPr>
              <w:t>and</w:t>
            </w:r>
            <w:proofErr w:type="spellEnd"/>
            <w:r w:rsidR="00E57501">
              <w:rPr>
                <w:rFonts w:eastAsia="Calibri"/>
                <w:sz w:val="24"/>
                <w:szCs w:val="24"/>
                <w:lang w:eastAsia="en-US"/>
              </w:rPr>
              <w:t xml:space="preserve"> </w:t>
            </w:r>
            <w:proofErr w:type="spellStart"/>
            <w:r w:rsidR="00E57501">
              <w:rPr>
                <w:rFonts w:eastAsia="Calibri"/>
                <w:sz w:val="24"/>
                <w:szCs w:val="24"/>
                <w:lang w:eastAsia="en-US"/>
              </w:rPr>
              <w:t>single</w:t>
            </w:r>
            <w:proofErr w:type="spellEnd"/>
            <w:r w:rsidR="00E57501">
              <w:rPr>
                <w:rFonts w:eastAsia="Calibri"/>
                <w:sz w:val="24"/>
                <w:szCs w:val="24"/>
                <w:lang w:eastAsia="en-US"/>
              </w:rPr>
              <w:t xml:space="preserve"> </w:t>
            </w:r>
            <w:proofErr w:type="spellStart"/>
            <w:r w:rsidR="00E57501">
              <w:rPr>
                <w:rFonts w:eastAsia="Calibri"/>
                <w:sz w:val="24"/>
                <w:szCs w:val="24"/>
                <w:lang w:eastAsia="en-US"/>
              </w:rPr>
              <w:t>globally</w:t>
            </w:r>
            <w:proofErr w:type="spellEnd"/>
            <w:r w:rsidR="00E57501">
              <w:rPr>
                <w:rFonts w:eastAsia="Calibri"/>
                <w:sz w:val="24"/>
                <w:szCs w:val="24"/>
                <w:lang w:eastAsia="en-US"/>
              </w:rPr>
              <w:t xml:space="preserve"> </w:t>
            </w:r>
            <w:proofErr w:type="spellStart"/>
            <w:r w:rsidR="00E57501">
              <w:rPr>
                <w:rFonts w:eastAsia="Calibri"/>
                <w:sz w:val="24"/>
                <w:szCs w:val="24"/>
                <w:lang w:eastAsia="en-US"/>
              </w:rPr>
              <w:t>routable</w:t>
            </w:r>
            <w:proofErr w:type="spellEnd"/>
            <w:r w:rsidR="00E57501">
              <w:rPr>
                <w:rFonts w:eastAsia="Calibri"/>
                <w:sz w:val="24"/>
                <w:szCs w:val="24"/>
                <w:lang w:eastAsia="en-US"/>
              </w:rPr>
              <w:t xml:space="preserve"> IPv6 </w:t>
            </w:r>
            <w:proofErr w:type="spellStart"/>
            <w:r w:rsidR="00E57501">
              <w:rPr>
                <w:rFonts w:eastAsia="Calibri"/>
                <w:sz w:val="24"/>
                <w:szCs w:val="24"/>
                <w:lang w:eastAsia="en-US"/>
              </w:rPr>
              <w:t>address</w:t>
            </w:r>
            <w:proofErr w:type="spellEnd"/>
            <w:r w:rsidR="00E57501">
              <w:rPr>
                <w:rFonts w:eastAsia="Calibri"/>
                <w:sz w:val="24"/>
                <w:szCs w:val="24"/>
                <w:lang w:eastAsia="en-US"/>
              </w:rPr>
              <w:t>.</w:t>
            </w:r>
          </w:p>
        </w:tc>
        <w:tc>
          <w:tcPr>
            <w:tcW w:w="1544" w:type="pct"/>
          </w:tcPr>
          <w:p w14:paraId="364FE4EA" w14:textId="103472AD" w:rsidR="005B08E9" w:rsidRPr="00CC2801" w:rsidRDefault="005B08E9" w:rsidP="00690DBC">
            <w:pPr>
              <w:suppressAutoHyphens/>
              <w:spacing w:after="200" w:line="276" w:lineRule="auto"/>
              <w:jc w:val="both"/>
              <w:rPr>
                <w:rFonts w:eastAsia="Calibri"/>
                <w:sz w:val="24"/>
                <w:szCs w:val="24"/>
                <w:lang w:eastAsia="en-US"/>
              </w:rPr>
            </w:pPr>
          </w:p>
        </w:tc>
      </w:tr>
      <w:tr w:rsidR="005B08E9" w:rsidRPr="00CC2801" w14:paraId="4B9088CB" w14:textId="77777777" w:rsidTr="00B07E0A">
        <w:tc>
          <w:tcPr>
            <w:tcW w:w="353" w:type="pct"/>
          </w:tcPr>
          <w:p w14:paraId="53AA44A7" w14:textId="77777777" w:rsidR="005B08E9" w:rsidRPr="00CC2801" w:rsidRDefault="005B08E9" w:rsidP="00690DBC">
            <w:pPr>
              <w:suppressAutoHyphens/>
              <w:spacing w:after="200" w:line="276" w:lineRule="auto"/>
              <w:jc w:val="both"/>
              <w:rPr>
                <w:rFonts w:eastAsia="Calibri"/>
                <w:sz w:val="24"/>
                <w:szCs w:val="24"/>
                <w:lang w:eastAsia="en-US"/>
              </w:rPr>
            </w:pPr>
            <w:r w:rsidRPr="00CC2801">
              <w:rPr>
                <w:rFonts w:eastAsia="Calibri"/>
                <w:sz w:val="24"/>
                <w:szCs w:val="24"/>
                <w:lang w:eastAsia="en-US"/>
              </w:rPr>
              <w:t>1.2</w:t>
            </w:r>
          </w:p>
        </w:tc>
        <w:tc>
          <w:tcPr>
            <w:tcW w:w="3103" w:type="pct"/>
          </w:tcPr>
          <w:p w14:paraId="3EC47210" w14:textId="77777777" w:rsidR="005B08E9" w:rsidRDefault="005B08E9" w:rsidP="00B07E0A">
            <w:pPr>
              <w:suppressAutoHyphens/>
              <w:spacing w:after="200" w:line="276" w:lineRule="auto"/>
              <w:jc w:val="both"/>
              <w:rPr>
                <w:rFonts w:eastAsia="Calibri"/>
                <w:sz w:val="24"/>
                <w:szCs w:val="24"/>
                <w:lang w:eastAsia="en-US"/>
              </w:rPr>
            </w:pPr>
            <w:r w:rsidRPr="00CC2801">
              <w:rPr>
                <w:rFonts w:eastAsia="Calibri"/>
                <w:sz w:val="24"/>
                <w:szCs w:val="24"/>
                <w:lang w:eastAsia="en-US"/>
              </w:rPr>
              <w:t xml:space="preserve">Sistemos įranga turi būti paskirstyta ir patalpinta ne mažiau kaip </w:t>
            </w:r>
            <w:r w:rsidRPr="00CC2801">
              <w:rPr>
                <w:rFonts w:eastAsia="Calibri"/>
                <w:b/>
                <w:sz w:val="24"/>
                <w:szCs w:val="24"/>
                <w:lang w:eastAsia="en-US"/>
              </w:rPr>
              <w:t>40</w:t>
            </w:r>
            <w:r w:rsidRPr="00CC2801">
              <w:rPr>
                <w:rFonts w:eastAsia="Calibri"/>
                <w:sz w:val="24"/>
                <w:szCs w:val="24"/>
                <w:lang w:eastAsia="en-US"/>
              </w:rPr>
              <w:t xml:space="preserve"> fiziškai skirtingų duomenų centrų. Turi būti pateikiamas duomenų centrų sąrašas.</w:t>
            </w:r>
          </w:p>
          <w:p w14:paraId="369EC111" w14:textId="47B5897C" w:rsidR="00E57501" w:rsidRPr="00E57501" w:rsidRDefault="00E57501" w:rsidP="00B07E0A">
            <w:pPr>
              <w:suppressAutoHyphens/>
              <w:spacing w:after="200" w:line="276" w:lineRule="auto"/>
              <w:jc w:val="both"/>
              <w:rPr>
                <w:rFonts w:eastAsia="Calibri"/>
                <w:sz w:val="24"/>
                <w:szCs w:val="24"/>
                <w:lang w:eastAsia="en-US"/>
              </w:rPr>
            </w:pPr>
            <w:r>
              <w:rPr>
                <w:rFonts w:eastAsia="Calibri"/>
                <w:sz w:val="24"/>
                <w:szCs w:val="24"/>
                <w:lang w:eastAsia="en-US"/>
              </w:rPr>
              <w:t xml:space="preserve">System </w:t>
            </w:r>
            <w:proofErr w:type="spellStart"/>
            <w:r>
              <w:rPr>
                <w:rFonts w:eastAsia="Calibri"/>
                <w:sz w:val="24"/>
                <w:szCs w:val="24"/>
                <w:lang w:eastAsia="en-US"/>
              </w:rPr>
              <w:t>nodes</w:t>
            </w:r>
            <w:proofErr w:type="spellEnd"/>
            <w:r>
              <w:rPr>
                <w:rFonts w:eastAsia="Calibri"/>
                <w:sz w:val="24"/>
                <w:szCs w:val="24"/>
                <w:lang w:eastAsia="en-US"/>
              </w:rPr>
              <w:t xml:space="preserve"> </w:t>
            </w:r>
            <w:proofErr w:type="spellStart"/>
            <w:r>
              <w:rPr>
                <w:rFonts w:eastAsia="Calibri"/>
                <w:sz w:val="24"/>
                <w:szCs w:val="24"/>
                <w:lang w:eastAsia="en-US"/>
              </w:rPr>
              <w:t>must</w:t>
            </w:r>
            <w:proofErr w:type="spellEnd"/>
            <w:r>
              <w:rPr>
                <w:rFonts w:eastAsia="Calibri"/>
                <w:sz w:val="24"/>
                <w:szCs w:val="24"/>
                <w:lang w:eastAsia="en-US"/>
              </w:rPr>
              <w:t xml:space="preserve"> be </w:t>
            </w:r>
            <w:proofErr w:type="spellStart"/>
            <w:r>
              <w:rPr>
                <w:rFonts w:eastAsia="Calibri"/>
                <w:sz w:val="24"/>
                <w:szCs w:val="24"/>
                <w:lang w:eastAsia="en-US"/>
              </w:rPr>
              <w:t>distributed</w:t>
            </w:r>
            <w:proofErr w:type="spellEnd"/>
            <w:r>
              <w:rPr>
                <w:rFonts w:eastAsia="Calibri"/>
                <w:sz w:val="24"/>
                <w:szCs w:val="24"/>
                <w:lang w:eastAsia="en-US"/>
              </w:rPr>
              <w:t xml:space="preserve"> ir </w:t>
            </w:r>
            <w:proofErr w:type="spellStart"/>
            <w:r>
              <w:rPr>
                <w:rFonts w:eastAsia="Calibri"/>
                <w:sz w:val="24"/>
                <w:szCs w:val="24"/>
                <w:lang w:eastAsia="en-US"/>
              </w:rPr>
              <w:t>hosted</w:t>
            </w:r>
            <w:proofErr w:type="spellEnd"/>
            <w:r>
              <w:rPr>
                <w:rFonts w:eastAsia="Calibri"/>
                <w:sz w:val="24"/>
                <w:szCs w:val="24"/>
                <w:lang w:eastAsia="en-US"/>
              </w:rPr>
              <w:t xml:space="preserve"> </w:t>
            </w:r>
            <w:proofErr w:type="spellStart"/>
            <w:r>
              <w:rPr>
                <w:rFonts w:eastAsia="Calibri"/>
                <w:sz w:val="24"/>
                <w:szCs w:val="24"/>
                <w:lang w:eastAsia="en-US"/>
              </w:rPr>
              <w:t>in</w:t>
            </w:r>
            <w:proofErr w:type="spellEnd"/>
            <w:r>
              <w:rPr>
                <w:rFonts w:eastAsia="Calibri"/>
                <w:sz w:val="24"/>
                <w:szCs w:val="24"/>
                <w:lang w:eastAsia="en-US"/>
              </w:rPr>
              <w:t xml:space="preserve"> at </w:t>
            </w:r>
            <w:proofErr w:type="spellStart"/>
            <w:r>
              <w:rPr>
                <w:rFonts w:eastAsia="Calibri"/>
                <w:sz w:val="24"/>
                <w:szCs w:val="24"/>
                <w:lang w:eastAsia="en-US"/>
              </w:rPr>
              <w:t>least</w:t>
            </w:r>
            <w:proofErr w:type="spellEnd"/>
            <w:r>
              <w:rPr>
                <w:rFonts w:eastAsia="Calibri"/>
                <w:sz w:val="24"/>
                <w:szCs w:val="24"/>
                <w:lang w:eastAsia="en-US"/>
              </w:rPr>
              <w:t xml:space="preserve"> </w:t>
            </w:r>
            <w:r w:rsidRPr="00E57501">
              <w:rPr>
                <w:rFonts w:eastAsia="Calibri"/>
                <w:b/>
                <w:bCs/>
                <w:sz w:val="24"/>
                <w:szCs w:val="24"/>
                <w:lang w:eastAsia="en-US"/>
              </w:rPr>
              <w:t>40</w:t>
            </w:r>
            <w:r>
              <w:rPr>
                <w:rFonts w:eastAsia="Calibri"/>
                <w:b/>
                <w:bCs/>
                <w:sz w:val="24"/>
                <w:szCs w:val="24"/>
                <w:lang w:eastAsia="en-US"/>
              </w:rPr>
              <w:t xml:space="preserve"> </w:t>
            </w:r>
            <w:proofErr w:type="spellStart"/>
            <w:r>
              <w:rPr>
                <w:rFonts w:eastAsia="Calibri"/>
                <w:sz w:val="24"/>
                <w:szCs w:val="24"/>
                <w:lang w:eastAsia="en-US"/>
              </w:rPr>
              <w:t>physically</w:t>
            </w:r>
            <w:proofErr w:type="spellEnd"/>
            <w:r>
              <w:rPr>
                <w:rFonts w:eastAsia="Calibri"/>
                <w:sz w:val="24"/>
                <w:szCs w:val="24"/>
                <w:lang w:eastAsia="en-US"/>
              </w:rPr>
              <w:t xml:space="preserve"> </w:t>
            </w:r>
            <w:proofErr w:type="spellStart"/>
            <w:r>
              <w:rPr>
                <w:rFonts w:eastAsia="Calibri"/>
                <w:sz w:val="24"/>
                <w:szCs w:val="24"/>
                <w:lang w:eastAsia="en-US"/>
              </w:rPr>
              <w:t>different</w:t>
            </w:r>
            <w:proofErr w:type="spellEnd"/>
            <w:r>
              <w:rPr>
                <w:rFonts w:eastAsia="Calibri"/>
                <w:sz w:val="24"/>
                <w:szCs w:val="24"/>
                <w:lang w:eastAsia="en-US"/>
              </w:rPr>
              <w:t xml:space="preserve"> data </w:t>
            </w:r>
            <w:proofErr w:type="spellStart"/>
            <w:r>
              <w:rPr>
                <w:rFonts w:eastAsia="Calibri"/>
                <w:sz w:val="24"/>
                <w:szCs w:val="24"/>
                <w:lang w:eastAsia="en-US"/>
              </w:rPr>
              <w:t>centers</w:t>
            </w:r>
            <w:proofErr w:type="spellEnd"/>
            <w:r>
              <w:rPr>
                <w:rFonts w:eastAsia="Calibri"/>
                <w:sz w:val="24"/>
                <w:szCs w:val="24"/>
                <w:lang w:eastAsia="en-US"/>
              </w:rPr>
              <w:t xml:space="preserve">. </w:t>
            </w:r>
            <w:proofErr w:type="spellStart"/>
            <w:r>
              <w:rPr>
                <w:rFonts w:eastAsia="Calibri"/>
                <w:sz w:val="24"/>
                <w:szCs w:val="24"/>
                <w:lang w:eastAsia="en-US"/>
              </w:rPr>
              <w:t>List</w:t>
            </w:r>
            <w:proofErr w:type="spellEnd"/>
            <w:r>
              <w:rPr>
                <w:rFonts w:eastAsia="Calibri"/>
                <w:sz w:val="24"/>
                <w:szCs w:val="24"/>
                <w:lang w:eastAsia="en-US"/>
              </w:rPr>
              <w:t xml:space="preserve"> </w:t>
            </w:r>
            <w:proofErr w:type="spellStart"/>
            <w:r>
              <w:rPr>
                <w:rFonts w:eastAsia="Calibri"/>
                <w:sz w:val="24"/>
                <w:szCs w:val="24"/>
                <w:lang w:eastAsia="en-US"/>
              </w:rPr>
              <w:t>of</w:t>
            </w:r>
            <w:proofErr w:type="spellEnd"/>
            <w:r>
              <w:rPr>
                <w:rFonts w:eastAsia="Calibri"/>
                <w:sz w:val="24"/>
                <w:szCs w:val="24"/>
                <w:lang w:eastAsia="en-US"/>
              </w:rPr>
              <w:t xml:space="preserve"> </w:t>
            </w:r>
            <w:proofErr w:type="spellStart"/>
            <w:r>
              <w:rPr>
                <w:rFonts w:eastAsia="Calibri"/>
                <w:sz w:val="24"/>
                <w:szCs w:val="24"/>
                <w:lang w:eastAsia="en-US"/>
              </w:rPr>
              <w:t>datacenters</w:t>
            </w:r>
            <w:proofErr w:type="spellEnd"/>
            <w:r>
              <w:rPr>
                <w:rFonts w:eastAsia="Calibri"/>
                <w:sz w:val="24"/>
                <w:szCs w:val="24"/>
                <w:lang w:eastAsia="en-US"/>
              </w:rPr>
              <w:t xml:space="preserve"> </w:t>
            </w:r>
            <w:proofErr w:type="spellStart"/>
            <w:r>
              <w:rPr>
                <w:rFonts w:eastAsia="Calibri"/>
                <w:sz w:val="24"/>
                <w:szCs w:val="24"/>
                <w:lang w:eastAsia="en-US"/>
              </w:rPr>
              <w:t>must</w:t>
            </w:r>
            <w:proofErr w:type="spellEnd"/>
            <w:r>
              <w:rPr>
                <w:rFonts w:eastAsia="Calibri"/>
                <w:sz w:val="24"/>
                <w:szCs w:val="24"/>
                <w:lang w:eastAsia="en-US"/>
              </w:rPr>
              <w:t xml:space="preserve"> be </w:t>
            </w:r>
            <w:proofErr w:type="spellStart"/>
            <w:r>
              <w:rPr>
                <w:rFonts w:eastAsia="Calibri"/>
                <w:sz w:val="24"/>
                <w:szCs w:val="24"/>
                <w:lang w:eastAsia="en-US"/>
              </w:rPr>
              <w:t>attached</w:t>
            </w:r>
            <w:proofErr w:type="spellEnd"/>
            <w:r>
              <w:rPr>
                <w:rFonts w:eastAsia="Calibri"/>
                <w:sz w:val="24"/>
                <w:szCs w:val="24"/>
                <w:lang w:eastAsia="en-US"/>
              </w:rPr>
              <w:t>.</w:t>
            </w:r>
          </w:p>
        </w:tc>
        <w:tc>
          <w:tcPr>
            <w:tcW w:w="1544" w:type="pct"/>
          </w:tcPr>
          <w:p w14:paraId="03616C9E" w14:textId="47200AC6" w:rsidR="005B08E9" w:rsidRPr="00CC2801" w:rsidRDefault="005B08E9" w:rsidP="00690DBC">
            <w:pPr>
              <w:suppressAutoHyphens/>
              <w:spacing w:after="200" w:line="276" w:lineRule="auto"/>
              <w:jc w:val="both"/>
              <w:rPr>
                <w:rFonts w:eastAsia="Calibri"/>
                <w:sz w:val="24"/>
                <w:szCs w:val="24"/>
                <w:lang w:eastAsia="en-US"/>
              </w:rPr>
            </w:pPr>
          </w:p>
        </w:tc>
      </w:tr>
      <w:tr w:rsidR="005B08E9" w:rsidRPr="00CC2801" w14:paraId="3E161DC0" w14:textId="77777777" w:rsidTr="00B07E0A">
        <w:tc>
          <w:tcPr>
            <w:tcW w:w="353" w:type="pct"/>
          </w:tcPr>
          <w:p w14:paraId="02DCB1B6" w14:textId="77777777" w:rsidR="005B08E9" w:rsidRPr="00CC2801" w:rsidRDefault="005B08E9" w:rsidP="00690DBC">
            <w:pPr>
              <w:suppressAutoHyphens/>
              <w:spacing w:after="200" w:line="276" w:lineRule="auto"/>
              <w:jc w:val="both"/>
              <w:rPr>
                <w:rFonts w:eastAsia="Calibri"/>
                <w:sz w:val="24"/>
                <w:szCs w:val="24"/>
                <w:lang w:eastAsia="en-US"/>
              </w:rPr>
            </w:pPr>
            <w:r w:rsidRPr="00CC2801">
              <w:rPr>
                <w:rFonts w:eastAsia="Calibri"/>
                <w:sz w:val="24"/>
                <w:szCs w:val="24"/>
                <w:lang w:eastAsia="en-US"/>
              </w:rPr>
              <w:t>1.3</w:t>
            </w:r>
          </w:p>
        </w:tc>
        <w:tc>
          <w:tcPr>
            <w:tcW w:w="3103" w:type="pct"/>
          </w:tcPr>
          <w:p w14:paraId="2BCEEF4D" w14:textId="77777777" w:rsidR="005B08E9" w:rsidRDefault="005B08E9" w:rsidP="00B07E0A">
            <w:pPr>
              <w:suppressAutoHyphens/>
              <w:spacing w:after="200" w:line="276" w:lineRule="auto"/>
              <w:jc w:val="both"/>
              <w:rPr>
                <w:rFonts w:eastAsia="Calibri"/>
                <w:sz w:val="24"/>
                <w:szCs w:val="24"/>
                <w:lang w:eastAsia="en-US"/>
              </w:rPr>
            </w:pPr>
            <w:r w:rsidRPr="00CC2801">
              <w:rPr>
                <w:rFonts w:eastAsia="Calibri"/>
                <w:sz w:val="24"/>
                <w:szCs w:val="24"/>
                <w:lang w:eastAsia="en-US"/>
              </w:rPr>
              <w:t xml:space="preserve">Sistemos įranga turi būti geografiškai paskirstyta įvairiuose pasaulio regionuose. Mažiausiai </w:t>
            </w:r>
            <w:r w:rsidRPr="00CC2801">
              <w:rPr>
                <w:rFonts w:eastAsia="Calibri"/>
                <w:b/>
                <w:sz w:val="24"/>
                <w:szCs w:val="24"/>
                <w:lang w:eastAsia="en-US"/>
              </w:rPr>
              <w:t>15</w:t>
            </w:r>
            <w:r w:rsidRPr="00CC2801">
              <w:rPr>
                <w:rFonts w:eastAsia="Calibri"/>
                <w:sz w:val="24"/>
                <w:szCs w:val="24"/>
                <w:lang w:eastAsia="en-US"/>
              </w:rPr>
              <w:t xml:space="preserve"> serverių turi būti talpinami Europos regione, skirtingose šalyse. Turi būti pateikiamas šalių, kuriose talpinami serveriai, sąrašas.</w:t>
            </w:r>
          </w:p>
          <w:p w14:paraId="234B55A3" w14:textId="4BAD9F57" w:rsidR="00E57501" w:rsidRPr="00E57501" w:rsidRDefault="00E57501" w:rsidP="00B07E0A">
            <w:pPr>
              <w:suppressAutoHyphens/>
              <w:spacing w:after="200" w:line="276" w:lineRule="auto"/>
              <w:jc w:val="both"/>
              <w:rPr>
                <w:rFonts w:eastAsia="Calibri"/>
                <w:sz w:val="24"/>
                <w:szCs w:val="24"/>
                <w:lang w:eastAsia="en-US"/>
              </w:rPr>
            </w:pPr>
            <w:r>
              <w:rPr>
                <w:rFonts w:eastAsia="Calibri"/>
                <w:sz w:val="24"/>
                <w:szCs w:val="24"/>
                <w:lang w:eastAsia="en-US"/>
              </w:rPr>
              <w:t xml:space="preserve">System </w:t>
            </w:r>
            <w:proofErr w:type="spellStart"/>
            <w:r>
              <w:rPr>
                <w:rFonts w:eastAsia="Calibri"/>
                <w:sz w:val="24"/>
                <w:szCs w:val="24"/>
                <w:lang w:eastAsia="en-US"/>
              </w:rPr>
              <w:t>nodes</w:t>
            </w:r>
            <w:proofErr w:type="spellEnd"/>
            <w:r>
              <w:rPr>
                <w:rFonts w:eastAsia="Calibri"/>
                <w:sz w:val="24"/>
                <w:szCs w:val="24"/>
                <w:lang w:eastAsia="en-US"/>
              </w:rPr>
              <w:t xml:space="preserve"> </w:t>
            </w:r>
            <w:proofErr w:type="spellStart"/>
            <w:r>
              <w:rPr>
                <w:rFonts w:eastAsia="Calibri"/>
                <w:sz w:val="24"/>
                <w:szCs w:val="24"/>
                <w:lang w:eastAsia="en-US"/>
              </w:rPr>
              <w:t>must</w:t>
            </w:r>
            <w:proofErr w:type="spellEnd"/>
            <w:r>
              <w:rPr>
                <w:rFonts w:eastAsia="Calibri"/>
                <w:sz w:val="24"/>
                <w:szCs w:val="24"/>
                <w:lang w:eastAsia="en-US"/>
              </w:rPr>
              <w:t xml:space="preserve"> be </w:t>
            </w:r>
            <w:proofErr w:type="spellStart"/>
            <w:r>
              <w:rPr>
                <w:rFonts w:eastAsia="Calibri"/>
                <w:sz w:val="24"/>
                <w:szCs w:val="24"/>
                <w:lang w:eastAsia="en-US"/>
              </w:rPr>
              <w:t>distributed</w:t>
            </w:r>
            <w:proofErr w:type="spellEnd"/>
            <w:r>
              <w:rPr>
                <w:rFonts w:eastAsia="Calibri"/>
                <w:sz w:val="24"/>
                <w:szCs w:val="24"/>
                <w:lang w:eastAsia="en-US"/>
              </w:rPr>
              <w:t xml:space="preserve"> </w:t>
            </w:r>
            <w:proofErr w:type="spellStart"/>
            <w:r>
              <w:rPr>
                <w:rFonts w:eastAsia="Calibri"/>
                <w:sz w:val="24"/>
                <w:szCs w:val="24"/>
                <w:lang w:eastAsia="en-US"/>
              </w:rPr>
              <w:t>in</w:t>
            </w:r>
            <w:proofErr w:type="spellEnd"/>
            <w:r>
              <w:rPr>
                <w:rFonts w:eastAsia="Calibri"/>
                <w:sz w:val="24"/>
                <w:szCs w:val="24"/>
                <w:lang w:eastAsia="en-US"/>
              </w:rPr>
              <w:t xml:space="preserve"> </w:t>
            </w:r>
            <w:proofErr w:type="spellStart"/>
            <w:r>
              <w:rPr>
                <w:rFonts w:eastAsia="Calibri"/>
                <w:sz w:val="24"/>
                <w:szCs w:val="24"/>
                <w:lang w:eastAsia="en-US"/>
              </w:rPr>
              <w:t>different</w:t>
            </w:r>
            <w:proofErr w:type="spellEnd"/>
            <w:r>
              <w:rPr>
                <w:rFonts w:eastAsia="Calibri"/>
                <w:sz w:val="24"/>
                <w:szCs w:val="24"/>
                <w:lang w:eastAsia="en-US"/>
              </w:rPr>
              <w:t xml:space="preserve"> </w:t>
            </w:r>
            <w:proofErr w:type="spellStart"/>
            <w:r>
              <w:rPr>
                <w:rFonts w:eastAsia="Calibri"/>
                <w:sz w:val="24"/>
                <w:szCs w:val="24"/>
                <w:lang w:eastAsia="en-US"/>
              </w:rPr>
              <w:t>regions</w:t>
            </w:r>
            <w:proofErr w:type="spellEnd"/>
            <w:r>
              <w:rPr>
                <w:rFonts w:eastAsia="Calibri"/>
                <w:sz w:val="24"/>
                <w:szCs w:val="24"/>
                <w:lang w:eastAsia="en-US"/>
              </w:rPr>
              <w:t xml:space="preserve"> </w:t>
            </w:r>
            <w:proofErr w:type="spellStart"/>
            <w:r>
              <w:rPr>
                <w:rFonts w:eastAsia="Calibri"/>
                <w:sz w:val="24"/>
                <w:szCs w:val="24"/>
                <w:lang w:eastAsia="en-US"/>
              </w:rPr>
              <w:t>of</w:t>
            </w:r>
            <w:proofErr w:type="spellEnd"/>
            <w:r>
              <w:rPr>
                <w:rFonts w:eastAsia="Calibri"/>
                <w:sz w:val="24"/>
                <w:szCs w:val="24"/>
                <w:lang w:eastAsia="en-US"/>
              </w:rPr>
              <w:t xml:space="preserve"> </w:t>
            </w:r>
            <w:proofErr w:type="spellStart"/>
            <w:r>
              <w:rPr>
                <w:rFonts w:eastAsia="Calibri"/>
                <w:sz w:val="24"/>
                <w:szCs w:val="24"/>
                <w:lang w:eastAsia="en-US"/>
              </w:rPr>
              <w:t>the</w:t>
            </w:r>
            <w:proofErr w:type="spellEnd"/>
            <w:r>
              <w:rPr>
                <w:rFonts w:eastAsia="Calibri"/>
                <w:sz w:val="24"/>
                <w:szCs w:val="24"/>
                <w:lang w:eastAsia="en-US"/>
              </w:rPr>
              <w:t xml:space="preserve"> </w:t>
            </w:r>
            <w:proofErr w:type="spellStart"/>
            <w:r>
              <w:rPr>
                <w:rFonts w:eastAsia="Calibri"/>
                <w:sz w:val="24"/>
                <w:szCs w:val="24"/>
                <w:lang w:eastAsia="en-US"/>
              </w:rPr>
              <w:t>world</w:t>
            </w:r>
            <w:proofErr w:type="spellEnd"/>
            <w:r>
              <w:rPr>
                <w:rFonts w:eastAsia="Calibri"/>
                <w:sz w:val="24"/>
                <w:szCs w:val="24"/>
                <w:lang w:eastAsia="en-US"/>
              </w:rPr>
              <w:t xml:space="preserve">. At </w:t>
            </w:r>
            <w:proofErr w:type="spellStart"/>
            <w:r>
              <w:rPr>
                <w:rFonts w:eastAsia="Calibri"/>
                <w:sz w:val="24"/>
                <w:szCs w:val="24"/>
                <w:lang w:eastAsia="en-US"/>
              </w:rPr>
              <w:t>least</w:t>
            </w:r>
            <w:proofErr w:type="spellEnd"/>
            <w:r>
              <w:rPr>
                <w:rFonts w:eastAsia="Calibri"/>
                <w:sz w:val="24"/>
                <w:szCs w:val="24"/>
                <w:lang w:eastAsia="en-US"/>
              </w:rPr>
              <w:t xml:space="preserve"> </w:t>
            </w:r>
            <w:r w:rsidRPr="00E57501">
              <w:rPr>
                <w:rFonts w:eastAsia="Calibri"/>
                <w:b/>
                <w:bCs/>
                <w:sz w:val="24"/>
                <w:szCs w:val="24"/>
                <w:lang w:eastAsia="en-US"/>
              </w:rPr>
              <w:t>15</w:t>
            </w:r>
            <w:r>
              <w:rPr>
                <w:rFonts w:eastAsia="Calibri"/>
                <w:sz w:val="24"/>
                <w:szCs w:val="24"/>
                <w:lang w:eastAsia="en-US"/>
              </w:rPr>
              <w:t xml:space="preserve"> </w:t>
            </w:r>
            <w:proofErr w:type="spellStart"/>
            <w:r>
              <w:rPr>
                <w:rFonts w:eastAsia="Calibri"/>
                <w:sz w:val="24"/>
                <w:szCs w:val="24"/>
                <w:lang w:eastAsia="en-US"/>
              </w:rPr>
              <w:t>nodes</w:t>
            </w:r>
            <w:proofErr w:type="spellEnd"/>
            <w:r>
              <w:rPr>
                <w:rFonts w:eastAsia="Calibri"/>
                <w:sz w:val="24"/>
                <w:szCs w:val="24"/>
                <w:lang w:eastAsia="en-US"/>
              </w:rPr>
              <w:t xml:space="preserve"> </w:t>
            </w:r>
            <w:proofErr w:type="spellStart"/>
            <w:r>
              <w:rPr>
                <w:rFonts w:eastAsia="Calibri"/>
                <w:sz w:val="24"/>
                <w:szCs w:val="24"/>
                <w:lang w:eastAsia="en-US"/>
              </w:rPr>
              <w:t>must</w:t>
            </w:r>
            <w:proofErr w:type="spellEnd"/>
            <w:r>
              <w:rPr>
                <w:rFonts w:eastAsia="Calibri"/>
                <w:sz w:val="24"/>
                <w:szCs w:val="24"/>
                <w:lang w:eastAsia="en-US"/>
              </w:rPr>
              <w:t xml:space="preserve"> be </w:t>
            </w:r>
            <w:proofErr w:type="spellStart"/>
            <w:r>
              <w:rPr>
                <w:rFonts w:eastAsia="Calibri"/>
                <w:sz w:val="24"/>
                <w:szCs w:val="24"/>
                <w:lang w:eastAsia="en-US"/>
              </w:rPr>
              <w:t>hosted</w:t>
            </w:r>
            <w:proofErr w:type="spellEnd"/>
            <w:r>
              <w:rPr>
                <w:rFonts w:eastAsia="Calibri"/>
                <w:sz w:val="24"/>
                <w:szCs w:val="24"/>
                <w:lang w:eastAsia="en-US"/>
              </w:rPr>
              <w:t xml:space="preserve"> </w:t>
            </w:r>
            <w:proofErr w:type="spellStart"/>
            <w:r>
              <w:rPr>
                <w:rFonts w:eastAsia="Calibri"/>
                <w:sz w:val="24"/>
                <w:szCs w:val="24"/>
                <w:lang w:eastAsia="en-US"/>
              </w:rPr>
              <w:t>in</w:t>
            </w:r>
            <w:proofErr w:type="spellEnd"/>
            <w:r>
              <w:rPr>
                <w:rFonts w:eastAsia="Calibri"/>
                <w:sz w:val="24"/>
                <w:szCs w:val="24"/>
                <w:lang w:eastAsia="en-US"/>
              </w:rPr>
              <w:t xml:space="preserve"> </w:t>
            </w:r>
            <w:proofErr w:type="spellStart"/>
            <w:r>
              <w:rPr>
                <w:rFonts w:eastAsia="Calibri"/>
                <w:sz w:val="24"/>
                <w:szCs w:val="24"/>
                <w:lang w:eastAsia="en-US"/>
              </w:rPr>
              <w:t>Europe</w:t>
            </w:r>
            <w:proofErr w:type="spellEnd"/>
            <w:r>
              <w:rPr>
                <w:rFonts w:eastAsia="Calibri"/>
                <w:sz w:val="24"/>
                <w:szCs w:val="24"/>
                <w:lang w:eastAsia="en-US"/>
              </w:rPr>
              <w:t xml:space="preserve"> </w:t>
            </w:r>
            <w:proofErr w:type="spellStart"/>
            <w:r>
              <w:rPr>
                <w:rFonts w:eastAsia="Calibri"/>
                <w:sz w:val="24"/>
                <w:szCs w:val="24"/>
                <w:lang w:eastAsia="en-US"/>
              </w:rPr>
              <w:t>region</w:t>
            </w:r>
            <w:proofErr w:type="spellEnd"/>
            <w:r>
              <w:rPr>
                <w:rFonts w:eastAsia="Calibri"/>
                <w:sz w:val="24"/>
                <w:szCs w:val="24"/>
                <w:lang w:eastAsia="en-US"/>
              </w:rPr>
              <w:t xml:space="preserve"> (</w:t>
            </w:r>
            <w:proofErr w:type="spellStart"/>
            <w:r>
              <w:rPr>
                <w:rFonts w:eastAsia="Calibri"/>
                <w:sz w:val="24"/>
                <w:szCs w:val="24"/>
                <w:lang w:eastAsia="en-US"/>
              </w:rPr>
              <w:t>different</w:t>
            </w:r>
            <w:proofErr w:type="spellEnd"/>
            <w:r>
              <w:rPr>
                <w:rFonts w:eastAsia="Calibri"/>
                <w:sz w:val="24"/>
                <w:szCs w:val="24"/>
                <w:lang w:eastAsia="en-US"/>
              </w:rPr>
              <w:t xml:space="preserve"> </w:t>
            </w:r>
            <w:proofErr w:type="spellStart"/>
            <w:r>
              <w:rPr>
                <w:rFonts w:eastAsia="Calibri"/>
                <w:sz w:val="24"/>
                <w:szCs w:val="24"/>
                <w:lang w:eastAsia="en-US"/>
              </w:rPr>
              <w:t>countries</w:t>
            </w:r>
            <w:proofErr w:type="spellEnd"/>
            <w:r>
              <w:rPr>
                <w:rFonts w:eastAsia="Calibri"/>
                <w:sz w:val="24"/>
                <w:szCs w:val="24"/>
                <w:lang w:eastAsia="en-US"/>
              </w:rPr>
              <w:t xml:space="preserve">). </w:t>
            </w:r>
            <w:proofErr w:type="spellStart"/>
            <w:r>
              <w:rPr>
                <w:rFonts w:eastAsia="Calibri"/>
                <w:sz w:val="24"/>
                <w:szCs w:val="24"/>
                <w:lang w:eastAsia="en-US"/>
              </w:rPr>
              <w:t>List</w:t>
            </w:r>
            <w:proofErr w:type="spellEnd"/>
            <w:r>
              <w:rPr>
                <w:rFonts w:eastAsia="Calibri"/>
                <w:sz w:val="24"/>
                <w:szCs w:val="24"/>
                <w:lang w:eastAsia="en-US"/>
              </w:rPr>
              <w:t xml:space="preserve"> </w:t>
            </w:r>
            <w:proofErr w:type="spellStart"/>
            <w:r>
              <w:rPr>
                <w:rFonts w:eastAsia="Calibri"/>
                <w:sz w:val="24"/>
                <w:szCs w:val="24"/>
                <w:lang w:eastAsia="en-US"/>
              </w:rPr>
              <w:t>of</w:t>
            </w:r>
            <w:proofErr w:type="spellEnd"/>
            <w:r>
              <w:rPr>
                <w:rFonts w:eastAsia="Calibri"/>
                <w:sz w:val="24"/>
                <w:szCs w:val="24"/>
                <w:lang w:eastAsia="en-US"/>
              </w:rPr>
              <w:t xml:space="preserve"> </w:t>
            </w:r>
            <w:proofErr w:type="spellStart"/>
            <w:r>
              <w:rPr>
                <w:rFonts w:eastAsia="Calibri"/>
                <w:sz w:val="24"/>
                <w:szCs w:val="24"/>
                <w:lang w:eastAsia="en-US"/>
              </w:rPr>
              <w:t>countries</w:t>
            </w:r>
            <w:proofErr w:type="spellEnd"/>
            <w:r>
              <w:rPr>
                <w:rFonts w:eastAsia="Calibri"/>
                <w:sz w:val="24"/>
                <w:szCs w:val="24"/>
                <w:lang w:eastAsia="en-US"/>
              </w:rPr>
              <w:t xml:space="preserve">, </w:t>
            </w:r>
            <w:proofErr w:type="spellStart"/>
            <w:r>
              <w:rPr>
                <w:rFonts w:eastAsia="Calibri"/>
                <w:sz w:val="24"/>
                <w:szCs w:val="24"/>
                <w:lang w:eastAsia="en-US"/>
              </w:rPr>
              <w:t>where</w:t>
            </w:r>
            <w:proofErr w:type="spellEnd"/>
            <w:r>
              <w:rPr>
                <w:rFonts w:eastAsia="Calibri"/>
                <w:sz w:val="24"/>
                <w:szCs w:val="24"/>
                <w:lang w:eastAsia="en-US"/>
              </w:rPr>
              <w:t xml:space="preserve"> </w:t>
            </w:r>
            <w:proofErr w:type="spellStart"/>
            <w:r>
              <w:rPr>
                <w:rFonts w:eastAsia="Calibri"/>
                <w:sz w:val="24"/>
                <w:szCs w:val="24"/>
                <w:lang w:eastAsia="en-US"/>
              </w:rPr>
              <w:t>nodes</w:t>
            </w:r>
            <w:proofErr w:type="spellEnd"/>
            <w:r>
              <w:rPr>
                <w:rFonts w:eastAsia="Calibri"/>
                <w:sz w:val="24"/>
                <w:szCs w:val="24"/>
                <w:lang w:eastAsia="en-US"/>
              </w:rPr>
              <w:t xml:space="preserve"> are </w:t>
            </w:r>
            <w:proofErr w:type="spellStart"/>
            <w:r>
              <w:rPr>
                <w:rFonts w:eastAsia="Calibri"/>
                <w:sz w:val="24"/>
                <w:szCs w:val="24"/>
                <w:lang w:eastAsia="en-US"/>
              </w:rPr>
              <w:t>hosted</w:t>
            </w:r>
            <w:proofErr w:type="spellEnd"/>
            <w:r>
              <w:rPr>
                <w:rFonts w:eastAsia="Calibri"/>
                <w:sz w:val="24"/>
                <w:szCs w:val="24"/>
                <w:lang w:eastAsia="en-US"/>
              </w:rPr>
              <w:t xml:space="preserve"> </w:t>
            </w:r>
            <w:proofErr w:type="spellStart"/>
            <w:r>
              <w:rPr>
                <w:rFonts w:eastAsia="Calibri"/>
                <w:sz w:val="24"/>
                <w:szCs w:val="24"/>
                <w:lang w:eastAsia="en-US"/>
              </w:rPr>
              <w:t>must</w:t>
            </w:r>
            <w:proofErr w:type="spellEnd"/>
            <w:r>
              <w:rPr>
                <w:rFonts w:eastAsia="Calibri"/>
                <w:sz w:val="24"/>
                <w:szCs w:val="24"/>
                <w:lang w:eastAsia="en-US"/>
              </w:rPr>
              <w:t xml:space="preserve"> be </w:t>
            </w:r>
            <w:proofErr w:type="spellStart"/>
            <w:r>
              <w:rPr>
                <w:rFonts w:eastAsia="Calibri"/>
                <w:sz w:val="24"/>
                <w:szCs w:val="24"/>
                <w:lang w:eastAsia="en-US"/>
              </w:rPr>
              <w:t>attached</w:t>
            </w:r>
            <w:proofErr w:type="spellEnd"/>
            <w:r>
              <w:rPr>
                <w:rFonts w:eastAsia="Calibri"/>
                <w:sz w:val="24"/>
                <w:szCs w:val="24"/>
                <w:lang w:eastAsia="en-US"/>
              </w:rPr>
              <w:t>.</w:t>
            </w:r>
          </w:p>
        </w:tc>
        <w:tc>
          <w:tcPr>
            <w:tcW w:w="1544" w:type="pct"/>
          </w:tcPr>
          <w:p w14:paraId="1C2121B0" w14:textId="334A230D" w:rsidR="005B08E9" w:rsidRPr="00CC2801" w:rsidRDefault="005B08E9" w:rsidP="00690DBC">
            <w:pPr>
              <w:suppressAutoHyphens/>
              <w:spacing w:after="200" w:line="276" w:lineRule="auto"/>
              <w:jc w:val="both"/>
              <w:rPr>
                <w:rFonts w:eastAsia="Calibri"/>
                <w:sz w:val="24"/>
                <w:szCs w:val="24"/>
                <w:lang w:eastAsia="en-US"/>
              </w:rPr>
            </w:pPr>
          </w:p>
        </w:tc>
      </w:tr>
      <w:tr w:rsidR="005B08E9" w:rsidRPr="00CC2801" w14:paraId="6343EE5F" w14:textId="77777777" w:rsidTr="00B07E0A">
        <w:tc>
          <w:tcPr>
            <w:tcW w:w="353" w:type="pct"/>
          </w:tcPr>
          <w:p w14:paraId="71802D28" w14:textId="77777777" w:rsidR="005B08E9" w:rsidRPr="00CC2801" w:rsidRDefault="005B08E9" w:rsidP="00690DBC">
            <w:pPr>
              <w:suppressAutoHyphens/>
              <w:spacing w:after="200" w:line="276" w:lineRule="auto"/>
              <w:jc w:val="both"/>
              <w:rPr>
                <w:rFonts w:eastAsia="Calibri"/>
                <w:sz w:val="24"/>
                <w:szCs w:val="24"/>
                <w:lang w:eastAsia="en-US"/>
              </w:rPr>
            </w:pPr>
            <w:r w:rsidRPr="00CC2801">
              <w:rPr>
                <w:rFonts w:eastAsia="Calibri"/>
                <w:sz w:val="24"/>
                <w:szCs w:val="24"/>
                <w:lang w:eastAsia="en-US"/>
              </w:rPr>
              <w:t>1.4</w:t>
            </w:r>
          </w:p>
        </w:tc>
        <w:tc>
          <w:tcPr>
            <w:tcW w:w="3103" w:type="pct"/>
          </w:tcPr>
          <w:p w14:paraId="0FEAC2D6" w14:textId="296F8990" w:rsidR="005B08E9" w:rsidRDefault="005B08E9" w:rsidP="00B07E0A">
            <w:pPr>
              <w:suppressAutoHyphens/>
              <w:spacing w:after="200" w:line="276" w:lineRule="auto"/>
              <w:jc w:val="both"/>
              <w:rPr>
                <w:rFonts w:eastAsia="Calibri"/>
                <w:sz w:val="24"/>
                <w:szCs w:val="24"/>
                <w:lang w:eastAsia="en-US"/>
              </w:rPr>
            </w:pPr>
            <w:r w:rsidRPr="00CC2801">
              <w:rPr>
                <w:rFonts w:eastAsia="Calibri"/>
                <w:sz w:val="24"/>
                <w:szCs w:val="24"/>
                <w:lang w:eastAsia="en-US"/>
              </w:rPr>
              <w:t xml:space="preserve">Sistemoje saugoma .LT zonos informacija turi būti apsaugota nuo </w:t>
            </w:r>
            <w:r w:rsidR="00F450D7">
              <w:rPr>
                <w:rFonts w:eastAsia="Calibri"/>
                <w:sz w:val="24"/>
                <w:szCs w:val="24"/>
                <w:lang w:eastAsia="en-US"/>
              </w:rPr>
              <w:t>neautorizuotos zonos informacijos pakeitimo ar visos zonos paviešinimo.</w:t>
            </w:r>
          </w:p>
          <w:p w14:paraId="13DC21D7" w14:textId="06DB63DF" w:rsidR="00F450D7" w:rsidRPr="00CC2801" w:rsidRDefault="00F450D7" w:rsidP="00B07E0A">
            <w:pPr>
              <w:suppressAutoHyphens/>
              <w:spacing w:after="200" w:line="276" w:lineRule="auto"/>
              <w:jc w:val="both"/>
              <w:rPr>
                <w:rFonts w:eastAsia="Calibri"/>
                <w:sz w:val="24"/>
                <w:szCs w:val="24"/>
                <w:lang w:eastAsia="en-US"/>
              </w:rPr>
            </w:pPr>
            <w:r>
              <w:rPr>
                <w:rFonts w:eastAsia="Calibri"/>
                <w:sz w:val="24"/>
                <w:szCs w:val="24"/>
                <w:lang w:eastAsia="en-US"/>
              </w:rPr>
              <w:t xml:space="preserve">System </w:t>
            </w:r>
            <w:proofErr w:type="spellStart"/>
            <w:r>
              <w:rPr>
                <w:rFonts w:eastAsia="Calibri"/>
                <w:sz w:val="24"/>
                <w:szCs w:val="24"/>
                <w:lang w:eastAsia="en-US"/>
              </w:rPr>
              <w:t>must</w:t>
            </w:r>
            <w:proofErr w:type="spellEnd"/>
            <w:r>
              <w:rPr>
                <w:rFonts w:eastAsia="Calibri"/>
                <w:sz w:val="24"/>
                <w:szCs w:val="24"/>
                <w:lang w:eastAsia="en-US"/>
              </w:rPr>
              <w:t xml:space="preserve"> </w:t>
            </w:r>
            <w:proofErr w:type="spellStart"/>
            <w:r>
              <w:rPr>
                <w:rFonts w:eastAsia="Calibri"/>
                <w:sz w:val="24"/>
                <w:szCs w:val="24"/>
                <w:lang w:eastAsia="en-US"/>
              </w:rPr>
              <w:t>protect</w:t>
            </w:r>
            <w:proofErr w:type="spellEnd"/>
            <w:r>
              <w:rPr>
                <w:rFonts w:eastAsia="Calibri"/>
                <w:sz w:val="24"/>
                <w:szCs w:val="24"/>
                <w:lang w:eastAsia="en-US"/>
              </w:rPr>
              <w:t xml:space="preserve"> </w:t>
            </w:r>
            <w:proofErr w:type="spellStart"/>
            <w:r>
              <w:rPr>
                <w:rFonts w:eastAsia="Calibri"/>
                <w:sz w:val="24"/>
                <w:szCs w:val="24"/>
                <w:lang w:eastAsia="en-US"/>
              </w:rPr>
              <w:t>from</w:t>
            </w:r>
            <w:proofErr w:type="spellEnd"/>
            <w:r>
              <w:rPr>
                <w:rFonts w:eastAsia="Calibri"/>
                <w:sz w:val="24"/>
                <w:szCs w:val="24"/>
                <w:lang w:eastAsia="en-US"/>
              </w:rPr>
              <w:t xml:space="preserve"> </w:t>
            </w:r>
            <w:proofErr w:type="spellStart"/>
            <w:r>
              <w:rPr>
                <w:rFonts w:eastAsia="Calibri"/>
                <w:sz w:val="24"/>
                <w:szCs w:val="24"/>
                <w:lang w:eastAsia="en-US"/>
              </w:rPr>
              <w:t>unauthorized</w:t>
            </w:r>
            <w:proofErr w:type="spellEnd"/>
            <w:r>
              <w:rPr>
                <w:rFonts w:eastAsia="Calibri"/>
                <w:sz w:val="24"/>
                <w:szCs w:val="24"/>
                <w:lang w:eastAsia="en-US"/>
              </w:rPr>
              <w:t xml:space="preserve"> .LT </w:t>
            </w:r>
            <w:proofErr w:type="spellStart"/>
            <w:r>
              <w:rPr>
                <w:rFonts w:eastAsia="Calibri"/>
                <w:sz w:val="24"/>
                <w:szCs w:val="24"/>
                <w:lang w:eastAsia="en-US"/>
              </w:rPr>
              <w:t>zone</w:t>
            </w:r>
            <w:proofErr w:type="spellEnd"/>
            <w:r>
              <w:rPr>
                <w:rFonts w:eastAsia="Calibri"/>
                <w:sz w:val="24"/>
                <w:szCs w:val="24"/>
                <w:lang w:eastAsia="en-US"/>
              </w:rPr>
              <w:t xml:space="preserve"> </w:t>
            </w:r>
            <w:proofErr w:type="spellStart"/>
            <w:r>
              <w:rPr>
                <w:rFonts w:eastAsia="Calibri"/>
                <w:sz w:val="24"/>
                <w:szCs w:val="24"/>
                <w:lang w:eastAsia="en-US"/>
              </w:rPr>
              <w:t>contents</w:t>
            </w:r>
            <w:proofErr w:type="spellEnd"/>
            <w:r>
              <w:rPr>
                <w:rFonts w:eastAsia="Calibri"/>
                <w:sz w:val="24"/>
                <w:szCs w:val="24"/>
                <w:lang w:eastAsia="en-US"/>
              </w:rPr>
              <w:t xml:space="preserve"> </w:t>
            </w:r>
            <w:proofErr w:type="spellStart"/>
            <w:r>
              <w:rPr>
                <w:rFonts w:eastAsia="Calibri"/>
                <w:sz w:val="24"/>
                <w:szCs w:val="24"/>
                <w:lang w:eastAsia="en-US"/>
              </w:rPr>
              <w:t>change</w:t>
            </w:r>
            <w:proofErr w:type="spellEnd"/>
            <w:r>
              <w:rPr>
                <w:rFonts w:eastAsia="Calibri"/>
                <w:sz w:val="24"/>
                <w:szCs w:val="24"/>
                <w:lang w:eastAsia="en-US"/>
              </w:rPr>
              <w:t xml:space="preserve"> </w:t>
            </w:r>
            <w:proofErr w:type="spellStart"/>
            <w:r>
              <w:rPr>
                <w:rFonts w:eastAsia="Calibri"/>
                <w:sz w:val="24"/>
                <w:szCs w:val="24"/>
                <w:lang w:eastAsia="en-US"/>
              </w:rPr>
              <w:t>or</w:t>
            </w:r>
            <w:proofErr w:type="spellEnd"/>
            <w:r>
              <w:rPr>
                <w:rFonts w:eastAsia="Calibri"/>
                <w:sz w:val="24"/>
                <w:szCs w:val="24"/>
                <w:lang w:eastAsia="en-US"/>
              </w:rPr>
              <w:t xml:space="preserve"> </w:t>
            </w:r>
            <w:proofErr w:type="spellStart"/>
            <w:r>
              <w:rPr>
                <w:rFonts w:eastAsia="Calibri"/>
                <w:sz w:val="24"/>
                <w:szCs w:val="24"/>
                <w:lang w:eastAsia="en-US"/>
              </w:rPr>
              <w:t>leakage</w:t>
            </w:r>
            <w:proofErr w:type="spellEnd"/>
            <w:r>
              <w:rPr>
                <w:rFonts w:eastAsia="Calibri"/>
                <w:sz w:val="24"/>
                <w:szCs w:val="24"/>
                <w:lang w:eastAsia="en-US"/>
              </w:rPr>
              <w:t xml:space="preserve"> </w:t>
            </w:r>
            <w:proofErr w:type="spellStart"/>
            <w:r>
              <w:rPr>
                <w:rFonts w:eastAsia="Calibri"/>
                <w:sz w:val="24"/>
                <w:szCs w:val="24"/>
                <w:lang w:eastAsia="en-US"/>
              </w:rPr>
              <w:t>of</w:t>
            </w:r>
            <w:proofErr w:type="spellEnd"/>
            <w:r>
              <w:rPr>
                <w:rFonts w:eastAsia="Calibri"/>
                <w:sz w:val="24"/>
                <w:szCs w:val="24"/>
                <w:lang w:eastAsia="en-US"/>
              </w:rPr>
              <w:t xml:space="preserve"> </w:t>
            </w:r>
            <w:proofErr w:type="spellStart"/>
            <w:r>
              <w:rPr>
                <w:rFonts w:eastAsia="Calibri"/>
                <w:sz w:val="24"/>
                <w:szCs w:val="24"/>
                <w:lang w:eastAsia="en-US"/>
              </w:rPr>
              <w:t>the</w:t>
            </w:r>
            <w:proofErr w:type="spellEnd"/>
            <w:r>
              <w:rPr>
                <w:rFonts w:eastAsia="Calibri"/>
                <w:sz w:val="24"/>
                <w:szCs w:val="24"/>
                <w:lang w:eastAsia="en-US"/>
              </w:rPr>
              <w:t xml:space="preserve"> </w:t>
            </w:r>
            <w:proofErr w:type="spellStart"/>
            <w:r>
              <w:rPr>
                <w:rFonts w:eastAsia="Calibri"/>
                <w:sz w:val="24"/>
                <w:szCs w:val="24"/>
                <w:lang w:eastAsia="en-US"/>
              </w:rPr>
              <w:t>whole</w:t>
            </w:r>
            <w:proofErr w:type="spellEnd"/>
            <w:r>
              <w:rPr>
                <w:rFonts w:eastAsia="Calibri"/>
                <w:sz w:val="24"/>
                <w:szCs w:val="24"/>
                <w:lang w:eastAsia="en-US"/>
              </w:rPr>
              <w:t xml:space="preserve"> </w:t>
            </w:r>
            <w:proofErr w:type="spellStart"/>
            <w:r>
              <w:rPr>
                <w:rFonts w:eastAsia="Calibri"/>
                <w:sz w:val="24"/>
                <w:szCs w:val="24"/>
                <w:lang w:eastAsia="en-US"/>
              </w:rPr>
              <w:t>zone</w:t>
            </w:r>
            <w:proofErr w:type="spellEnd"/>
            <w:r w:rsidR="00DB2C4D">
              <w:rPr>
                <w:rFonts w:eastAsia="Calibri"/>
                <w:sz w:val="24"/>
                <w:szCs w:val="24"/>
                <w:lang w:eastAsia="en-US"/>
              </w:rPr>
              <w:t xml:space="preserve"> data</w:t>
            </w:r>
            <w:r>
              <w:rPr>
                <w:rFonts w:eastAsia="Calibri"/>
                <w:sz w:val="24"/>
                <w:szCs w:val="24"/>
                <w:lang w:eastAsia="en-US"/>
              </w:rPr>
              <w:t>.</w:t>
            </w:r>
          </w:p>
        </w:tc>
        <w:tc>
          <w:tcPr>
            <w:tcW w:w="1544" w:type="pct"/>
          </w:tcPr>
          <w:p w14:paraId="7F0AFAC9" w14:textId="3E2F6A63" w:rsidR="005B08E9" w:rsidRPr="00CC2801" w:rsidRDefault="005B08E9" w:rsidP="00690DBC">
            <w:pPr>
              <w:suppressAutoHyphens/>
              <w:spacing w:after="200" w:line="276" w:lineRule="auto"/>
              <w:jc w:val="both"/>
              <w:rPr>
                <w:rFonts w:eastAsia="Calibri"/>
                <w:sz w:val="24"/>
                <w:szCs w:val="24"/>
                <w:lang w:eastAsia="en-US"/>
              </w:rPr>
            </w:pPr>
          </w:p>
        </w:tc>
      </w:tr>
      <w:tr w:rsidR="00BC4D60" w:rsidRPr="00CC2801" w14:paraId="5D990BB2" w14:textId="77777777" w:rsidTr="00B07E0A">
        <w:tc>
          <w:tcPr>
            <w:tcW w:w="353" w:type="pct"/>
          </w:tcPr>
          <w:p w14:paraId="401CAE5E" w14:textId="77777777" w:rsidR="00BC4D60" w:rsidRPr="00CC2801" w:rsidRDefault="00BC4D60" w:rsidP="00BC4D60">
            <w:pPr>
              <w:suppressAutoHyphens/>
              <w:spacing w:after="200" w:line="276" w:lineRule="auto"/>
              <w:jc w:val="both"/>
              <w:rPr>
                <w:rFonts w:eastAsia="Calibri"/>
                <w:sz w:val="24"/>
                <w:szCs w:val="24"/>
                <w:lang w:eastAsia="en-US"/>
              </w:rPr>
            </w:pPr>
            <w:r w:rsidRPr="00CC2801">
              <w:rPr>
                <w:rFonts w:eastAsia="Calibri"/>
                <w:sz w:val="24"/>
                <w:szCs w:val="24"/>
                <w:lang w:eastAsia="en-US"/>
              </w:rPr>
              <w:t>1.5</w:t>
            </w:r>
          </w:p>
        </w:tc>
        <w:tc>
          <w:tcPr>
            <w:tcW w:w="3103" w:type="pct"/>
          </w:tcPr>
          <w:p w14:paraId="57ECDA8A" w14:textId="77777777" w:rsidR="00BC4D60" w:rsidRDefault="00BC4D60" w:rsidP="00B07E0A">
            <w:pPr>
              <w:suppressAutoHyphens/>
              <w:spacing w:after="200" w:line="276" w:lineRule="auto"/>
              <w:jc w:val="both"/>
              <w:rPr>
                <w:rFonts w:eastAsia="Calibri"/>
                <w:sz w:val="24"/>
                <w:szCs w:val="24"/>
                <w:lang w:eastAsia="en-US"/>
              </w:rPr>
            </w:pPr>
            <w:r w:rsidRPr="00CC2801">
              <w:rPr>
                <w:rFonts w:eastAsia="Calibri"/>
                <w:sz w:val="24"/>
                <w:szCs w:val="24"/>
                <w:lang w:eastAsia="en-US"/>
              </w:rPr>
              <w:t xml:space="preserve">Sistema turi galėti atsisiųsti .LT DNS zoną iš nurodyto IP adreso naudojant Interneto dokumentuose RFC5936 </w:t>
            </w:r>
            <w:r w:rsidRPr="00CC2801">
              <w:rPr>
                <w:rFonts w:eastAsia="Calibri"/>
                <w:sz w:val="24"/>
                <w:szCs w:val="24"/>
                <w:lang w:eastAsia="en-US"/>
              </w:rPr>
              <w:lastRenderedPageBreak/>
              <w:t xml:space="preserve">„DNS </w:t>
            </w:r>
            <w:proofErr w:type="spellStart"/>
            <w:r w:rsidRPr="00CC2801">
              <w:rPr>
                <w:rFonts w:eastAsia="Calibri"/>
                <w:sz w:val="24"/>
                <w:szCs w:val="24"/>
                <w:lang w:eastAsia="en-US"/>
              </w:rPr>
              <w:t>Zone</w:t>
            </w:r>
            <w:proofErr w:type="spellEnd"/>
            <w:r w:rsidRPr="00CC2801">
              <w:rPr>
                <w:rFonts w:eastAsia="Calibri"/>
                <w:sz w:val="24"/>
                <w:szCs w:val="24"/>
                <w:lang w:eastAsia="en-US"/>
              </w:rPr>
              <w:t xml:space="preserve"> </w:t>
            </w:r>
            <w:proofErr w:type="spellStart"/>
            <w:r w:rsidRPr="00CC2801">
              <w:rPr>
                <w:rFonts w:eastAsia="Calibri"/>
                <w:sz w:val="24"/>
                <w:szCs w:val="24"/>
                <w:lang w:eastAsia="en-US"/>
              </w:rPr>
              <w:t>Transfer</w:t>
            </w:r>
            <w:proofErr w:type="spellEnd"/>
            <w:r w:rsidRPr="00CC2801">
              <w:rPr>
                <w:rFonts w:eastAsia="Calibri"/>
                <w:sz w:val="24"/>
                <w:szCs w:val="24"/>
                <w:lang w:eastAsia="en-US"/>
              </w:rPr>
              <w:t xml:space="preserve"> </w:t>
            </w:r>
            <w:proofErr w:type="spellStart"/>
            <w:r w:rsidRPr="00CC2801">
              <w:rPr>
                <w:rFonts w:eastAsia="Calibri"/>
                <w:sz w:val="24"/>
                <w:szCs w:val="24"/>
                <w:lang w:eastAsia="en-US"/>
              </w:rPr>
              <w:t>Protocol</w:t>
            </w:r>
            <w:proofErr w:type="spellEnd"/>
            <w:r w:rsidRPr="00CC2801">
              <w:rPr>
                <w:rFonts w:eastAsia="Calibri"/>
                <w:sz w:val="24"/>
                <w:szCs w:val="24"/>
                <w:lang w:eastAsia="en-US"/>
              </w:rPr>
              <w:t xml:space="preserve"> (AXFR)” ir RFC1995 „</w:t>
            </w:r>
            <w:proofErr w:type="spellStart"/>
            <w:r w:rsidRPr="00CC2801">
              <w:rPr>
                <w:rFonts w:eastAsia="Calibri"/>
                <w:sz w:val="24"/>
                <w:szCs w:val="24"/>
                <w:lang w:eastAsia="en-US"/>
              </w:rPr>
              <w:t>Incremental</w:t>
            </w:r>
            <w:proofErr w:type="spellEnd"/>
            <w:r w:rsidRPr="00CC2801">
              <w:rPr>
                <w:rFonts w:eastAsia="Calibri"/>
                <w:sz w:val="24"/>
                <w:szCs w:val="24"/>
                <w:lang w:eastAsia="en-US"/>
              </w:rPr>
              <w:t xml:space="preserve"> </w:t>
            </w:r>
            <w:proofErr w:type="spellStart"/>
            <w:r w:rsidRPr="00CC2801">
              <w:rPr>
                <w:rFonts w:eastAsia="Calibri"/>
                <w:sz w:val="24"/>
                <w:szCs w:val="24"/>
                <w:lang w:eastAsia="en-US"/>
              </w:rPr>
              <w:t>Zone</w:t>
            </w:r>
            <w:proofErr w:type="spellEnd"/>
            <w:r w:rsidRPr="00CC2801">
              <w:rPr>
                <w:rFonts w:eastAsia="Calibri"/>
                <w:sz w:val="24"/>
                <w:szCs w:val="24"/>
                <w:lang w:eastAsia="en-US"/>
              </w:rPr>
              <w:t xml:space="preserve"> </w:t>
            </w:r>
            <w:proofErr w:type="spellStart"/>
            <w:r w:rsidRPr="00CC2801">
              <w:rPr>
                <w:rFonts w:eastAsia="Calibri"/>
                <w:sz w:val="24"/>
                <w:szCs w:val="24"/>
                <w:lang w:eastAsia="en-US"/>
              </w:rPr>
              <w:t>Transfer</w:t>
            </w:r>
            <w:proofErr w:type="spellEnd"/>
            <w:r w:rsidRPr="00CC2801">
              <w:rPr>
                <w:rFonts w:eastAsia="Calibri"/>
                <w:sz w:val="24"/>
                <w:szCs w:val="24"/>
                <w:lang w:eastAsia="en-US"/>
              </w:rPr>
              <w:t xml:space="preserve"> </w:t>
            </w:r>
            <w:proofErr w:type="spellStart"/>
            <w:r w:rsidRPr="00CC2801">
              <w:rPr>
                <w:rFonts w:eastAsia="Calibri"/>
                <w:sz w:val="24"/>
                <w:szCs w:val="24"/>
                <w:lang w:eastAsia="en-US"/>
              </w:rPr>
              <w:t>in</w:t>
            </w:r>
            <w:proofErr w:type="spellEnd"/>
            <w:r w:rsidRPr="00CC2801">
              <w:rPr>
                <w:rFonts w:eastAsia="Calibri"/>
                <w:sz w:val="24"/>
                <w:szCs w:val="24"/>
                <w:lang w:eastAsia="en-US"/>
              </w:rPr>
              <w:t xml:space="preserve"> DNS” aprašytais būdais.</w:t>
            </w:r>
          </w:p>
          <w:p w14:paraId="49E2FBE6" w14:textId="23178EAF" w:rsidR="00157282" w:rsidRPr="00CC2801" w:rsidRDefault="00157282" w:rsidP="00B07E0A">
            <w:pPr>
              <w:suppressAutoHyphens/>
              <w:spacing w:after="200" w:line="276" w:lineRule="auto"/>
              <w:jc w:val="both"/>
              <w:rPr>
                <w:rFonts w:eastAsia="Calibri"/>
                <w:sz w:val="24"/>
                <w:szCs w:val="24"/>
                <w:lang w:eastAsia="en-US"/>
              </w:rPr>
            </w:pPr>
            <w:r>
              <w:rPr>
                <w:rFonts w:eastAsia="Calibri"/>
                <w:sz w:val="24"/>
                <w:szCs w:val="24"/>
                <w:lang w:eastAsia="en-US"/>
              </w:rPr>
              <w:t xml:space="preserve">System </w:t>
            </w:r>
            <w:proofErr w:type="spellStart"/>
            <w:r>
              <w:rPr>
                <w:rFonts w:eastAsia="Calibri"/>
                <w:sz w:val="24"/>
                <w:szCs w:val="24"/>
                <w:lang w:eastAsia="en-US"/>
              </w:rPr>
              <w:t>must</w:t>
            </w:r>
            <w:proofErr w:type="spellEnd"/>
            <w:r>
              <w:rPr>
                <w:rFonts w:eastAsia="Calibri"/>
                <w:sz w:val="24"/>
                <w:szCs w:val="24"/>
                <w:lang w:eastAsia="en-US"/>
              </w:rPr>
              <w:t xml:space="preserve"> be </w:t>
            </w:r>
            <w:proofErr w:type="spellStart"/>
            <w:r>
              <w:rPr>
                <w:rFonts w:eastAsia="Calibri"/>
                <w:sz w:val="24"/>
                <w:szCs w:val="24"/>
                <w:lang w:eastAsia="en-US"/>
              </w:rPr>
              <w:t>capable</w:t>
            </w:r>
            <w:proofErr w:type="spellEnd"/>
            <w:r>
              <w:rPr>
                <w:rFonts w:eastAsia="Calibri"/>
                <w:sz w:val="24"/>
                <w:szCs w:val="24"/>
                <w:lang w:eastAsia="en-US"/>
              </w:rPr>
              <w:t xml:space="preserve"> to </w:t>
            </w:r>
            <w:proofErr w:type="spellStart"/>
            <w:r>
              <w:rPr>
                <w:rFonts w:eastAsia="Calibri"/>
                <w:sz w:val="24"/>
                <w:szCs w:val="24"/>
                <w:lang w:eastAsia="en-US"/>
              </w:rPr>
              <w:t>transfer</w:t>
            </w:r>
            <w:proofErr w:type="spellEnd"/>
            <w:r>
              <w:rPr>
                <w:rFonts w:eastAsia="Calibri"/>
                <w:sz w:val="24"/>
                <w:szCs w:val="24"/>
                <w:lang w:eastAsia="en-US"/>
              </w:rPr>
              <w:t xml:space="preserve"> .LT DNS </w:t>
            </w:r>
            <w:proofErr w:type="spellStart"/>
            <w:r>
              <w:rPr>
                <w:rFonts w:eastAsia="Calibri"/>
                <w:sz w:val="24"/>
                <w:szCs w:val="24"/>
                <w:lang w:eastAsia="en-US"/>
              </w:rPr>
              <w:t>zone</w:t>
            </w:r>
            <w:proofErr w:type="spellEnd"/>
            <w:r>
              <w:rPr>
                <w:rFonts w:eastAsia="Calibri"/>
                <w:sz w:val="24"/>
                <w:szCs w:val="24"/>
                <w:lang w:eastAsia="en-US"/>
              </w:rPr>
              <w:t xml:space="preserve"> </w:t>
            </w:r>
            <w:proofErr w:type="spellStart"/>
            <w:r>
              <w:rPr>
                <w:rFonts w:eastAsia="Calibri"/>
                <w:sz w:val="24"/>
                <w:szCs w:val="24"/>
                <w:lang w:eastAsia="en-US"/>
              </w:rPr>
              <w:t>from</w:t>
            </w:r>
            <w:proofErr w:type="spellEnd"/>
            <w:r>
              <w:rPr>
                <w:rFonts w:eastAsia="Calibri"/>
                <w:sz w:val="24"/>
                <w:szCs w:val="24"/>
                <w:lang w:eastAsia="en-US"/>
              </w:rPr>
              <w:t xml:space="preserve"> </w:t>
            </w:r>
            <w:proofErr w:type="spellStart"/>
            <w:r>
              <w:rPr>
                <w:rFonts w:eastAsia="Calibri"/>
                <w:sz w:val="24"/>
                <w:szCs w:val="24"/>
                <w:lang w:eastAsia="en-US"/>
              </w:rPr>
              <w:t>specified</w:t>
            </w:r>
            <w:proofErr w:type="spellEnd"/>
            <w:r>
              <w:rPr>
                <w:rFonts w:eastAsia="Calibri"/>
                <w:sz w:val="24"/>
                <w:szCs w:val="24"/>
                <w:lang w:eastAsia="en-US"/>
              </w:rPr>
              <w:t xml:space="preserve"> IP </w:t>
            </w:r>
            <w:proofErr w:type="spellStart"/>
            <w:r>
              <w:rPr>
                <w:rFonts w:eastAsia="Calibri"/>
                <w:sz w:val="24"/>
                <w:szCs w:val="24"/>
                <w:lang w:eastAsia="en-US"/>
              </w:rPr>
              <w:t>address</w:t>
            </w:r>
            <w:proofErr w:type="spellEnd"/>
            <w:r>
              <w:rPr>
                <w:rFonts w:eastAsia="Calibri"/>
                <w:sz w:val="24"/>
                <w:szCs w:val="24"/>
                <w:lang w:eastAsia="en-US"/>
              </w:rPr>
              <w:t xml:space="preserve">, </w:t>
            </w:r>
            <w:proofErr w:type="spellStart"/>
            <w:r>
              <w:rPr>
                <w:rFonts w:eastAsia="Calibri"/>
                <w:sz w:val="24"/>
                <w:szCs w:val="24"/>
                <w:lang w:eastAsia="en-US"/>
              </w:rPr>
              <w:t>using</w:t>
            </w:r>
            <w:proofErr w:type="spellEnd"/>
            <w:r>
              <w:rPr>
                <w:rFonts w:eastAsia="Calibri"/>
                <w:sz w:val="24"/>
                <w:szCs w:val="24"/>
                <w:lang w:eastAsia="en-US"/>
              </w:rPr>
              <w:t xml:space="preserve"> </w:t>
            </w:r>
            <w:proofErr w:type="spellStart"/>
            <w:r>
              <w:rPr>
                <w:rFonts w:eastAsia="Calibri"/>
                <w:sz w:val="24"/>
                <w:szCs w:val="24"/>
                <w:lang w:eastAsia="en-US"/>
              </w:rPr>
              <w:t>methods</w:t>
            </w:r>
            <w:proofErr w:type="spellEnd"/>
            <w:r>
              <w:rPr>
                <w:rFonts w:eastAsia="Calibri"/>
                <w:sz w:val="24"/>
                <w:szCs w:val="24"/>
                <w:lang w:eastAsia="en-US"/>
              </w:rPr>
              <w:t xml:space="preserve"> </w:t>
            </w:r>
            <w:proofErr w:type="spellStart"/>
            <w:r>
              <w:rPr>
                <w:rFonts w:eastAsia="Calibri"/>
                <w:sz w:val="24"/>
                <w:szCs w:val="24"/>
                <w:lang w:eastAsia="en-US"/>
              </w:rPr>
              <w:t>speicifed</w:t>
            </w:r>
            <w:proofErr w:type="spellEnd"/>
            <w:r>
              <w:rPr>
                <w:rFonts w:eastAsia="Calibri"/>
                <w:sz w:val="24"/>
                <w:szCs w:val="24"/>
                <w:lang w:eastAsia="en-US"/>
              </w:rPr>
              <w:t xml:space="preserve"> </w:t>
            </w:r>
            <w:proofErr w:type="spellStart"/>
            <w:r>
              <w:rPr>
                <w:rFonts w:eastAsia="Calibri"/>
                <w:sz w:val="24"/>
                <w:szCs w:val="24"/>
                <w:lang w:eastAsia="en-US"/>
              </w:rPr>
              <w:t>in</w:t>
            </w:r>
            <w:proofErr w:type="spellEnd"/>
            <w:r>
              <w:rPr>
                <w:rFonts w:eastAsia="Calibri"/>
                <w:sz w:val="24"/>
                <w:szCs w:val="24"/>
                <w:lang w:eastAsia="en-US"/>
              </w:rPr>
              <w:t xml:space="preserve"> RFC5936 </w:t>
            </w:r>
            <w:r w:rsidRPr="00CC2801">
              <w:rPr>
                <w:rFonts w:eastAsia="Calibri"/>
                <w:sz w:val="24"/>
                <w:szCs w:val="24"/>
                <w:lang w:eastAsia="en-US"/>
              </w:rPr>
              <w:t xml:space="preserve">„DNS </w:t>
            </w:r>
            <w:proofErr w:type="spellStart"/>
            <w:r w:rsidRPr="00CC2801">
              <w:rPr>
                <w:rFonts w:eastAsia="Calibri"/>
                <w:sz w:val="24"/>
                <w:szCs w:val="24"/>
                <w:lang w:eastAsia="en-US"/>
              </w:rPr>
              <w:t>Zone</w:t>
            </w:r>
            <w:proofErr w:type="spellEnd"/>
            <w:r w:rsidRPr="00CC2801">
              <w:rPr>
                <w:rFonts w:eastAsia="Calibri"/>
                <w:sz w:val="24"/>
                <w:szCs w:val="24"/>
                <w:lang w:eastAsia="en-US"/>
              </w:rPr>
              <w:t xml:space="preserve"> </w:t>
            </w:r>
            <w:proofErr w:type="spellStart"/>
            <w:r w:rsidRPr="00CC2801">
              <w:rPr>
                <w:rFonts w:eastAsia="Calibri"/>
                <w:sz w:val="24"/>
                <w:szCs w:val="24"/>
                <w:lang w:eastAsia="en-US"/>
              </w:rPr>
              <w:t>Transfer</w:t>
            </w:r>
            <w:proofErr w:type="spellEnd"/>
            <w:r w:rsidRPr="00CC2801">
              <w:rPr>
                <w:rFonts w:eastAsia="Calibri"/>
                <w:sz w:val="24"/>
                <w:szCs w:val="24"/>
                <w:lang w:eastAsia="en-US"/>
              </w:rPr>
              <w:t xml:space="preserve"> </w:t>
            </w:r>
            <w:proofErr w:type="spellStart"/>
            <w:r w:rsidRPr="00CC2801">
              <w:rPr>
                <w:rFonts w:eastAsia="Calibri"/>
                <w:sz w:val="24"/>
                <w:szCs w:val="24"/>
                <w:lang w:eastAsia="en-US"/>
              </w:rPr>
              <w:t>Protocol</w:t>
            </w:r>
            <w:proofErr w:type="spellEnd"/>
            <w:r w:rsidRPr="00CC2801">
              <w:rPr>
                <w:rFonts w:eastAsia="Calibri"/>
                <w:sz w:val="24"/>
                <w:szCs w:val="24"/>
                <w:lang w:eastAsia="en-US"/>
              </w:rPr>
              <w:t xml:space="preserve"> (AXFR)” </w:t>
            </w:r>
            <w:proofErr w:type="spellStart"/>
            <w:r>
              <w:rPr>
                <w:rFonts w:eastAsia="Calibri"/>
                <w:sz w:val="24"/>
                <w:szCs w:val="24"/>
                <w:lang w:eastAsia="en-US"/>
              </w:rPr>
              <w:t>and</w:t>
            </w:r>
            <w:proofErr w:type="spellEnd"/>
            <w:r w:rsidRPr="00CC2801">
              <w:rPr>
                <w:rFonts w:eastAsia="Calibri"/>
                <w:sz w:val="24"/>
                <w:szCs w:val="24"/>
                <w:lang w:eastAsia="en-US"/>
              </w:rPr>
              <w:t xml:space="preserve"> RFC1995 „</w:t>
            </w:r>
            <w:proofErr w:type="spellStart"/>
            <w:r w:rsidRPr="00CC2801">
              <w:rPr>
                <w:rFonts w:eastAsia="Calibri"/>
                <w:sz w:val="24"/>
                <w:szCs w:val="24"/>
                <w:lang w:eastAsia="en-US"/>
              </w:rPr>
              <w:t>Incremental</w:t>
            </w:r>
            <w:proofErr w:type="spellEnd"/>
            <w:r w:rsidRPr="00CC2801">
              <w:rPr>
                <w:rFonts w:eastAsia="Calibri"/>
                <w:sz w:val="24"/>
                <w:szCs w:val="24"/>
                <w:lang w:eastAsia="en-US"/>
              </w:rPr>
              <w:t xml:space="preserve"> </w:t>
            </w:r>
            <w:proofErr w:type="spellStart"/>
            <w:r w:rsidRPr="00CC2801">
              <w:rPr>
                <w:rFonts w:eastAsia="Calibri"/>
                <w:sz w:val="24"/>
                <w:szCs w:val="24"/>
                <w:lang w:eastAsia="en-US"/>
              </w:rPr>
              <w:t>Zone</w:t>
            </w:r>
            <w:proofErr w:type="spellEnd"/>
            <w:r w:rsidRPr="00CC2801">
              <w:rPr>
                <w:rFonts w:eastAsia="Calibri"/>
                <w:sz w:val="24"/>
                <w:szCs w:val="24"/>
                <w:lang w:eastAsia="en-US"/>
              </w:rPr>
              <w:t xml:space="preserve"> </w:t>
            </w:r>
            <w:proofErr w:type="spellStart"/>
            <w:r w:rsidRPr="00CC2801">
              <w:rPr>
                <w:rFonts w:eastAsia="Calibri"/>
                <w:sz w:val="24"/>
                <w:szCs w:val="24"/>
                <w:lang w:eastAsia="en-US"/>
              </w:rPr>
              <w:t>Transfer</w:t>
            </w:r>
            <w:proofErr w:type="spellEnd"/>
            <w:r w:rsidRPr="00CC2801">
              <w:rPr>
                <w:rFonts w:eastAsia="Calibri"/>
                <w:sz w:val="24"/>
                <w:szCs w:val="24"/>
                <w:lang w:eastAsia="en-US"/>
              </w:rPr>
              <w:t xml:space="preserve"> </w:t>
            </w:r>
            <w:proofErr w:type="spellStart"/>
            <w:r w:rsidRPr="00CC2801">
              <w:rPr>
                <w:rFonts w:eastAsia="Calibri"/>
                <w:sz w:val="24"/>
                <w:szCs w:val="24"/>
                <w:lang w:eastAsia="en-US"/>
              </w:rPr>
              <w:t>in</w:t>
            </w:r>
            <w:proofErr w:type="spellEnd"/>
            <w:r w:rsidRPr="00CC2801">
              <w:rPr>
                <w:rFonts w:eastAsia="Calibri"/>
                <w:sz w:val="24"/>
                <w:szCs w:val="24"/>
                <w:lang w:eastAsia="en-US"/>
              </w:rPr>
              <w:t xml:space="preserve"> DNS</w:t>
            </w:r>
            <w:r>
              <w:rPr>
                <w:rFonts w:eastAsia="Calibri"/>
                <w:sz w:val="24"/>
                <w:szCs w:val="24"/>
                <w:lang w:eastAsia="en-US"/>
              </w:rPr>
              <w:t>“</w:t>
            </w:r>
            <w:r w:rsidRPr="00CC2801">
              <w:rPr>
                <w:rFonts w:eastAsia="Calibri"/>
                <w:sz w:val="24"/>
                <w:szCs w:val="24"/>
                <w:lang w:eastAsia="en-US"/>
              </w:rPr>
              <w:t>.</w:t>
            </w:r>
          </w:p>
        </w:tc>
        <w:tc>
          <w:tcPr>
            <w:tcW w:w="1544" w:type="pct"/>
          </w:tcPr>
          <w:p w14:paraId="23E6856A" w14:textId="3C112870" w:rsidR="00BC4D60" w:rsidRPr="00CC2801" w:rsidRDefault="00BC4D60" w:rsidP="00BC4D60">
            <w:pPr>
              <w:suppressAutoHyphens/>
              <w:spacing w:after="200" w:line="276" w:lineRule="auto"/>
              <w:jc w:val="both"/>
              <w:rPr>
                <w:rFonts w:eastAsia="Calibri"/>
                <w:sz w:val="24"/>
                <w:szCs w:val="24"/>
                <w:lang w:eastAsia="en-US"/>
              </w:rPr>
            </w:pPr>
          </w:p>
        </w:tc>
      </w:tr>
      <w:tr w:rsidR="00BC4D60" w:rsidRPr="00CC2801" w14:paraId="5C8EEC75" w14:textId="77777777" w:rsidTr="00B07E0A">
        <w:tc>
          <w:tcPr>
            <w:tcW w:w="353" w:type="pct"/>
          </w:tcPr>
          <w:p w14:paraId="5362A3D9" w14:textId="77777777" w:rsidR="00BC4D60" w:rsidRPr="00CC2801" w:rsidRDefault="00BC4D60" w:rsidP="00BC4D60">
            <w:pPr>
              <w:suppressAutoHyphens/>
              <w:spacing w:after="200" w:line="276" w:lineRule="auto"/>
              <w:jc w:val="both"/>
              <w:rPr>
                <w:rFonts w:eastAsia="Calibri"/>
                <w:sz w:val="24"/>
                <w:szCs w:val="24"/>
                <w:lang w:eastAsia="en-US"/>
              </w:rPr>
            </w:pPr>
            <w:r w:rsidRPr="00CC2801">
              <w:rPr>
                <w:rFonts w:eastAsia="Calibri"/>
                <w:sz w:val="24"/>
                <w:szCs w:val="24"/>
                <w:lang w:eastAsia="en-US"/>
              </w:rPr>
              <w:t>1.6</w:t>
            </w:r>
          </w:p>
        </w:tc>
        <w:tc>
          <w:tcPr>
            <w:tcW w:w="3103" w:type="pct"/>
          </w:tcPr>
          <w:p w14:paraId="27644C8D" w14:textId="4DD97EC9" w:rsidR="00BC4D60" w:rsidRDefault="00BC4D60" w:rsidP="00B07E0A">
            <w:pPr>
              <w:spacing w:after="200" w:line="253" w:lineRule="atLeast"/>
              <w:jc w:val="both"/>
              <w:rPr>
                <w:color w:val="000000"/>
                <w:sz w:val="24"/>
                <w:szCs w:val="24"/>
              </w:rPr>
            </w:pPr>
            <w:r w:rsidRPr="00CC2801">
              <w:rPr>
                <w:color w:val="000000"/>
                <w:sz w:val="24"/>
                <w:szCs w:val="24"/>
              </w:rPr>
              <w:t xml:space="preserve">Sistema turi gebėti ryšio kanalui .LT DNS zonos atsisiuntimui naudoti IPSEC protokolą arba </w:t>
            </w:r>
            <w:proofErr w:type="spellStart"/>
            <w:r w:rsidRPr="00CC2801">
              <w:rPr>
                <w:color w:val="000000"/>
                <w:sz w:val="24"/>
                <w:szCs w:val="24"/>
              </w:rPr>
              <w:t>XoT</w:t>
            </w:r>
            <w:proofErr w:type="spellEnd"/>
            <w:r w:rsidRPr="00CC2801">
              <w:rPr>
                <w:color w:val="000000"/>
                <w:sz w:val="24"/>
                <w:szCs w:val="24"/>
              </w:rPr>
              <w:t xml:space="preserve"> (XFR-</w:t>
            </w:r>
            <w:proofErr w:type="spellStart"/>
            <w:r w:rsidRPr="00CC2801">
              <w:rPr>
                <w:color w:val="000000"/>
                <w:sz w:val="24"/>
                <w:szCs w:val="24"/>
              </w:rPr>
              <w:t>over</w:t>
            </w:r>
            <w:proofErr w:type="spellEnd"/>
            <w:r w:rsidRPr="00CC2801">
              <w:rPr>
                <w:color w:val="000000"/>
                <w:sz w:val="24"/>
                <w:szCs w:val="24"/>
              </w:rPr>
              <w:t>-TLS)</w:t>
            </w:r>
            <w:r w:rsidR="00436A7D">
              <w:rPr>
                <w:color w:val="000000"/>
                <w:sz w:val="24"/>
                <w:szCs w:val="24"/>
              </w:rPr>
              <w:t>.</w:t>
            </w:r>
          </w:p>
          <w:p w14:paraId="206421E1" w14:textId="0E730509" w:rsidR="00436A7D" w:rsidRPr="00CC2801" w:rsidRDefault="00436A7D" w:rsidP="00B07E0A">
            <w:pPr>
              <w:spacing w:after="200" w:line="253" w:lineRule="atLeast"/>
              <w:jc w:val="both"/>
              <w:rPr>
                <w:color w:val="000000"/>
                <w:sz w:val="24"/>
                <w:szCs w:val="24"/>
                <w:lang w:eastAsia="en-GB"/>
              </w:rPr>
            </w:pPr>
            <w:r>
              <w:rPr>
                <w:color w:val="000000"/>
                <w:sz w:val="24"/>
                <w:szCs w:val="24"/>
                <w:lang w:eastAsia="en-GB"/>
              </w:rPr>
              <w:t xml:space="preserve">System </w:t>
            </w:r>
            <w:proofErr w:type="spellStart"/>
            <w:r>
              <w:rPr>
                <w:color w:val="000000"/>
                <w:sz w:val="24"/>
                <w:szCs w:val="24"/>
                <w:lang w:eastAsia="en-GB"/>
              </w:rPr>
              <w:t>must</w:t>
            </w:r>
            <w:proofErr w:type="spellEnd"/>
            <w:r>
              <w:rPr>
                <w:color w:val="000000"/>
                <w:sz w:val="24"/>
                <w:szCs w:val="24"/>
                <w:lang w:eastAsia="en-GB"/>
              </w:rPr>
              <w:t xml:space="preserve"> be </w:t>
            </w:r>
            <w:proofErr w:type="spellStart"/>
            <w:r>
              <w:rPr>
                <w:color w:val="000000"/>
                <w:sz w:val="24"/>
                <w:szCs w:val="24"/>
                <w:lang w:eastAsia="en-GB"/>
              </w:rPr>
              <w:t>capable</w:t>
            </w:r>
            <w:proofErr w:type="spellEnd"/>
            <w:r>
              <w:rPr>
                <w:color w:val="000000"/>
                <w:sz w:val="24"/>
                <w:szCs w:val="24"/>
                <w:lang w:eastAsia="en-GB"/>
              </w:rPr>
              <w:t xml:space="preserve"> to </w:t>
            </w:r>
            <w:proofErr w:type="spellStart"/>
            <w:r>
              <w:rPr>
                <w:color w:val="000000"/>
                <w:sz w:val="24"/>
                <w:szCs w:val="24"/>
                <w:lang w:eastAsia="en-GB"/>
              </w:rPr>
              <w:t>use</w:t>
            </w:r>
            <w:proofErr w:type="spellEnd"/>
            <w:r>
              <w:rPr>
                <w:color w:val="000000"/>
                <w:sz w:val="24"/>
                <w:szCs w:val="24"/>
                <w:lang w:eastAsia="en-GB"/>
              </w:rPr>
              <w:t xml:space="preserve"> </w:t>
            </w:r>
            <w:proofErr w:type="spellStart"/>
            <w:r>
              <w:rPr>
                <w:color w:val="000000"/>
                <w:sz w:val="24"/>
                <w:szCs w:val="24"/>
                <w:lang w:eastAsia="en-GB"/>
              </w:rPr>
              <w:t>IPSec</w:t>
            </w:r>
            <w:proofErr w:type="spellEnd"/>
            <w:r>
              <w:rPr>
                <w:color w:val="000000"/>
                <w:sz w:val="24"/>
                <w:szCs w:val="24"/>
                <w:lang w:eastAsia="en-GB"/>
              </w:rPr>
              <w:t xml:space="preserve"> </w:t>
            </w:r>
            <w:proofErr w:type="spellStart"/>
            <w:r>
              <w:rPr>
                <w:color w:val="000000"/>
                <w:sz w:val="24"/>
                <w:szCs w:val="24"/>
                <w:lang w:eastAsia="en-GB"/>
              </w:rPr>
              <w:t>or</w:t>
            </w:r>
            <w:proofErr w:type="spellEnd"/>
            <w:r>
              <w:rPr>
                <w:color w:val="000000"/>
                <w:sz w:val="24"/>
                <w:szCs w:val="24"/>
                <w:lang w:eastAsia="en-GB"/>
              </w:rPr>
              <w:t xml:space="preserve"> </w:t>
            </w:r>
            <w:proofErr w:type="spellStart"/>
            <w:r>
              <w:rPr>
                <w:color w:val="000000"/>
                <w:sz w:val="24"/>
                <w:szCs w:val="24"/>
                <w:lang w:eastAsia="en-GB"/>
              </w:rPr>
              <w:t>XoT</w:t>
            </w:r>
            <w:proofErr w:type="spellEnd"/>
            <w:r>
              <w:rPr>
                <w:color w:val="000000"/>
                <w:sz w:val="24"/>
                <w:szCs w:val="24"/>
                <w:lang w:eastAsia="en-GB"/>
              </w:rPr>
              <w:t xml:space="preserve"> (XFR-</w:t>
            </w:r>
            <w:proofErr w:type="spellStart"/>
            <w:r>
              <w:rPr>
                <w:color w:val="000000"/>
                <w:sz w:val="24"/>
                <w:szCs w:val="24"/>
                <w:lang w:eastAsia="en-GB"/>
              </w:rPr>
              <w:t>over</w:t>
            </w:r>
            <w:proofErr w:type="spellEnd"/>
            <w:r>
              <w:rPr>
                <w:color w:val="000000"/>
                <w:sz w:val="24"/>
                <w:szCs w:val="24"/>
                <w:lang w:eastAsia="en-GB"/>
              </w:rPr>
              <w:t xml:space="preserve">-TLS) </w:t>
            </w:r>
            <w:proofErr w:type="spellStart"/>
            <w:r>
              <w:rPr>
                <w:color w:val="000000"/>
                <w:sz w:val="24"/>
                <w:szCs w:val="24"/>
                <w:lang w:eastAsia="en-GB"/>
              </w:rPr>
              <w:t>for</w:t>
            </w:r>
            <w:proofErr w:type="spellEnd"/>
            <w:r>
              <w:rPr>
                <w:color w:val="000000"/>
                <w:sz w:val="24"/>
                <w:szCs w:val="24"/>
                <w:lang w:eastAsia="en-GB"/>
              </w:rPr>
              <w:t xml:space="preserve"> .LT </w:t>
            </w:r>
            <w:proofErr w:type="spellStart"/>
            <w:r>
              <w:rPr>
                <w:color w:val="000000"/>
                <w:sz w:val="24"/>
                <w:szCs w:val="24"/>
                <w:lang w:eastAsia="en-GB"/>
              </w:rPr>
              <w:t>zone</w:t>
            </w:r>
            <w:proofErr w:type="spellEnd"/>
            <w:r>
              <w:rPr>
                <w:color w:val="000000"/>
                <w:sz w:val="24"/>
                <w:szCs w:val="24"/>
                <w:lang w:eastAsia="en-GB"/>
              </w:rPr>
              <w:t xml:space="preserve"> </w:t>
            </w:r>
            <w:proofErr w:type="spellStart"/>
            <w:r>
              <w:rPr>
                <w:color w:val="000000"/>
                <w:sz w:val="24"/>
                <w:szCs w:val="24"/>
                <w:lang w:eastAsia="en-GB"/>
              </w:rPr>
              <w:t>transfers</w:t>
            </w:r>
            <w:proofErr w:type="spellEnd"/>
            <w:r>
              <w:rPr>
                <w:color w:val="000000"/>
                <w:sz w:val="24"/>
                <w:szCs w:val="24"/>
                <w:lang w:eastAsia="en-GB"/>
              </w:rPr>
              <w:t>.</w:t>
            </w:r>
          </w:p>
        </w:tc>
        <w:tc>
          <w:tcPr>
            <w:tcW w:w="1544" w:type="pct"/>
          </w:tcPr>
          <w:p w14:paraId="3C74813E" w14:textId="79492DAC" w:rsidR="00BC4D60" w:rsidRPr="00CC2801" w:rsidRDefault="00BC4D60" w:rsidP="00BC4D60">
            <w:pPr>
              <w:suppressAutoHyphens/>
              <w:spacing w:after="200" w:line="276" w:lineRule="auto"/>
              <w:jc w:val="both"/>
              <w:rPr>
                <w:rFonts w:eastAsia="Calibri"/>
                <w:sz w:val="24"/>
                <w:szCs w:val="24"/>
                <w:lang w:eastAsia="en-US"/>
              </w:rPr>
            </w:pPr>
          </w:p>
        </w:tc>
      </w:tr>
      <w:tr w:rsidR="00BC4D60" w:rsidRPr="00CC2801" w14:paraId="12106CFD" w14:textId="77777777" w:rsidTr="00B07E0A">
        <w:tc>
          <w:tcPr>
            <w:tcW w:w="353" w:type="pct"/>
          </w:tcPr>
          <w:p w14:paraId="72122289" w14:textId="77777777" w:rsidR="00BC4D60" w:rsidRPr="00CC2801" w:rsidRDefault="00BC4D60" w:rsidP="00BC4D60">
            <w:pPr>
              <w:suppressAutoHyphens/>
              <w:spacing w:after="200" w:line="276" w:lineRule="auto"/>
              <w:jc w:val="both"/>
              <w:rPr>
                <w:rFonts w:eastAsia="Calibri"/>
                <w:sz w:val="24"/>
                <w:szCs w:val="24"/>
                <w:lang w:eastAsia="en-US"/>
              </w:rPr>
            </w:pPr>
            <w:r w:rsidRPr="00CC2801">
              <w:rPr>
                <w:rFonts w:eastAsia="Calibri"/>
                <w:sz w:val="24"/>
                <w:szCs w:val="24"/>
                <w:lang w:eastAsia="en-US"/>
              </w:rPr>
              <w:t>1.7</w:t>
            </w:r>
          </w:p>
        </w:tc>
        <w:tc>
          <w:tcPr>
            <w:tcW w:w="3103" w:type="pct"/>
          </w:tcPr>
          <w:p w14:paraId="05C63AA3" w14:textId="77777777" w:rsidR="00BC4D60" w:rsidRDefault="00BC4D60" w:rsidP="00B07E0A">
            <w:pPr>
              <w:suppressAutoHyphens/>
              <w:spacing w:after="200" w:line="276" w:lineRule="auto"/>
              <w:jc w:val="both"/>
              <w:rPr>
                <w:rFonts w:eastAsia="Calibri"/>
                <w:sz w:val="24"/>
                <w:szCs w:val="24"/>
                <w:lang w:eastAsia="en-US"/>
              </w:rPr>
            </w:pPr>
            <w:r w:rsidRPr="00CC2801">
              <w:rPr>
                <w:rFonts w:eastAsia="Calibri"/>
                <w:sz w:val="24"/>
                <w:szCs w:val="24"/>
                <w:lang w:eastAsia="en-US"/>
              </w:rPr>
              <w:t xml:space="preserve">Sistema turi būti pajėgi aptarnauti ne mažiau, kaip </w:t>
            </w:r>
            <w:r w:rsidRPr="00CC2801">
              <w:rPr>
                <w:rFonts w:eastAsia="Calibri"/>
                <w:b/>
                <w:sz w:val="24"/>
                <w:szCs w:val="24"/>
                <w:lang w:eastAsia="en-US"/>
              </w:rPr>
              <w:t>4 mln.</w:t>
            </w:r>
            <w:r w:rsidRPr="00CC2801">
              <w:rPr>
                <w:rFonts w:eastAsia="Calibri"/>
                <w:sz w:val="24"/>
                <w:szCs w:val="24"/>
                <w:lang w:eastAsia="en-US"/>
              </w:rPr>
              <w:t xml:space="preserve"> DNS užklausų per sekundę.</w:t>
            </w:r>
          </w:p>
          <w:p w14:paraId="418481FF" w14:textId="73CF274F" w:rsidR="00436A7D" w:rsidRPr="00CC2801" w:rsidRDefault="00436A7D" w:rsidP="00B07E0A">
            <w:pPr>
              <w:suppressAutoHyphens/>
              <w:spacing w:after="200" w:line="276" w:lineRule="auto"/>
              <w:jc w:val="both"/>
              <w:rPr>
                <w:rFonts w:eastAsia="Calibri"/>
                <w:sz w:val="24"/>
                <w:szCs w:val="24"/>
                <w:lang w:eastAsia="en-US"/>
              </w:rPr>
            </w:pPr>
            <w:r>
              <w:rPr>
                <w:rFonts w:eastAsia="Calibri"/>
                <w:sz w:val="24"/>
                <w:szCs w:val="24"/>
                <w:lang w:eastAsia="en-US"/>
              </w:rPr>
              <w:t xml:space="preserve">System </w:t>
            </w:r>
            <w:proofErr w:type="spellStart"/>
            <w:r>
              <w:rPr>
                <w:rFonts w:eastAsia="Calibri"/>
                <w:sz w:val="24"/>
                <w:szCs w:val="24"/>
                <w:lang w:eastAsia="en-US"/>
              </w:rPr>
              <w:t>must</w:t>
            </w:r>
            <w:proofErr w:type="spellEnd"/>
            <w:r>
              <w:rPr>
                <w:rFonts w:eastAsia="Calibri"/>
                <w:sz w:val="24"/>
                <w:szCs w:val="24"/>
                <w:lang w:eastAsia="en-US"/>
              </w:rPr>
              <w:t xml:space="preserve"> be </w:t>
            </w:r>
            <w:proofErr w:type="spellStart"/>
            <w:r>
              <w:rPr>
                <w:rFonts w:eastAsia="Calibri"/>
                <w:sz w:val="24"/>
                <w:szCs w:val="24"/>
                <w:lang w:eastAsia="en-US"/>
              </w:rPr>
              <w:t>capable</w:t>
            </w:r>
            <w:proofErr w:type="spellEnd"/>
            <w:r>
              <w:rPr>
                <w:rFonts w:eastAsia="Calibri"/>
                <w:sz w:val="24"/>
                <w:szCs w:val="24"/>
                <w:lang w:eastAsia="en-US"/>
              </w:rPr>
              <w:t xml:space="preserve"> to </w:t>
            </w:r>
            <w:proofErr w:type="spellStart"/>
            <w:r>
              <w:rPr>
                <w:rFonts w:eastAsia="Calibri"/>
                <w:sz w:val="24"/>
                <w:szCs w:val="24"/>
                <w:lang w:eastAsia="en-US"/>
              </w:rPr>
              <w:t>handle</w:t>
            </w:r>
            <w:proofErr w:type="spellEnd"/>
            <w:r>
              <w:rPr>
                <w:rFonts w:eastAsia="Calibri"/>
                <w:sz w:val="24"/>
                <w:szCs w:val="24"/>
                <w:lang w:eastAsia="en-US"/>
              </w:rPr>
              <w:t xml:space="preserve"> at </w:t>
            </w:r>
            <w:proofErr w:type="spellStart"/>
            <w:r>
              <w:rPr>
                <w:rFonts w:eastAsia="Calibri"/>
                <w:sz w:val="24"/>
                <w:szCs w:val="24"/>
                <w:lang w:eastAsia="en-US"/>
              </w:rPr>
              <w:t>least</w:t>
            </w:r>
            <w:proofErr w:type="spellEnd"/>
            <w:r>
              <w:rPr>
                <w:rFonts w:eastAsia="Calibri"/>
                <w:sz w:val="24"/>
                <w:szCs w:val="24"/>
                <w:lang w:eastAsia="en-US"/>
              </w:rPr>
              <w:t xml:space="preserve"> </w:t>
            </w:r>
            <w:r w:rsidRPr="00436A7D">
              <w:rPr>
                <w:rFonts w:eastAsia="Calibri"/>
                <w:b/>
                <w:bCs/>
                <w:sz w:val="24"/>
                <w:szCs w:val="24"/>
                <w:lang w:eastAsia="en-US"/>
              </w:rPr>
              <w:t>4</w:t>
            </w:r>
            <w:r>
              <w:rPr>
                <w:rFonts w:eastAsia="Calibri"/>
                <w:sz w:val="24"/>
                <w:szCs w:val="24"/>
                <w:lang w:eastAsia="en-US"/>
              </w:rPr>
              <w:t xml:space="preserve"> </w:t>
            </w:r>
            <w:proofErr w:type="spellStart"/>
            <w:r>
              <w:rPr>
                <w:rFonts w:eastAsia="Calibri"/>
                <w:sz w:val="24"/>
                <w:szCs w:val="24"/>
                <w:lang w:eastAsia="en-US"/>
              </w:rPr>
              <w:t>million</w:t>
            </w:r>
            <w:proofErr w:type="spellEnd"/>
            <w:r>
              <w:rPr>
                <w:rFonts w:eastAsia="Calibri"/>
                <w:sz w:val="24"/>
                <w:szCs w:val="24"/>
                <w:lang w:eastAsia="en-US"/>
              </w:rPr>
              <w:t xml:space="preserve"> DNS </w:t>
            </w:r>
            <w:proofErr w:type="spellStart"/>
            <w:r>
              <w:rPr>
                <w:rFonts w:eastAsia="Calibri"/>
                <w:sz w:val="24"/>
                <w:szCs w:val="24"/>
                <w:lang w:eastAsia="en-US"/>
              </w:rPr>
              <w:t>queries</w:t>
            </w:r>
            <w:proofErr w:type="spellEnd"/>
            <w:r>
              <w:rPr>
                <w:rFonts w:eastAsia="Calibri"/>
                <w:sz w:val="24"/>
                <w:szCs w:val="24"/>
                <w:lang w:eastAsia="en-US"/>
              </w:rPr>
              <w:t xml:space="preserve"> per </w:t>
            </w:r>
            <w:proofErr w:type="spellStart"/>
            <w:r>
              <w:rPr>
                <w:rFonts w:eastAsia="Calibri"/>
                <w:sz w:val="24"/>
                <w:szCs w:val="24"/>
                <w:lang w:eastAsia="en-US"/>
              </w:rPr>
              <w:t>second</w:t>
            </w:r>
            <w:proofErr w:type="spellEnd"/>
            <w:r>
              <w:rPr>
                <w:rFonts w:eastAsia="Calibri"/>
                <w:sz w:val="24"/>
                <w:szCs w:val="24"/>
                <w:lang w:eastAsia="en-US"/>
              </w:rPr>
              <w:t>.</w:t>
            </w:r>
          </w:p>
        </w:tc>
        <w:tc>
          <w:tcPr>
            <w:tcW w:w="1544" w:type="pct"/>
          </w:tcPr>
          <w:p w14:paraId="137BDE6B" w14:textId="70DC720E" w:rsidR="00BC4D60" w:rsidRPr="00CC2801" w:rsidRDefault="00BC4D60" w:rsidP="00BC4D60">
            <w:pPr>
              <w:suppressAutoHyphens/>
              <w:spacing w:after="200" w:line="276" w:lineRule="auto"/>
              <w:jc w:val="both"/>
              <w:rPr>
                <w:rFonts w:eastAsia="Calibri"/>
                <w:sz w:val="24"/>
                <w:szCs w:val="24"/>
                <w:lang w:eastAsia="en-US"/>
              </w:rPr>
            </w:pPr>
          </w:p>
        </w:tc>
      </w:tr>
      <w:tr w:rsidR="00BC4D60" w:rsidRPr="00CC2801" w14:paraId="38F77A1D" w14:textId="77777777" w:rsidTr="00B07E0A">
        <w:tc>
          <w:tcPr>
            <w:tcW w:w="353" w:type="pct"/>
          </w:tcPr>
          <w:p w14:paraId="1B31EFA4" w14:textId="77777777" w:rsidR="00BC4D60" w:rsidRPr="00CC2801" w:rsidRDefault="00BC4D60" w:rsidP="00BC4D60">
            <w:pPr>
              <w:suppressAutoHyphens/>
              <w:spacing w:after="200" w:line="276" w:lineRule="auto"/>
              <w:jc w:val="both"/>
              <w:rPr>
                <w:rFonts w:eastAsia="Calibri"/>
                <w:sz w:val="24"/>
                <w:szCs w:val="24"/>
                <w:lang w:eastAsia="en-US"/>
              </w:rPr>
            </w:pPr>
            <w:r w:rsidRPr="00CC2801">
              <w:rPr>
                <w:rFonts w:eastAsia="Calibri"/>
                <w:sz w:val="24"/>
                <w:szCs w:val="24"/>
                <w:lang w:eastAsia="en-US"/>
              </w:rPr>
              <w:t>1.8</w:t>
            </w:r>
          </w:p>
        </w:tc>
        <w:tc>
          <w:tcPr>
            <w:tcW w:w="3103" w:type="pct"/>
          </w:tcPr>
          <w:p w14:paraId="29CE54BD" w14:textId="77777777" w:rsidR="00BC4D60" w:rsidRDefault="00BC4D60" w:rsidP="00B07E0A">
            <w:pPr>
              <w:suppressAutoHyphens/>
              <w:spacing w:after="200" w:line="276" w:lineRule="auto"/>
              <w:jc w:val="both"/>
              <w:rPr>
                <w:rFonts w:eastAsia="Calibri"/>
                <w:sz w:val="24"/>
                <w:szCs w:val="24"/>
                <w:lang w:eastAsia="en-US"/>
              </w:rPr>
            </w:pPr>
            <w:r w:rsidRPr="00CC2801">
              <w:rPr>
                <w:rFonts w:eastAsia="Calibri"/>
                <w:sz w:val="24"/>
                <w:szCs w:val="24"/>
                <w:lang w:eastAsia="en-US"/>
              </w:rPr>
              <w:t>Sistema turi palaikyti DNSSEC protokolą.</w:t>
            </w:r>
          </w:p>
          <w:p w14:paraId="0D042C22" w14:textId="0351875A" w:rsidR="00BA193E" w:rsidRPr="00CC2801" w:rsidRDefault="00BA193E" w:rsidP="00B07E0A">
            <w:pPr>
              <w:suppressAutoHyphens/>
              <w:spacing w:after="200" w:line="276" w:lineRule="auto"/>
              <w:jc w:val="both"/>
              <w:rPr>
                <w:rFonts w:eastAsia="Calibri"/>
                <w:sz w:val="24"/>
                <w:szCs w:val="24"/>
                <w:lang w:eastAsia="en-US"/>
              </w:rPr>
            </w:pPr>
            <w:r>
              <w:rPr>
                <w:rFonts w:eastAsia="Calibri"/>
                <w:sz w:val="24"/>
                <w:szCs w:val="24"/>
                <w:lang w:eastAsia="en-US"/>
              </w:rPr>
              <w:t xml:space="preserve">System </w:t>
            </w:r>
            <w:proofErr w:type="spellStart"/>
            <w:r>
              <w:rPr>
                <w:rFonts w:eastAsia="Calibri"/>
                <w:sz w:val="24"/>
                <w:szCs w:val="24"/>
                <w:lang w:eastAsia="en-US"/>
              </w:rPr>
              <w:t>must</w:t>
            </w:r>
            <w:proofErr w:type="spellEnd"/>
            <w:r>
              <w:rPr>
                <w:rFonts w:eastAsia="Calibri"/>
                <w:sz w:val="24"/>
                <w:szCs w:val="24"/>
                <w:lang w:eastAsia="en-US"/>
              </w:rPr>
              <w:t xml:space="preserve"> </w:t>
            </w:r>
            <w:proofErr w:type="spellStart"/>
            <w:r>
              <w:rPr>
                <w:rFonts w:eastAsia="Calibri"/>
                <w:sz w:val="24"/>
                <w:szCs w:val="24"/>
                <w:lang w:eastAsia="en-US"/>
              </w:rPr>
              <w:t>support</w:t>
            </w:r>
            <w:proofErr w:type="spellEnd"/>
            <w:r>
              <w:rPr>
                <w:rFonts w:eastAsia="Calibri"/>
                <w:sz w:val="24"/>
                <w:szCs w:val="24"/>
                <w:lang w:eastAsia="en-US"/>
              </w:rPr>
              <w:t xml:space="preserve"> DNSSEC </w:t>
            </w:r>
            <w:proofErr w:type="spellStart"/>
            <w:r>
              <w:rPr>
                <w:rFonts w:eastAsia="Calibri"/>
                <w:sz w:val="24"/>
                <w:szCs w:val="24"/>
                <w:lang w:eastAsia="en-US"/>
              </w:rPr>
              <w:t>protocol</w:t>
            </w:r>
            <w:proofErr w:type="spellEnd"/>
            <w:r>
              <w:rPr>
                <w:rFonts w:eastAsia="Calibri"/>
                <w:sz w:val="24"/>
                <w:szCs w:val="24"/>
                <w:lang w:eastAsia="en-US"/>
              </w:rPr>
              <w:t>.</w:t>
            </w:r>
          </w:p>
        </w:tc>
        <w:tc>
          <w:tcPr>
            <w:tcW w:w="1544" w:type="pct"/>
          </w:tcPr>
          <w:p w14:paraId="741DDEC1" w14:textId="541065EA" w:rsidR="00BC4D60" w:rsidRPr="00CC2801" w:rsidRDefault="00BC4D60" w:rsidP="00BC4D60">
            <w:pPr>
              <w:suppressAutoHyphens/>
              <w:spacing w:after="200" w:line="276" w:lineRule="auto"/>
              <w:jc w:val="both"/>
              <w:rPr>
                <w:rFonts w:eastAsia="Calibri"/>
                <w:sz w:val="24"/>
                <w:szCs w:val="24"/>
                <w:lang w:eastAsia="en-US"/>
              </w:rPr>
            </w:pPr>
          </w:p>
        </w:tc>
      </w:tr>
      <w:tr w:rsidR="00BC4D60" w:rsidRPr="00CC2801" w14:paraId="150C5B16" w14:textId="77777777" w:rsidTr="00B07E0A">
        <w:tc>
          <w:tcPr>
            <w:tcW w:w="353" w:type="pct"/>
          </w:tcPr>
          <w:p w14:paraId="091488E0" w14:textId="77777777" w:rsidR="00BC4D60" w:rsidRPr="00CC2801" w:rsidRDefault="00BC4D60" w:rsidP="00BC4D60">
            <w:pPr>
              <w:suppressAutoHyphens/>
              <w:spacing w:after="200" w:line="276" w:lineRule="auto"/>
              <w:jc w:val="both"/>
              <w:rPr>
                <w:rFonts w:eastAsia="Calibri"/>
                <w:sz w:val="24"/>
                <w:szCs w:val="24"/>
                <w:lang w:eastAsia="en-US"/>
              </w:rPr>
            </w:pPr>
            <w:r w:rsidRPr="00CC2801">
              <w:rPr>
                <w:rFonts w:eastAsia="Calibri"/>
                <w:sz w:val="24"/>
                <w:szCs w:val="24"/>
                <w:lang w:eastAsia="en-US"/>
              </w:rPr>
              <w:t>1.9</w:t>
            </w:r>
          </w:p>
        </w:tc>
        <w:tc>
          <w:tcPr>
            <w:tcW w:w="3103" w:type="pct"/>
          </w:tcPr>
          <w:p w14:paraId="676BA76A" w14:textId="77777777" w:rsidR="00BC4D60" w:rsidRDefault="00BC4D60" w:rsidP="00B07E0A">
            <w:pPr>
              <w:suppressAutoHyphens/>
              <w:spacing w:after="200" w:line="276" w:lineRule="auto"/>
              <w:jc w:val="both"/>
              <w:rPr>
                <w:rFonts w:eastAsia="Calibri"/>
                <w:sz w:val="24"/>
                <w:szCs w:val="24"/>
                <w:lang w:eastAsia="en-US"/>
              </w:rPr>
            </w:pPr>
            <w:r w:rsidRPr="00CC2801">
              <w:rPr>
                <w:rFonts w:eastAsia="Calibri"/>
                <w:sz w:val="24"/>
                <w:szCs w:val="24"/>
                <w:lang w:eastAsia="en-US"/>
              </w:rPr>
              <w:t xml:space="preserve">Sistema turi aptarnauti .LT DNS zoną, iki </w:t>
            </w:r>
            <w:r w:rsidRPr="00CC2801">
              <w:rPr>
                <w:rFonts w:eastAsia="Calibri"/>
                <w:b/>
                <w:sz w:val="24"/>
                <w:szCs w:val="24"/>
                <w:lang w:eastAsia="en-US"/>
              </w:rPr>
              <w:t>2</w:t>
            </w:r>
            <w:r w:rsidR="0041500C">
              <w:rPr>
                <w:rFonts w:eastAsia="Calibri"/>
                <w:b/>
                <w:sz w:val="24"/>
                <w:szCs w:val="24"/>
                <w:lang w:eastAsia="en-US"/>
              </w:rPr>
              <w:t>9</w:t>
            </w:r>
            <w:r w:rsidRPr="00CC2801">
              <w:rPr>
                <w:rFonts w:eastAsia="Calibri"/>
                <w:b/>
                <w:sz w:val="24"/>
                <w:szCs w:val="24"/>
                <w:lang w:eastAsia="en-US"/>
              </w:rPr>
              <w:t>0000</w:t>
            </w:r>
            <w:r w:rsidRPr="00CC2801">
              <w:rPr>
                <w:rFonts w:eastAsia="Calibri"/>
                <w:sz w:val="24"/>
                <w:szCs w:val="24"/>
                <w:lang w:eastAsia="en-US"/>
              </w:rPr>
              <w:t xml:space="preserve"> deleguojamų domenų, kurių kiekvienas gali turėti iki 13 „NS” ir iki 4 „DS” įrašų ir būti pasirašytas DNSSEC.</w:t>
            </w:r>
          </w:p>
          <w:p w14:paraId="18CC2DB1" w14:textId="130EEC15" w:rsidR="0041500C" w:rsidRPr="0041500C" w:rsidRDefault="0041500C" w:rsidP="00B07E0A">
            <w:pPr>
              <w:suppressAutoHyphens/>
              <w:spacing w:after="200" w:line="276" w:lineRule="auto"/>
              <w:jc w:val="both"/>
              <w:rPr>
                <w:rFonts w:eastAsia="Calibri"/>
                <w:sz w:val="24"/>
                <w:szCs w:val="24"/>
                <w:lang w:eastAsia="en-US"/>
              </w:rPr>
            </w:pPr>
            <w:r>
              <w:rPr>
                <w:rFonts w:eastAsia="Calibri"/>
                <w:sz w:val="24"/>
                <w:szCs w:val="24"/>
                <w:lang w:eastAsia="en-US"/>
              </w:rPr>
              <w:t xml:space="preserve">System </w:t>
            </w:r>
            <w:proofErr w:type="spellStart"/>
            <w:r>
              <w:rPr>
                <w:rFonts w:eastAsia="Calibri"/>
                <w:sz w:val="24"/>
                <w:szCs w:val="24"/>
                <w:lang w:eastAsia="en-US"/>
              </w:rPr>
              <w:t>must</w:t>
            </w:r>
            <w:proofErr w:type="spellEnd"/>
            <w:r>
              <w:rPr>
                <w:rFonts w:eastAsia="Calibri"/>
                <w:sz w:val="24"/>
                <w:szCs w:val="24"/>
                <w:lang w:eastAsia="en-US"/>
              </w:rPr>
              <w:t xml:space="preserve"> </w:t>
            </w:r>
            <w:proofErr w:type="spellStart"/>
            <w:r>
              <w:rPr>
                <w:rFonts w:eastAsia="Calibri"/>
                <w:sz w:val="24"/>
                <w:szCs w:val="24"/>
                <w:lang w:eastAsia="en-US"/>
              </w:rPr>
              <w:t>handle</w:t>
            </w:r>
            <w:proofErr w:type="spellEnd"/>
            <w:r>
              <w:rPr>
                <w:rFonts w:eastAsia="Calibri"/>
                <w:sz w:val="24"/>
                <w:szCs w:val="24"/>
                <w:lang w:eastAsia="en-US"/>
              </w:rPr>
              <w:t xml:space="preserve"> .LT DNS </w:t>
            </w:r>
            <w:proofErr w:type="spellStart"/>
            <w:r>
              <w:rPr>
                <w:rFonts w:eastAsia="Calibri"/>
                <w:sz w:val="24"/>
                <w:szCs w:val="24"/>
                <w:lang w:eastAsia="en-US"/>
              </w:rPr>
              <w:t>zone</w:t>
            </w:r>
            <w:proofErr w:type="spellEnd"/>
            <w:r>
              <w:rPr>
                <w:rFonts w:eastAsia="Calibri"/>
                <w:sz w:val="24"/>
                <w:szCs w:val="24"/>
                <w:lang w:eastAsia="en-US"/>
              </w:rPr>
              <w:t xml:space="preserve"> </w:t>
            </w:r>
            <w:proofErr w:type="spellStart"/>
            <w:r>
              <w:rPr>
                <w:rFonts w:eastAsia="Calibri"/>
                <w:sz w:val="24"/>
                <w:szCs w:val="24"/>
                <w:lang w:eastAsia="en-US"/>
              </w:rPr>
              <w:t>with</w:t>
            </w:r>
            <w:proofErr w:type="spellEnd"/>
            <w:r>
              <w:rPr>
                <w:rFonts w:eastAsia="Calibri"/>
                <w:sz w:val="24"/>
                <w:szCs w:val="24"/>
                <w:lang w:eastAsia="en-US"/>
              </w:rPr>
              <w:t xml:space="preserve"> </w:t>
            </w:r>
            <w:proofErr w:type="spellStart"/>
            <w:r>
              <w:rPr>
                <w:rFonts w:eastAsia="Calibri"/>
                <w:sz w:val="24"/>
                <w:szCs w:val="24"/>
                <w:lang w:eastAsia="en-US"/>
              </w:rPr>
              <w:t>up</w:t>
            </w:r>
            <w:proofErr w:type="spellEnd"/>
            <w:r>
              <w:rPr>
                <w:rFonts w:eastAsia="Calibri"/>
                <w:sz w:val="24"/>
                <w:szCs w:val="24"/>
                <w:lang w:eastAsia="en-US"/>
              </w:rPr>
              <w:t xml:space="preserve"> to </w:t>
            </w:r>
            <w:r w:rsidRPr="0041500C">
              <w:rPr>
                <w:rFonts w:eastAsia="Calibri"/>
                <w:b/>
                <w:bCs/>
                <w:sz w:val="24"/>
                <w:szCs w:val="24"/>
                <w:lang w:eastAsia="en-US"/>
              </w:rPr>
              <w:t>290000</w:t>
            </w:r>
            <w:r>
              <w:rPr>
                <w:rFonts w:eastAsia="Calibri"/>
                <w:b/>
                <w:bCs/>
                <w:sz w:val="24"/>
                <w:szCs w:val="24"/>
                <w:lang w:eastAsia="en-US"/>
              </w:rPr>
              <w:t xml:space="preserve"> </w:t>
            </w:r>
            <w:proofErr w:type="spellStart"/>
            <w:r>
              <w:rPr>
                <w:rFonts w:eastAsia="Calibri"/>
                <w:sz w:val="24"/>
                <w:szCs w:val="24"/>
                <w:lang w:eastAsia="en-US"/>
              </w:rPr>
              <w:t>delegated</w:t>
            </w:r>
            <w:proofErr w:type="spellEnd"/>
            <w:r>
              <w:rPr>
                <w:rFonts w:eastAsia="Calibri"/>
                <w:sz w:val="24"/>
                <w:szCs w:val="24"/>
                <w:lang w:eastAsia="en-US"/>
              </w:rPr>
              <w:t xml:space="preserve"> </w:t>
            </w:r>
            <w:proofErr w:type="spellStart"/>
            <w:r>
              <w:rPr>
                <w:rFonts w:eastAsia="Calibri"/>
                <w:sz w:val="24"/>
                <w:szCs w:val="24"/>
                <w:lang w:eastAsia="en-US"/>
              </w:rPr>
              <w:t>domains</w:t>
            </w:r>
            <w:proofErr w:type="spellEnd"/>
            <w:r>
              <w:rPr>
                <w:rFonts w:eastAsia="Calibri"/>
                <w:sz w:val="24"/>
                <w:szCs w:val="24"/>
                <w:lang w:eastAsia="en-US"/>
              </w:rPr>
              <w:t xml:space="preserve">, </w:t>
            </w:r>
            <w:proofErr w:type="spellStart"/>
            <w:r>
              <w:rPr>
                <w:rFonts w:eastAsia="Calibri"/>
                <w:sz w:val="24"/>
                <w:szCs w:val="24"/>
                <w:lang w:eastAsia="en-US"/>
              </w:rPr>
              <w:t>each</w:t>
            </w:r>
            <w:proofErr w:type="spellEnd"/>
            <w:r>
              <w:rPr>
                <w:rFonts w:eastAsia="Calibri"/>
                <w:sz w:val="24"/>
                <w:szCs w:val="24"/>
                <w:lang w:eastAsia="en-US"/>
              </w:rPr>
              <w:t xml:space="preserve"> </w:t>
            </w:r>
            <w:proofErr w:type="spellStart"/>
            <w:r>
              <w:rPr>
                <w:rFonts w:eastAsia="Calibri"/>
                <w:sz w:val="24"/>
                <w:szCs w:val="24"/>
                <w:lang w:eastAsia="en-US"/>
              </w:rPr>
              <w:t>domain</w:t>
            </w:r>
            <w:proofErr w:type="spellEnd"/>
            <w:r>
              <w:rPr>
                <w:rFonts w:eastAsia="Calibri"/>
                <w:sz w:val="24"/>
                <w:szCs w:val="24"/>
                <w:lang w:eastAsia="en-US"/>
              </w:rPr>
              <w:t xml:space="preserve"> </w:t>
            </w:r>
            <w:proofErr w:type="spellStart"/>
            <w:r>
              <w:rPr>
                <w:rFonts w:eastAsia="Calibri"/>
                <w:sz w:val="24"/>
                <w:szCs w:val="24"/>
                <w:lang w:eastAsia="en-US"/>
              </w:rPr>
              <w:t>can</w:t>
            </w:r>
            <w:proofErr w:type="spellEnd"/>
            <w:r>
              <w:rPr>
                <w:rFonts w:eastAsia="Calibri"/>
                <w:sz w:val="24"/>
                <w:szCs w:val="24"/>
                <w:lang w:eastAsia="en-US"/>
              </w:rPr>
              <w:t xml:space="preserve"> </w:t>
            </w:r>
            <w:proofErr w:type="spellStart"/>
            <w:r>
              <w:rPr>
                <w:rFonts w:eastAsia="Calibri"/>
                <w:sz w:val="24"/>
                <w:szCs w:val="24"/>
                <w:lang w:eastAsia="en-US"/>
              </w:rPr>
              <w:t>have</w:t>
            </w:r>
            <w:proofErr w:type="spellEnd"/>
            <w:r>
              <w:rPr>
                <w:rFonts w:eastAsia="Calibri"/>
                <w:sz w:val="24"/>
                <w:szCs w:val="24"/>
                <w:lang w:eastAsia="en-US"/>
              </w:rPr>
              <w:t xml:space="preserve"> </w:t>
            </w:r>
            <w:proofErr w:type="spellStart"/>
            <w:r>
              <w:rPr>
                <w:rFonts w:eastAsia="Calibri"/>
                <w:sz w:val="24"/>
                <w:szCs w:val="24"/>
                <w:lang w:eastAsia="en-US"/>
              </w:rPr>
              <w:t>up</w:t>
            </w:r>
            <w:proofErr w:type="spellEnd"/>
            <w:r>
              <w:rPr>
                <w:rFonts w:eastAsia="Calibri"/>
                <w:sz w:val="24"/>
                <w:szCs w:val="24"/>
                <w:lang w:eastAsia="en-US"/>
              </w:rPr>
              <w:t xml:space="preserve"> to 13 „NS“ </w:t>
            </w:r>
            <w:proofErr w:type="spellStart"/>
            <w:r>
              <w:rPr>
                <w:rFonts w:eastAsia="Calibri"/>
                <w:sz w:val="24"/>
                <w:szCs w:val="24"/>
                <w:lang w:eastAsia="en-US"/>
              </w:rPr>
              <w:t>and</w:t>
            </w:r>
            <w:proofErr w:type="spellEnd"/>
            <w:r>
              <w:rPr>
                <w:rFonts w:eastAsia="Calibri"/>
                <w:sz w:val="24"/>
                <w:szCs w:val="24"/>
                <w:lang w:eastAsia="en-US"/>
              </w:rPr>
              <w:t xml:space="preserve"> </w:t>
            </w:r>
            <w:proofErr w:type="spellStart"/>
            <w:r>
              <w:rPr>
                <w:rFonts w:eastAsia="Calibri"/>
                <w:sz w:val="24"/>
                <w:szCs w:val="24"/>
                <w:lang w:eastAsia="en-US"/>
              </w:rPr>
              <w:t>up</w:t>
            </w:r>
            <w:proofErr w:type="spellEnd"/>
            <w:r>
              <w:rPr>
                <w:rFonts w:eastAsia="Calibri"/>
                <w:sz w:val="24"/>
                <w:szCs w:val="24"/>
                <w:lang w:eastAsia="en-US"/>
              </w:rPr>
              <w:t xml:space="preserve"> to 4 „DS“ </w:t>
            </w:r>
            <w:proofErr w:type="spellStart"/>
            <w:r>
              <w:rPr>
                <w:rFonts w:eastAsia="Calibri"/>
                <w:sz w:val="24"/>
                <w:szCs w:val="24"/>
                <w:lang w:eastAsia="en-US"/>
              </w:rPr>
              <w:t>records</w:t>
            </w:r>
            <w:proofErr w:type="spellEnd"/>
            <w:r>
              <w:rPr>
                <w:rFonts w:eastAsia="Calibri"/>
                <w:sz w:val="24"/>
                <w:szCs w:val="24"/>
                <w:lang w:eastAsia="en-US"/>
              </w:rPr>
              <w:t xml:space="preserve"> </w:t>
            </w:r>
            <w:proofErr w:type="spellStart"/>
            <w:r>
              <w:rPr>
                <w:rFonts w:eastAsia="Calibri"/>
                <w:sz w:val="24"/>
                <w:szCs w:val="24"/>
                <w:lang w:eastAsia="en-US"/>
              </w:rPr>
              <w:t>and</w:t>
            </w:r>
            <w:proofErr w:type="spellEnd"/>
            <w:r>
              <w:rPr>
                <w:rFonts w:eastAsia="Calibri"/>
                <w:sz w:val="24"/>
                <w:szCs w:val="24"/>
                <w:lang w:eastAsia="en-US"/>
              </w:rPr>
              <w:t xml:space="preserve"> be DNSSEC </w:t>
            </w:r>
            <w:proofErr w:type="spellStart"/>
            <w:r>
              <w:rPr>
                <w:rFonts w:eastAsia="Calibri"/>
                <w:sz w:val="24"/>
                <w:szCs w:val="24"/>
                <w:lang w:eastAsia="en-US"/>
              </w:rPr>
              <w:t>signed</w:t>
            </w:r>
            <w:proofErr w:type="spellEnd"/>
            <w:r>
              <w:rPr>
                <w:rFonts w:eastAsia="Calibri"/>
                <w:sz w:val="24"/>
                <w:szCs w:val="24"/>
                <w:lang w:eastAsia="en-US"/>
              </w:rPr>
              <w:t>.</w:t>
            </w:r>
          </w:p>
        </w:tc>
        <w:tc>
          <w:tcPr>
            <w:tcW w:w="1544" w:type="pct"/>
          </w:tcPr>
          <w:p w14:paraId="6C019DB7" w14:textId="1422B254" w:rsidR="00BC4D60" w:rsidRPr="00CC2801" w:rsidRDefault="00BC4D60" w:rsidP="00BC4D60">
            <w:pPr>
              <w:suppressAutoHyphens/>
              <w:spacing w:after="200" w:line="276" w:lineRule="auto"/>
              <w:jc w:val="both"/>
              <w:rPr>
                <w:rFonts w:eastAsia="Calibri"/>
                <w:sz w:val="24"/>
                <w:szCs w:val="24"/>
                <w:lang w:eastAsia="en-US"/>
              </w:rPr>
            </w:pPr>
          </w:p>
        </w:tc>
      </w:tr>
      <w:tr w:rsidR="00BC4D60" w:rsidRPr="00CC2801" w14:paraId="0674A43C" w14:textId="77777777" w:rsidTr="00B07E0A">
        <w:tc>
          <w:tcPr>
            <w:tcW w:w="353" w:type="pct"/>
          </w:tcPr>
          <w:p w14:paraId="160F1A29" w14:textId="77777777" w:rsidR="00BC4D60" w:rsidRPr="00CC2801" w:rsidRDefault="00BC4D60" w:rsidP="00BC4D60">
            <w:pPr>
              <w:suppressAutoHyphens/>
              <w:spacing w:after="200" w:line="276" w:lineRule="auto"/>
              <w:jc w:val="both"/>
              <w:rPr>
                <w:rFonts w:eastAsia="Calibri"/>
                <w:sz w:val="24"/>
                <w:szCs w:val="24"/>
                <w:lang w:eastAsia="en-US"/>
              </w:rPr>
            </w:pPr>
            <w:r w:rsidRPr="00CC2801">
              <w:rPr>
                <w:rFonts w:eastAsia="Calibri"/>
                <w:sz w:val="24"/>
                <w:szCs w:val="24"/>
                <w:lang w:eastAsia="en-US"/>
              </w:rPr>
              <w:t>1.10</w:t>
            </w:r>
          </w:p>
        </w:tc>
        <w:tc>
          <w:tcPr>
            <w:tcW w:w="3103" w:type="pct"/>
          </w:tcPr>
          <w:p w14:paraId="12734B52" w14:textId="77777777" w:rsidR="00BC4D60" w:rsidRDefault="00BC4D60" w:rsidP="00B07E0A">
            <w:pPr>
              <w:suppressAutoHyphens/>
              <w:spacing w:after="200" w:line="276" w:lineRule="auto"/>
              <w:jc w:val="both"/>
              <w:rPr>
                <w:rFonts w:eastAsia="Calibri"/>
                <w:sz w:val="24"/>
                <w:szCs w:val="24"/>
                <w:lang w:eastAsia="en-US"/>
              </w:rPr>
            </w:pPr>
            <w:r w:rsidRPr="00CC2801">
              <w:rPr>
                <w:rFonts w:eastAsia="Calibri"/>
                <w:sz w:val="24"/>
                <w:szCs w:val="24"/>
                <w:lang w:eastAsia="en-US"/>
              </w:rPr>
              <w:t>Turi būti pateikiama autorizuota prieiga sistemos aptarnaujamų .LT DNS užklausų kiekio stebėjimui grafiniame pavidale.</w:t>
            </w:r>
          </w:p>
          <w:p w14:paraId="1BC6080A" w14:textId="2379A978" w:rsidR="00BE241E" w:rsidRPr="00CC2801" w:rsidRDefault="00BE241E" w:rsidP="00B07E0A">
            <w:pPr>
              <w:suppressAutoHyphens/>
              <w:spacing w:after="200" w:line="276" w:lineRule="auto"/>
              <w:jc w:val="both"/>
              <w:rPr>
                <w:rFonts w:eastAsia="Calibri"/>
                <w:sz w:val="24"/>
                <w:szCs w:val="24"/>
                <w:lang w:eastAsia="en-US"/>
              </w:rPr>
            </w:pPr>
            <w:r>
              <w:rPr>
                <w:rFonts w:eastAsia="Calibri"/>
                <w:sz w:val="24"/>
                <w:szCs w:val="24"/>
                <w:lang w:eastAsia="en-US"/>
              </w:rPr>
              <w:t xml:space="preserve">Access to </w:t>
            </w:r>
            <w:proofErr w:type="spellStart"/>
            <w:r>
              <w:rPr>
                <w:rFonts w:eastAsia="Calibri"/>
                <w:sz w:val="24"/>
                <w:szCs w:val="24"/>
                <w:lang w:eastAsia="en-US"/>
              </w:rPr>
              <w:t>authenticated</w:t>
            </w:r>
            <w:proofErr w:type="spellEnd"/>
            <w:r>
              <w:rPr>
                <w:rFonts w:eastAsia="Calibri"/>
                <w:sz w:val="24"/>
                <w:szCs w:val="24"/>
                <w:lang w:eastAsia="en-US"/>
              </w:rPr>
              <w:t xml:space="preserve"> </w:t>
            </w:r>
            <w:proofErr w:type="spellStart"/>
            <w:r>
              <w:rPr>
                <w:rFonts w:eastAsia="Calibri"/>
                <w:sz w:val="24"/>
                <w:szCs w:val="24"/>
                <w:lang w:eastAsia="en-US"/>
              </w:rPr>
              <w:t>interface</w:t>
            </w:r>
            <w:proofErr w:type="spellEnd"/>
            <w:r>
              <w:rPr>
                <w:rFonts w:eastAsia="Calibri"/>
                <w:sz w:val="24"/>
                <w:szCs w:val="24"/>
                <w:lang w:eastAsia="en-US"/>
              </w:rPr>
              <w:t xml:space="preserve"> to </w:t>
            </w:r>
            <w:proofErr w:type="spellStart"/>
            <w:r>
              <w:rPr>
                <w:rFonts w:eastAsia="Calibri"/>
                <w:sz w:val="24"/>
                <w:szCs w:val="24"/>
                <w:lang w:eastAsia="en-US"/>
              </w:rPr>
              <w:t>view</w:t>
            </w:r>
            <w:proofErr w:type="spellEnd"/>
            <w:r>
              <w:rPr>
                <w:rFonts w:eastAsia="Calibri"/>
                <w:sz w:val="24"/>
                <w:szCs w:val="24"/>
                <w:lang w:eastAsia="en-US"/>
              </w:rPr>
              <w:t xml:space="preserve"> .LT DNS </w:t>
            </w:r>
            <w:proofErr w:type="spellStart"/>
            <w:r>
              <w:rPr>
                <w:rFonts w:eastAsia="Calibri"/>
                <w:sz w:val="24"/>
                <w:szCs w:val="24"/>
                <w:lang w:eastAsia="en-US"/>
              </w:rPr>
              <w:t>query</w:t>
            </w:r>
            <w:proofErr w:type="spellEnd"/>
            <w:r>
              <w:rPr>
                <w:rFonts w:eastAsia="Calibri"/>
                <w:sz w:val="24"/>
                <w:szCs w:val="24"/>
                <w:lang w:eastAsia="en-US"/>
              </w:rPr>
              <w:t xml:space="preserve"> </w:t>
            </w:r>
            <w:proofErr w:type="spellStart"/>
            <w:r>
              <w:rPr>
                <w:rFonts w:eastAsia="Calibri"/>
                <w:sz w:val="24"/>
                <w:szCs w:val="24"/>
                <w:lang w:eastAsia="en-US"/>
              </w:rPr>
              <w:t>counts</w:t>
            </w:r>
            <w:proofErr w:type="spellEnd"/>
            <w:r>
              <w:rPr>
                <w:rFonts w:eastAsia="Calibri"/>
                <w:sz w:val="24"/>
                <w:szCs w:val="24"/>
                <w:lang w:eastAsia="en-US"/>
              </w:rPr>
              <w:t xml:space="preserve"> </w:t>
            </w:r>
            <w:proofErr w:type="spellStart"/>
            <w:r>
              <w:rPr>
                <w:rFonts w:eastAsia="Calibri"/>
                <w:sz w:val="24"/>
                <w:szCs w:val="24"/>
                <w:lang w:eastAsia="en-US"/>
              </w:rPr>
              <w:t>in</w:t>
            </w:r>
            <w:proofErr w:type="spellEnd"/>
            <w:r>
              <w:rPr>
                <w:rFonts w:eastAsia="Calibri"/>
                <w:sz w:val="24"/>
                <w:szCs w:val="24"/>
                <w:lang w:eastAsia="en-US"/>
              </w:rPr>
              <w:t xml:space="preserve"> </w:t>
            </w:r>
            <w:proofErr w:type="spellStart"/>
            <w:r w:rsidR="00A7096F">
              <w:rPr>
                <w:rFonts w:eastAsia="Calibri"/>
                <w:sz w:val="24"/>
                <w:szCs w:val="24"/>
                <w:lang w:eastAsia="en-US"/>
              </w:rPr>
              <w:t>graphical</w:t>
            </w:r>
            <w:proofErr w:type="spellEnd"/>
            <w:r w:rsidR="00A7096F">
              <w:rPr>
                <w:rFonts w:eastAsia="Calibri"/>
                <w:sz w:val="24"/>
                <w:szCs w:val="24"/>
                <w:lang w:eastAsia="en-US"/>
              </w:rPr>
              <w:t xml:space="preserve"> UI </w:t>
            </w:r>
            <w:proofErr w:type="spellStart"/>
            <w:r w:rsidR="00A7096F">
              <w:rPr>
                <w:rFonts w:eastAsia="Calibri"/>
                <w:sz w:val="24"/>
                <w:szCs w:val="24"/>
                <w:lang w:eastAsia="en-US"/>
              </w:rPr>
              <w:t>must</w:t>
            </w:r>
            <w:proofErr w:type="spellEnd"/>
            <w:r w:rsidR="00A7096F">
              <w:rPr>
                <w:rFonts w:eastAsia="Calibri"/>
                <w:sz w:val="24"/>
                <w:szCs w:val="24"/>
                <w:lang w:eastAsia="en-US"/>
              </w:rPr>
              <w:t xml:space="preserve"> be </w:t>
            </w:r>
            <w:proofErr w:type="spellStart"/>
            <w:r w:rsidR="00A7096F">
              <w:rPr>
                <w:rFonts w:eastAsia="Calibri"/>
                <w:sz w:val="24"/>
                <w:szCs w:val="24"/>
                <w:lang w:eastAsia="en-US"/>
              </w:rPr>
              <w:t>provided</w:t>
            </w:r>
            <w:proofErr w:type="spellEnd"/>
            <w:r w:rsidR="00A7096F">
              <w:rPr>
                <w:rFonts w:eastAsia="Calibri"/>
                <w:sz w:val="24"/>
                <w:szCs w:val="24"/>
                <w:lang w:eastAsia="en-US"/>
              </w:rPr>
              <w:t>.</w:t>
            </w:r>
          </w:p>
        </w:tc>
        <w:tc>
          <w:tcPr>
            <w:tcW w:w="1544" w:type="pct"/>
          </w:tcPr>
          <w:p w14:paraId="172F2394" w14:textId="121FFEB6" w:rsidR="00BC4D60" w:rsidRPr="00CC2801" w:rsidRDefault="00BC4D60" w:rsidP="00BC4D60">
            <w:pPr>
              <w:suppressAutoHyphens/>
              <w:spacing w:after="200" w:line="276" w:lineRule="auto"/>
              <w:jc w:val="both"/>
              <w:rPr>
                <w:rFonts w:eastAsia="Calibri"/>
                <w:sz w:val="24"/>
                <w:szCs w:val="24"/>
                <w:lang w:eastAsia="en-US"/>
              </w:rPr>
            </w:pPr>
          </w:p>
        </w:tc>
      </w:tr>
      <w:tr w:rsidR="00BC4D60" w:rsidRPr="00CC2801" w14:paraId="6F283F6F" w14:textId="77777777" w:rsidTr="00B07E0A">
        <w:tc>
          <w:tcPr>
            <w:tcW w:w="353" w:type="pct"/>
          </w:tcPr>
          <w:p w14:paraId="43CD3F81" w14:textId="77777777" w:rsidR="00BC4D60" w:rsidRPr="00CC2801" w:rsidRDefault="00BC4D60" w:rsidP="00BC4D60">
            <w:pPr>
              <w:suppressAutoHyphens/>
              <w:spacing w:after="200" w:line="276" w:lineRule="auto"/>
              <w:jc w:val="both"/>
              <w:rPr>
                <w:rFonts w:eastAsia="Calibri"/>
                <w:sz w:val="24"/>
                <w:szCs w:val="24"/>
                <w:lang w:eastAsia="en-US"/>
              </w:rPr>
            </w:pPr>
            <w:r w:rsidRPr="00CC2801">
              <w:rPr>
                <w:rFonts w:eastAsia="Calibri"/>
                <w:sz w:val="24"/>
                <w:szCs w:val="24"/>
                <w:lang w:eastAsia="en-US"/>
              </w:rPr>
              <w:t>1.11</w:t>
            </w:r>
          </w:p>
        </w:tc>
        <w:tc>
          <w:tcPr>
            <w:tcW w:w="3103" w:type="pct"/>
          </w:tcPr>
          <w:p w14:paraId="75D7A405" w14:textId="77777777" w:rsidR="00BC4D60" w:rsidRDefault="00BC4D60" w:rsidP="00B07E0A">
            <w:pPr>
              <w:suppressAutoHyphens/>
              <w:spacing w:after="200" w:line="276" w:lineRule="auto"/>
              <w:jc w:val="both"/>
              <w:rPr>
                <w:rFonts w:eastAsia="Calibri"/>
                <w:b/>
                <w:sz w:val="24"/>
                <w:szCs w:val="24"/>
                <w:lang w:eastAsia="en-US"/>
              </w:rPr>
            </w:pPr>
            <w:r w:rsidRPr="00CC2801">
              <w:rPr>
                <w:rFonts w:eastAsia="Calibri"/>
                <w:sz w:val="24"/>
                <w:szCs w:val="24"/>
                <w:lang w:eastAsia="en-US"/>
              </w:rPr>
              <w:t xml:space="preserve">Susitarimas dėl paslaugos </w:t>
            </w:r>
            <w:proofErr w:type="spellStart"/>
            <w:r w:rsidRPr="00CC2801">
              <w:rPr>
                <w:rFonts w:eastAsia="Calibri"/>
                <w:sz w:val="24"/>
                <w:szCs w:val="24"/>
                <w:lang w:eastAsia="en-US"/>
              </w:rPr>
              <w:t>lygments</w:t>
            </w:r>
            <w:proofErr w:type="spellEnd"/>
            <w:r w:rsidRPr="00CC2801">
              <w:rPr>
                <w:rFonts w:eastAsia="Calibri"/>
                <w:sz w:val="24"/>
                <w:szCs w:val="24"/>
                <w:lang w:eastAsia="en-US"/>
              </w:rPr>
              <w:t xml:space="preserve"> (SLA): nemažiau nei </w:t>
            </w:r>
            <w:r w:rsidRPr="00CC2801">
              <w:rPr>
                <w:rFonts w:eastAsia="Calibri"/>
                <w:b/>
                <w:sz w:val="24"/>
                <w:szCs w:val="24"/>
                <w:lang w:eastAsia="en-US"/>
              </w:rPr>
              <w:t>99.999%.</w:t>
            </w:r>
          </w:p>
          <w:p w14:paraId="0030C542" w14:textId="060D0FDE" w:rsidR="00E53A28" w:rsidRPr="00CC2801" w:rsidRDefault="00E53A28" w:rsidP="00B07E0A">
            <w:pPr>
              <w:suppressAutoHyphens/>
              <w:spacing w:after="200" w:line="276" w:lineRule="auto"/>
              <w:jc w:val="both"/>
              <w:rPr>
                <w:rFonts w:eastAsia="Calibri"/>
                <w:sz w:val="24"/>
                <w:szCs w:val="24"/>
                <w:lang w:eastAsia="en-US"/>
              </w:rPr>
            </w:pPr>
            <w:proofErr w:type="spellStart"/>
            <w:r>
              <w:rPr>
                <w:rFonts w:eastAsia="Calibri"/>
                <w:sz w:val="24"/>
                <w:szCs w:val="24"/>
                <w:lang w:eastAsia="en-US"/>
              </w:rPr>
              <w:t>Service</w:t>
            </w:r>
            <w:proofErr w:type="spellEnd"/>
            <w:r>
              <w:rPr>
                <w:rFonts w:eastAsia="Calibri"/>
                <w:sz w:val="24"/>
                <w:szCs w:val="24"/>
                <w:lang w:eastAsia="en-US"/>
              </w:rPr>
              <w:t xml:space="preserve"> </w:t>
            </w:r>
            <w:proofErr w:type="spellStart"/>
            <w:r>
              <w:rPr>
                <w:rFonts w:eastAsia="Calibri"/>
                <w:sz w:val="24"/>
                <w:szCs w:val="24"/>
                <w:lang w:eastAsia="en-US"/>
              </w:rPr>
              <w:t>level</w:t>
            </w:r>
            <w:proofErr w:type="spellEnd"/>
            <w:r>
              <w:rPr>
                <w:rFonts w:eastAsia="Calibri"/>
                <w:sz w:val="24"/>
                <w:szCs w:val="24"/>
                <w:lang w:eastAsia="en-US"/>
              </w:rPr>
              <w:t xml:space="preserve"> </w:t>
            </w:r>
            <w:proofErr w:type="spellStart"/>
            <w:r>
              <w:rPr>
                <w:rFonts w:eastAsia="Calibri"/>
                <w:sz w:val="24"/>
                <w:szCs w:val="24"/>
                <w:lang w:eastAsia="en-US"/>
              </w:rPr>
              <w:t>agreement</w:t>
            </w:r>
            <w:proofErr w:type="spellEnd"/>
            <w:r>
              <w:rPr>
                <w:rFonts w:eastAsia="Calibri"/>
                <w:sz w:val="24"/>
                <w:szCs w:val="24"/>
                <w:lang w:eastAsia="en-US"/>
              </w:rPr>
              <w:t xml:space="preserve"> </w:t>
            </w:r>
            <w:proofErr w:type="spellStart"/>
            <w:r>
              <w:rPr>
                <w:rFonts w:eastAsia="Calibri"/>
                <w:sz w:val="24"/>
                <w:szCs w:val="24"/>
                <w:lang w:eastAsia="en-US"/>
              </w:rPr>
              <w:t>of</w:t>
            </w:r>
            <w:proofErr w:type="spellEnd"/>
            <w:r>
              <w:rPr>
                <w:rFonts w:eastAsia="Calibri"/>
                <w:sz w:val="24"/>
                <w:szCs w:val="24"/>
                <w:lang w:eastAsia="en-US"/>
              </w:rPr>
              <w:t xml:space="preserve"> at </w:t>
            </w:r>
            <w:proofErr w:type="spellStart"/>
            <w:r>
              <w:rPr>
                <w:rFonts w:eastAsia="Calibri"/>
                <w:sz w:val="24"/>
                <w:szCs w:val="24"/>
                <w:lang w:eastAsia="en-US"/>
              </w:rPr>
              <w:t>least</w:t>
            </w:r>
            <w:proofErr w:type="spellEnd"/>
            <w:r>
              <w:rPr>
                <w:rFonts w:eastAsia="Calibri"/>
                <w:sz w:val="24"/>
                <w:szCs w:val="24"/>
                <w:lang w:eastAsia="en-US"/>
              </w:rPr>
              <w:t xml:space="preserve"> </w:t>
            </w:r>
            <w:r w:rsidRPr="00E53A28">
              <w:rPr>
                <w:rFonts w:eastAsia="Calibri"/>
                <w:b/>
                <w:bCs/>
                <w:sz w:val="24"/>
                <w:szCs w:val="24"/>
                <w:lang w:eastAsia="en-US"/>
              </w:rPr>
              <w:t>99.999%</w:t>
            </w:r>
            <w:r w:rsidRPr="00E53A28">
              <w:rPr>
                <w:rFonts w:eastAsia="Calibri"/>
                <w:sz w:val="24"/>
                <w:szCs w:val="24"/>
                <w:lang w:eastAsia="en-US"/>
              </w:rPr>
              <w:t>.</w:t>
            </w:r>
          </w:p>
        </w:tc>
        <w:tc>
          <w:tcPr>
            <w:tcW w:w="1544" w:type="pct"/>
          </w:tcPr>
          <w:p w14:paraId="6A0C265A" w14:textId="707B3673" w:rsidR="00BC4D60" w:rsidRPr="00CC2801" w:rsidRDefault="00BC4D60" w:rsidP="00BC4D60">
            <w:pPr>
              <w:suppressAutoHyphens/>
              <w:spacing w:after="200" w:line="276" w:lineRule="auto"/>
              <w:jc w:val="both"/>
              <w:rPr>
                <w:rFonts w:eastAsia="Calibri"/>
                <w:sz w:val="24"/>
                <w:szCs w:val="24"/>
                <w:lang w:eastAsia="en-US"/>
              </w:rPr>
            </w:pPr>
          </w:p>
        </w:tc>
      </w:tr>
      <w:tr w:rsidR="00BC4D60" w:rsidRPr="00CC2801" w14:paraId="50147830" w14:textId="77777777" w:rsidTr="00B07E0A">
        <w:tc>
          <w:tcPr>
            <w:tcW w:w="353" w:type="pct"/>
          </w:tcPr>
          <w:p w14:paraId="76166D66" w14:textId="77777777" w:rsidR="00BC4D60" w:rsidRPr="00CC2801" w:rsidRDefault="00BC4D60" w:rsidP="00BC4D60">
            <w:pPr>
              <w:suppressAutoHyphens/>
              <w:spacing w:after="200" w:line="276" w:lineRule="auto"/>
              <w:jc w:val="both"/>
              <w:rPr>
                <w:rFonts w:eastAsia="Calibri"/>
                <w:sz w:val="24"/>
                <w:szCs w:val="24"/>
                <w:lang w:eastAsia="en-US"/>
              </w:rPr>
            </w:pPr>
            <w:r w:rsidRPr="00CC2801">
              <w:rPr>
                <w:rFonts w:eastAsia="Calibri"/>
                <w:sz w:val="24"/>
                <w:szCs w:val="24"/>
                <w:lang w:eastAsia="en-US"/>
              </w:rPr>
              <w:t>1.12</w:t>
            </w:r>
          </w:p>
        </w:tc>
        <w:tc>
          <w:tcPr>
            <w:tcW w:w="3103" w:type="pct"/>
          </w:tcPr>
          <w:p w14:paraId="0CDB36E0" w14:textId="0A376BF7" w:rsidR="00BC4D60" w:rsidRDefault="00BC4D60" w:rsidP="00B07E0A">
            <w:pPr>
              <w:suppressAutoHyphens/>
              <w:spacing w:after="200" w:line="276" w:lineRule="auto"/>
              <w:jc w:val="both"/>
              <w:rPr>
                <w:rFonts w:eastAsia="Calibri"/>
                <w:sz w:val="24"/>
                <w:szCs w:val="24"/>
                <w:lang w:eastAsia="en-US"/>
              </w:rPr>
            </w:pPr>
            <w:proofErr w:type="spellStart"/>
            <w:r w:rsidRPr="00CC2801">
              <w:rPr>
                <w:rFonts w:eastAsia="Calibri"/>
                <w:sz w:val="24"/>
                <w:szCs w:val="24"/>
                <w:lang w:eastAsia="en-US"/>
              </w:rPr>
              <w:t>Systema</w:t>
            </w:r>
            <w:proofErr w:type="spellEnd"/>
            <w:r w:rsidRPr="00CC2801">
              <w:rPr>
                <w:rFonts w:eastAsia="Calibri"/>
                <w:sz w:val="24"/>
                <w:szCs w:val="24"/>
                <w:lang w:eastAsia="en-US"/>
              </w:rPr>
              <w:t xml:space="preserve"> turi šiuo metu aptarnauti bent </w:t>
            </w:r>
            <w:r w:rsidRPr="00CC2801">
              <w:rPr>
                <w:rFonts w:eastAsia="Calibri"/>
                <w:b/>
                <w:sz w:val="24"/>
                <w:szCs w:val="24"/>
                <w:lang w:eastAsia="en-US"/>
              </w:rPr>
              <w:t>du</w:t>
            </w:r>
            <w:r w:rsidRPr="00CC2801">
              <w:rPr>
                <w:rFonts w:eastAsia="Calibri"/>
                <w:sz w:val="24"/>
                <w:szCs w:val="24"/>
                <w:lang w:eastAsia="en-US"/>
              </w:rPr>
              <w:t xml:space="preserve"> aukščiausio lygio domenus (</w:t>
            </w:r>
            <w:proofErr w:type="spellStart"/>
            <w:r w:rsidRPr="00CC2801">
              <w:rPr>
                <w:rFonts w:eastAsia="Calibri"/>
                <w:sz w:val="24"/>
                <w:szCs w:val="24"/>
                <w:lang w:eastAsia="en-US"/>
              </w:rPr>
              <w:t>ccTLD</w:t>
            </w:r>
            <w:proofErr w:type="spellEnd"/>
            <w:r w:rsidRPr="00CC2801">
              <w:rPr>
                <w:rFonts w:eastAsia="Calibri"/>
                <w:sz w:val="24"/>
                <w:szCs w:val="24"/>
                <w:lang w:eastAsia="en-US"/>
              </w:rPr>
              <w:t xml:space="preserve"> / </w:t>
            </w:r>
            <w:proofErr w:type="spellStart"/>
            <w:r w:rsidRPr="00CC2801">
              <w:rPr>
                <w:rFonts w:eastAsia="Calibri"/>
                <w:sz w:val="24"/>
                <w:szCs w:val="24"/>
                <w:lang w:eastAsia="en-US"/>
              </w:rPr>
              <w:t>gTLD</w:t>
            </w:r>
            <w:proofErr w:type="spellEnd"/>
            <w:r w:rsidRPr="00CC2801">
              <w:rPr>
                <w:rFonts w:eastAsia="Calibri"/>
                <w:sz w:val="24"/>
                <w:szCs w:val="24"/>
                <w:lang w:eastAsia="en-US"/>
              </w:rPr>
              <w:t>)</w:t>
            </w:r>
            <w:r w:rsidR="0008778B">
              <w:rPr>
                <w:rFonts w:eastAsia="Calibri"/>
                <w:sz w:val="24"/>
                <w:szCs w:val="24"/>
                <w:lang w:eastAsia="en-US"/>
              </w:rPr>
              <w:t xml:space="preserve"> (</w:t>
            </w:r>
            <w:r w:rsidRPr="00CC2801">
              <w:rPr>
                <w:rFonts w:eastAsia="Calibri"/>
                <w:sz w:val="24"/>
                <w:szCs w:val="24"/>
                <w:lang w:eastAsia="en-US"/>
              </w:rPr>
              <w:t>nurodyt</w:t>
            </w:r>
            <w:r w:rsidR="0008778B">
              <w:rPr>
                <w:rFonts w:eastAsia="Calibri"/>
                <w:sz w:val="24"/>
                <w:szCs w:val="24"/>
                <w:lang w:eastAsia="en-US"/>
              </w:rPr>
              <w:t>i</w:t>
            </w:r>
            <w:r w:rsidRPr="00CC2801">
              <w:rPr>
                <w:rFonts w:eastAsia="Calibri"/>
                <w:sz w:val="24"/>
                <w:szCs w:val="24"/>
                <w:lang w:eastAsia="en-US"/>
              </w:rPr>
              <w:t xml:space="preserve">, kokie du aukščiausio lygio domenai </w:t>
            </w:r>
            <w:r w:rsidR="0008778B">
              <w:rPr>
                <w:rFonts w:eastAsia="Calibri"/>
                <w:sz w:val="24"/>
                <w:szCs w:val="24"/>
                <w:lang w:eastAsia="en-US"/>
              </w:rPr>
              <w:t xml:space="preserve">yra </w:t>
            </w:r>
            <w:r w:rsidRPr="00CC2801">
              <w:rPr>
                <w:rFonts w:eastAsia="Calibri"/>
                <w:sz w:val="24"/>
                <w:szCs w:val="24"/>
                <w:lang w:eastAsia="en-US"/>
              </w:rPr>
              <w:t>aptarnaujami sistemos</w:t>
            </w:r>
            <w:r w:rsidR="0008778B">
              <w:rPr>
                <w:rFonts w:eastAsia="Calibri"/>
                <w:sz w:val="24"/>
                <w:szCs w:val="24"/>
                <w:lang w:eastAsia="en-US"/>
              </w:rPr>
              <w:t>)</w:t>
            </w:r>
            <w:r w:rsidRPr="00CC2801">
              <w:rPr>
                <w:rFonts w:eastAsia="Calibri"/>
                <w:sz w:val="24"/>
                <w:szCs w:val="24"/>
                <w:lang w:eastAsia="en-US"/>
              </w:rPr>
              <w:t>.</w:t>
            </w:r>
          </w:p>
          <w:p w14:paraId="3C42BE06" w14:textId="79E597D0" w:rsidR="0000057C" w:rsidRPr="00CC2801" w:rsidRDefault="0000057C" w:rsidP="00B07E0A">
            <w:pPr>
              <w:suppressAutoHyphens/>
              <w:spacing w:after="200" w:line="276" w:lineRule="auto"/>
              <w:jc w:val="both"/>
              <w:rPr>
                <w:rFonts w:eastAsia="Calibri"/>
                <w:sz w:val="24"/>
                <w:szCs w:val="24"/>
                <w:lang w:eastAsia="en-US"/>
              </w:rPr>
            </w:pPr>
            <w:r>
              <w:rPr>
                <w:rFonts w:eastAsia="Calibri"/>
                <w:sz w:val="24"/>
                <w:szCs w:val="24"/>
                <w:lang w:eastAsia="en-US"/>
              </w:rPr>
              <w:lastRenderedPageBreak/>
              <w:t xml:space="preserve">System </w:t>
            </w:r>
            <w:proofErr w:type="spellStart"/>
            <w:r>
              <w:rPr>
                <w:rFonts w:eastAsia="Calibri"/>
                <w:sz w:val="24"/>
                <w:szCs w:val="24"/>
                <w:lang w:eastAsia="en-US"/>
              </w:rPr>
              <w:t>must</w:t>
            </w:r>
            <w:proofErr w:type="spellEnd"/>
            <w:r>
              <w:rPr>
                <w:rFonts w:eastAsia="Calibri"/>
                <w:sz w:val="24"/>
                <w:szCs w:val="24"/>
                <w:lang w:eastAsia="en-US"/>
              </w:rPr>
              <w:t xml:space="preserve"> </w:t>
            </w:r>
            <w:proofErr w:type="spellStart"/>
            <w:r>
              <w:rPr>
                <w:rFonts w:eastAsia="Calibri"/>
                <w:sz w:val="24"/>
                <w:szCs w:val="24"/>
                <w:lang w:eastAsia="en-US"/>
              </w:rPr>
              <w:t>currently</w:t>
            </w:r>
            <w:proofErr w:type="spellEnd"/>
            <w:r>
              <w:rPr>
                <w:rFonts w:eastAsia="Calibri"/>
                <w:sz w:val="24"/>
                <w:szCs w:val="24"/>
                <w:lang w:eastAsia="en-US"/>
              </w:rPr>
              <w:t xml:space="preserve"> </w:t>
            </w:r>
            <w:proofErr w:type="spellStart"/>
            <w:r w:rsidR="0008778B">
              <w:rPr>
                <w:rFonts w:eastAsia="Calibri"/>
                <w:sz w:val="24"/>
                <w:szCs w:val="24"/>
                <w:lang w:eastAsia="en-US"/>
              </w:rPr>
              <w:t>provide</w:t>
            </w:r>
            <w:proofErr w:type="spellEnd"/>
            <w:r w:rsidR="0008778B">
              <w:rPr>
                <w:rFonts w:eastAsia="Calibri"/>
                <w:sz w:val="24"/>
                <w:szCs w:val="24"/>
                <w:lang w:eastAsia="en-US"/>
              </w:rPr>
              <w:t xml:space="preserve"> </w:t>
            </w:r>
            <w:proofErr w:type="spellStart"/>
            <w:r w:rsidR="0008778B">
              <w:rPr>
                <w:rFonts w:eastAsia="Calibri"/>
                <w:sz w:val="24"/>
                <w:szCs w:val="24"/>
                <w:lang w:eastAsia="en-US"/>
              </w:rPr>
              <w:t>service</w:t>
            </w:r>
            <w:proofErr w:type="spellEnd"/>
            <w:r w:rsidR="0008778B">
              <w:rPr>
                <w:rFonts w:eastAsia="Calibri"/>
                <w:sz w:val="24"/>
                <w:szCs w:val="24"/>
                <w:lang w:eastAsia="en-US"/>
              </w:rPr>
              <w:t xml:space="preserve"> to</w:t>
            </w:r>
            <w:r>
              <w:rPr>
                <w:rFonts w:eastAsia="Calibri"/>
                <w:sz w:val="24"/>
                <w:szCs w:val="24"/>
                <w:lang w:eastAsia="en-US"/>
              </w:rPr>
              <w:t xml:space="preserve"> at </w:t>
            </w:r>
            <w:proofErr w:type="spellStart"/>
            <w:r>
              <w:rPr>
                <w:rFonts w:eastAsia="Calibri"/>
                <w:sz w:val="24"/>
                <w:szCs w:val="24"/>
                <w:lang w:eastAsia="en-US"/>
              </w:rPr>
              <w:t>least</w:t>
            </w:r>
            <w:proofErr w:type="spellEnd"/>
            <w:r>
              <w:rPr>
                <w:rFonts w:eastAsia="Calibri"/>
                <w:sz w:val="24"/>
                <w:szCs w:val="24"/>
                <w:lang w:eastAsia="en-US"/>
              </w:rPr>
              <w:t xml:space="preserve"> </w:t>
            </w:r>
            <w:proofErr w:type="spellStart"/>
            <w:r w:rsidRPr="0000057C">
              <w:rPr>
                <w:rFonts w:eastAsia="Calibri"/>
                <w:b/>
                <w:bCs/>
                <w:sz w:val="24"/>
                <w:szCs w:val="24"/>
                <w:lang w:eastAsia="en-US"/>
              </w:rPr>
              <w:t>two</w:t>
            </w:r>
            <w:proofErr w:type="spellEnd"/>
            <w:r>
              <w:rPr>
                <w:rFonts w:eastAsia="Calibri"/>
                <w:sz w:val="24"/>
                <w:szCs w:val="24"/>
                <w:lang w:eastAsia="en-US"/>
              </w:rPr>
              <w:t xml:space="preserve"> </w:t>
            </w:r>
            <w:proofErr w:type="spellStart"/>
            <w:r>
              <w:rPr>
                <w:rFonts w:eastAsia="Calibri"/>
                <w:sz w:val="24"/>
                <w:szCs w:val="24"/>
                <w:lang w:eastAsia="en-US"/>
              </w:rPr>
              <w:t>top</w:t>
            </w:r>
            <w:proofErr w:type="spellEnd"/>
            <w:r>
              <w:rPr>
                <w:rFonts w:eastAsia="Calibri"/>
                <w:sz w:val="24"/>
                <w:szCs w:val="24"/>
                <w:lang w:eastAsia="en-US"/>
              </w:rPr>
              <w:t xml:space="preserve"> </w:t>
            </w:r>
            <w:proofErr w:type="spellStart"/>
            <w:r>
              <w:rPr>
                <w:rFonts w:eastAsia="Calibri"/>
                <w:sz w:val="24"/>
                <w:szCs w:val="24"/>
                <w:lang w:eastAsia="en-US"/>
              </w:rPr>
              <w:t>level</w:t>
            </w:r>
            <w:proofErr w:type="spellEnd"/>
            <w:r>
              <w:rPr>
                <w:rFonts w:eastAsia="Calibri"/>
                <w:sz w:val="24"/>
                <w:szCs w:val="24"/>
                <w:lang w:eastAsia="en-US"/>
              </w:rPr>
              <w:t xml:space="preserve"> </w:t>
            </w:r>
            <w:proofErr w:type="spellStart"/>
            <w:r>
              <w:rPr>
                <w:rFonts w:eastAsia="Calibri"/>
                <w:sz w:val="24"/>
                <w:szCs w:val="24"/>
                <w:lang w:eastAsia="en-US"/>
              </w:rPr>
              <w:t>domains</w:t>
            </w:r>
            <w:proofErr w:type="spellEnd"/>
            <w:r>
              <w:rPr>
                <w:rFonts w:eastAsia="Calibri"/>
                <w:sz w:val="24"/>
                <w:szCs w:val="24"/>
                <w:lang w:eastAsia="en-US"/>
              </w:rPr>
              <w:t xml:space="preserve"> (</w:t>
            </w:r>
            <w:proofErr w:type="spellStart"/>
            <w:r>
              <w:rPr>
                <w:rFonts w:eastAsia="Calibri"/>
                <w:sz w:val="24"/>
                <w:szCs w:val="24"/>
                <w:lang w:eastAsia="en-US"/>
              </w:rPr>
              <w:t>ccTLD</w:t>
            </w:r>
            <w:proofErr w:type="spellEnd"/>
            <w:r>
              <w:rPr>
                <w:rFonts w:eastAsia="Calibri"/>
                <w:sz w:val="24"/>
                <w:szCs w:val="24"/>
                <w:lang w:eastAsia="en-US"/>
              </w:rPr>
              <w:t xml:space="preserve"> </w:t>
            </w:r>
            <w:proofErr w:type="spellStart"/>
            <w:r>
              <w:rPr>
                <w:rFonts w:eastAsia="Calibri"/>
                <w:sz w:val="24"/>
                <w:szCs w:val="24"/>
                <w:lang w:eastAsia="en-US"/>
              </w:rPr>
              <w:t>or</w:t>
            </w:r>
            <w:proofErr w:type="spellEnd"/>
            <w:r>
              <w:rPr>
                <w:rFonts w:eastAsia="Calibri"/>
                <w:sz w:val="24"/>
                <w:szCs w:val="24"/>
                <w:lang w:eastAsia="en-US"/>
              </w:rPr>
              <w:t xml:space="preserve"> </w:t>
            </w:r>
            <w:proofErr w:type="spellStart"/>
            <w:r>
              <w:rPr>
                <w:rFonts w:eastAsia="Calibri"/>
                <w:sz w:val="24"/>
                <w:szCs w:val="24"/>
                <w:lang w:eastAsia="en-US"/>
              </w:rPr>
              <w:t>gTLD</w:t>
            </w:r>
            <w:proofErr w:type="spellEnd"/>
            <w:r>
              <w:rPr>
                <w:rFonts w:eastAsia="Calibri"/>
                <w:sz w:val="24"/>
                <w:szCs w:val="24"/>
                <w:lang w:eastAsia="en-US"/>
              </w:rPr>
              <w:t>)</w:t>
            </w:r>
            <w:r w:rsidR="0008778B">
              <w:rPr>
                <w:rFonts w:eastAsia="Calibri"/>
                <w:sz w:val="24"/>
                <w:szCs w:val="24"/>
                <w:lang w:eastAsia="en-US"/>
              </w:rPr>
              <w:t xml:space="preserve"> (</w:t>
            </w:r>
            <w:proofErr w:type="spellStart"/>
            <w:r w:rsidR="0008778B">
              <w:rPr>
                <w:rFonts w:eastAsia="Calibri"/>
                <w:sz w:val="24"/>
                <w:szCs w:val="24"/>
                <w:lang w:eastAsia="en-US"/>
              </w:rPr>
              <w:t>specify</w:t>
            </w:r>
            <w:proofErr w:type="spellEnd"/>
            <w:r w:rsidR="0008778B">
              <w:rPr>
                <w:rFonts w:eastAsia="Calibri"/>
                <w:sz w:val="24"/>
                <w:szCs w:val="24"/>
                <w:lang w:eastAsia="en-US"/>
              </w:rPr>
              <w:t xml:space="preserve"> </w:t>
            </w:r>
            <w:proofErr w:type="spellStart"/>
            <w:r w:rsidR="0008778B">
              <w:rPr>
                <w:rFonts w:eastAsia="Calibri"/>
                <w:sz w:val="24"/>
                <w:szCs w:val="24"/>
                <w:lang w:eastAsia="en-US"/>
              </w:rPr>
              <w:t>for</w:t>
            </w:r>
            <w:proofErr w:type="spellEnd"/>
            <w:r w:rsidR="0008778B">
              <w:rPr>
                <w:rFonts w:eastAsia="Calibri"/>
                <w:sz w:val="24"/>
                <w:szCs w:val="24"/>
                <w:lang w:eastAsia="en-US"/>
              </w:rPr>
              <w:t xml:space="preserve"> </w:t>
            </w:r>
            <w:proofErr w:type="spellStart"/>
            <w:r w:rsidR="0008778B">
              <w:rPr>
                <w:rFonts w:eastAsia="Calibri"/>
                <w:sz w:val="24"/>
                <w:szCs w:val="24"/>
                <w:lang w:eastAsia="en-US"/>
              </w:rPr>
              <w:t>which</w:t>
            </w:r>
            <w:proofErr w:type="spellEnd"/>
            <w:r w:rsidR="0008778B">
              <w:rPr>
                <w:rFonts w:eastAsia="Calibri"/>
                <w:sz w:val="24"/>
                <w:szCs w:val="24"/>
                <w:lang w:eastAsia="en-US"/>
              </w:rPr>
              <w:t xml:space="preserve"> </w:t>
            </w:r>
            <w:proofErr w:type="spellStart"/>
            <w:r w:rsidR="0008778B">
              <w:rPr>
                <w:rFonts w:eastAsia="Calibri"/>
                <w:sz w:val="24"/>
                <w:szCs w:val="24"/>
                <w:lang w:eastAsia="en-US"/>
              </w:rPr>
              <w:t>two</w:t>
            </w:r>
            <w:proofErr w:type="spellEnd"/>
            <w:r w:rsidR="0008778B">
              <w:rPr>
                <w:rFonts w:eastAsia="Calibri"/>
                <w:sz w:val="24"/>
                <w:szCs w:val="24"/>
                <w:lang w:eastAsia="en-US"/>
              </w:rPr>
              <w:t xml:space="preserve"> </w:t>
            </w:r>
            <w:proofErr w:type="spellStart"/>
            <w:r w:rsidR="0008778B">
              <w:rPr>
                <w:rFonts w:eastAsia="Calibri"/>
                <w:sz w:val="24"/>
                <w:szCs w:val="24"/>
                <w:lang w:eastAsia="en-US"/>
              </w:rPr>
              <w:t>top</w:t>
            </w:r>
            <w:proofErr w:type="spellEnd"/>
            <w:r w:rsidR="0008778B">
              <w:rPr>
                <w:rFonts w:eastAsia="Calibri"/>
                <w:sz w:val="24"/>
                <w:szCs w:val="24"/>
                <w:lang w:eastAsia="en-US"/>
              </w:rPr>
              <w:t xml:space="preserve"> </w:t>
            </w:r>
            <w:proofErr w:type="spellStart"/>
            <w:r w:rsidR="0008778B">
              <w:rPr>
                <w:rFonts w:eastAsia="Calibri"/>
                <w:sz w:val="24"/>
                <w:szCs w:val="24"/>
                <w:lang w:eastAsia="en-US"/>
              </w:rPr>
              <w:t>level</w:t>
            </w:r>
            <w:proofErr w:type="spellEnd"/>
            <w:r w:rsidR="0008778B">
              <w:rPr>
                <w:rFonts w:eastAsia="Calibri"/>
                <w:sz w:val="24"/>
                <w:szCs w:val="24"/>
                <w:lang w:eastAsia="en-US"/>
              </w:rPr>
              <w:t xml:space="preserve"> </w:t>
            </w:r>
            <w:proofErr w:type="spellStart"/>
            <w:r w:rsidR="0008778B">
              <w:rPr>
                <w:rFonts w:eastAsia="Calibri"/>
                <w:sz w:val="24"/>
                <w:szCs w:val="24"/>
                <w:lang w:eastAsia="en-US"/>
              </w:rPr>
              <w:t>domains</w:t>
            </w:r>
            <w:proofErr w:type="spellEnd"/>
            <w:r w:rsidR="0008778B">
              <w:rPr>
                <w:rFonts w:eastAsia="Calibri"/>
                <w:sz w:val="24"/>
                <w:szCs w:val="24"/>
                <w:lang w:eastAsia="en-US"/>
              </w:rPr>
              <w:t xml:space="preserve"> </w:t>
            </w:r>
            <w:proofErr w:type="spellStart"/>
            <w:r w:rsidR="0008778B">
              <w:rPr>
                <w:rFonts w:eastAsia="Calibri"/>
                <w:sz w:val="24"/>
                <w:szCs w:val="24"/>
                <w:lang w:eastAsia="en-US"/>
              </w:rPr>
              <w:t>services</w:t>
            </w:r>
            <w:proofErr w:type="spellEnd"/>
            <w:r w:rsidR="0008778B">
              <w:rPr>
                <w:rFonts w:eastAsia="Calibri"/>
                <w:sz w:val="24"/>
                <w:szCs w:val="24"/>
                <w:lang w:eastAsia="en-US"/>
              </w:rPr>
              <w:t xml:space="preserve"> are </w:t>
            </w:r>
            <w:proofErr w:type="spellStart"/>
            <w:r w:rsidR="0008778B">
              <w:rPr>
                <w:rFonts w:eastAsia="Calibri"/>
                <w:sz w:val="24"/>
                <w:szCs w:val="24"/>
                <w:lang w:eastAsia="en-US"/>
              </w:rPr>
              <w:t>provided</w:t>
            </w:r>
            <w:proofErr w:type="spellEnd"/>
            <w:r w:rsidR="0008778B">
              <w:rPr>
                <w:rFonts w:eastAsia="Calibri"/>
                <w:sz w:val="24"/>
                <w:szCs w:val="24"/>
                <w:lang w:eastAsia="en-US"/>
              </w:rPr>
              <w:t>).</w:t>
            </w:r>
          </w:p>
        </w:tc>
        <w:tc>
          <w:tcPr>
            <w:tcW w:w="1544" w:type="pct"/>
          </w:tcPr>
          <w:p w14:paraId="6780B7B5" w14:textId="41E4CBAB" w:rsidR="00BC4D60" w:rsidRPr="00CC2801" w:rsidRDefault="00BC4D60" w:rsidP="00BC4D60">
            <w:pPr>
              <w:suppressAutoHyphens/>
              <w:spacing w:after="200" w:line="276" w:lineRule="auto"/>
              <w:jc w:val="both"/>
              <w:rPr>
                <w:rFonts w:eastAsia="Calibri"/>
                <w:sz w:val="24"/>
                <w:szCs w:val="24"/>
                <w:lang w:eastAsia="en-US"/>
              </w:rPr>
            </w:pPr>
          </w:p>
        </w:tc>
      </w:tr>
      <w:tr w:rsidR="00BC4D60" w:rsidRPr="00CC2801" w14:paraId="2925F514" w14:textId="77777777" w:rsidTr="00CC2801">
        <w:tc>
          <w:tcPr>
            <w:tcW w:w="353" w:type="pct"/>
          </w:tcPr>
          <w:p w14:paraId="33B6669D" w14:textId="4F6C6E15" w:rsidR="00BC4D60" w:rsidRPr="00CC2801" w:rsidRDefault="00BC4D60" w:rsidP="00BC4D60">
            <w:pPr>
              <w:suppressAutoHyphens/>
              <w:spacing w:after="200" w:line="276" w:lineRule="auto"/>
              <w:jc w:val="both"/>
              <w:rPr>
                <w:rFonts w:eastAsia="Calibri"/>
                <w:sz w:val="24"/>
                <w:szCs w:val="24"/>
                <w:lang w:eastAsia="en-US"/>
              </w:rPr>
            </w:pPr>
            <w:r w:rsidRPr="00CC2801">
              <w:rPr>
                <w:rFonts w:eastAsia="Calibri"/>
                <w:sz w:val="24"/>
                <w:szCs w:val="24"/>
                <w:lang w:eastAsia="en-US"/>
              </w:rPr>
              <w:t>1.</w:t>
            </w:r>
            <w:r>
              <w:rPr>
                <w:rFonts w:eastAsia="Calibri"/>
                <w:sz w:val="24"/>
                <w:szCs w:val="24"/>
                <w:lang w:eastAsia="en-US"/>
              </w:rPr>
              <w:t>1</w:t>
            </w:r>
            <w:r w:rsidRPr="00CC2801">
              <w:rPr>
                <w:rFonts w:eastAsia="Calibri"/>
                <w:sz w:val="24"/>
                <w:szCs w:val="24"/>
                <w:lang w:eastAsia="en-US"/>
              </w:rPr>
              <w:t>3</w:t>
            </w:r>
          </w:p>
        </w:tc>
        <w:tc>
          <w:tcPr>
            <w:tcW w:w="4647" w:type="pct"/>
            <w:gridSpan w:val="2"/>
          </w:tcPr>
          <w:p w14:paraId="60FC4906" w14:textId="77777777" w:rsidR="00BC4D60" w:rsidRDefault="00BC4D60" w:rsidP="00BC4D60">
            <w:pPr>
              <w:tabs>
                <w:tab w:val="left" w:pos="0"/>
              </w:tabs>
              <w:jc w:val="both"/>
              <w:rPr>
                <w:rFonts w:eastAsia="Calibri"/>
                <w:sz w:val="24"/>
                <w:szCs w:val="24"/>
              </w:rPr>
            </w:pPr>
            <w:r w:rsidRPr="00CC2801">
              <w:rPr>
                <w:rFonts w:eastAsia="Calibri"/>
                <w:sz w:val="24"/>
                <w:szCs w:val="24"/>
              </w:rPr>
              <w:t>Atsižvelgiant į tai, kad vykdomas žaliasis pirkimas (aplinkos apsaugos kriterijus nustatytas vadovaujantis Aplinkos apsaugos kriterijų, kuriuos perkančiosios organizacijos ir perkantieji subjektai turi taikyti pirkdamos prekes, paslaugas ar darbus, taikymo tvarkos aprašo, patvirtinto Lietuvos Respublikos aplinkos ministro 2011 m. birželio 28 d. įsakymu Nr. D1-508, 4.4.3 papunkčiu) ir siekiant sunaudoti mažiau gamtos išteklių, visa su paslaugos teikimu susijusi informacija turi būti teikiama elektroniniu formatu (elektroniniais .</w:t>
            </w:r>
            <w:proofErr w:type="spellStart"/>
            <w:r w:rsidRPr="00CC2801">
              <w:rPr>
                <w:rFonts w:eastAsia="Calibri"/>
                <w:sz w:val="24"/>
                <w:szCs w:val="24"/>
              </w:rPr>
              <w:t>doc</w:t>
            </w:r>
            <w:proofErr w:type="spellEnd"/>
            <w:r w:rsidRPr="00CC2801">
              <w:rPr>
                <w:rFonts w:eastAsia="Calibri"/>
                <w:sz w:val="24"/>
                <w:szCs w:val="24"/>
              </w:rPr>
              <w:t>, .</w:t>
            </w:r>
            <w:proofErr w:type="spellStart"/>
            <w:r w:rsidRPr="00CC2801">
              <w:rPr>
                <w:rFonts w:eastAsia="Calibri"/>
                <w:sz w:val="24"/>
                <w:szCs w:val="24"/>
              </w:rPr>
              <w:t>docx</w:t>
            </w:r>
            <w:proofErr w:type="spellEnd"/>
            <w:r w:rsidRPr="00CC2801">
              <w:rPr>
                <w:rFonts w:eastAsia="Calibri"/>
                <w:sz w:val="24"/>
                <w:szCs w:val="24"/>
              </w:rPr>
              <w:t>, .</w:t>
            </w:r>
            <w:proofErr w:type="spellStart"/>
            <w:r w:rsidRPr="00CC2801">
              <w:rPr>
                <w:rFonts w:eastAsia="Calibri"/>
                <w:sz w:val="24"/>
                <w:szCs w:val="24"/>
              </w:rPr>
              <w:t>pdf</w:t>
            </w:r>
            <w:proofErr w:type="spellEnd"/>
            <w:r w:rsidRPr="00CC2801">
              <w:rPr>
                <w:rFonts w:eastAsia="Calibri"/>
                <w:sz w:val="24"/>
                <w:szCs w:val="24"/>
              </w:rPr>
              <w:t xml:space="preserve"> formatais) ir paslaugos diegimas vykdomas nuotolinių būdu. </w:t>
            </w:r>
          </w:p>
          <w:p w14:paraId="5DB3C6DE" w14:textId="77777777" w:rsidR="000E52AD" w:rsidRDefault="000E52AD" w:rsidP="00BC4D60">
            <w:pPr>
              <w:tabs>
                <w:tab w:val="left" w:pos="0"/>
              </w:tabs>
              <w:jc w:val="both"/>
              <w:rPr>
                <w:rFonts w:eastAsia="Calibri"/>
                <w:sz w:val="24"/>
                <w:szCs w:val="24"/>
              </w:rPr>
            </w:pPr>
          </w:p>
          <w:p w14:paraId="37D95F33" w14:textId="1A633749" w:rsidR="000E52AD" w:rsidRPr="000E52AD" w:rsidRDefault="000E52AD" w:rsidP="00BC4D60">
            <w:pPr>
              <w:tabs>
                <w:tab w:val="left" w:pos="0"/>
              </w:tabs>
              <w:jc w:val="both"/>
              <w:rPr>
                <w:rFonts w:eastAsia="Calibri"/>
                <w:sz w:val="24"/>
                <w:szCs w:val="24"/>
              </w:rPr>
            </w:pPr>
            <w:proofErr w:type="spellStart"/>
            <w:r w:rsidRPr="000E52AD">
              <w:rPr>
                <w:color w:val="000000"/>
                <w:sz w:val="24"/>
                <w:szCs w:val="24"/>
              </w:rPr>
              <w:t>Considering</w:t>
            </w:r>
            <w:proofErr w:type="spellEnd"/>
            <w:r w:rsidRPr="000E52AD">
              <w:rPr>
                <w:color w:val="000000"/>
                <w:sz w:val="24"/>
                <w:szCs w:val="24"/>
              </w:rPr>
              <w:t xml:space="preserve"> </w:t>
            </w:r>
            <w:proofErr w:type="spellStart"/>
            <w:r w:rsidRPr="000E52AD">
              <w:rPr>
                <w:color w:val="000000"/>
                <w:sz w:val="24"/>
                <w:szCs w:val="24"/>
              </w:rPr>
              <w:t>that</w:t>
            </w:r>
            <w:proofErr w:type="spellEnd"/>
            <w:r w:rsidRPr="000E52AD">
              <w:rPr>
                <w:color w:val="000000"/>
                <w:sz w:val="24"/>
                <w:szCs w:val="24"/>
              </w:rPr>
              <w:t xml:space="preserve"> </w:t>
            </w:r>
            <w:proofErr w:type="spellStart"/>
            <w:r w:rsidRPr="000E52AD">
              <w:rPr>
                <w:color w:val="000000"/>
                <w:sz w:val="24"/>
                <w:szCs w:val="24"/>
              </w:rPr>
              <w:t>green</w:t>
            </w:r>
            <w:proofErr w:type="spellEnd"/>
            <w:r w:rsidRPr="000E52AD">
              <w:rPr>
                <w:color w:val="000000"/>
                <w:sz w:val="24"/>
                <w:szCs w:val="24"/>
              </w:rPr>
              <w:t xml:space="preserve"> </w:t>
            </w:r>
            <w:proofErr w:type="spellStart"/>
            <w:r w:rsidRPr="000E52AD">
              <w:rPr>
                <w:color w:val="000000"/>
                <w:sz w:val="24"/>
                <w:szCs w:val="24"/>
              </w:rPr>
              <w:t>procurement</w:t>
            </w:r>
            <w:proofErr w:type="spellEnd"/>
            <w:r w:rsidRPr="000E52AD">
              <w:rPr>
                <w:color w:val="000000"/>
                <w:sz w:val="24"/>
                <w:szCs w:val="24"/>
              </w:rPr>
              <w:t xml:space="preserve"> </w:t>
            </w:r>
            <w:proofErr w:type="spellStart"/>
            <w:r w:rsidRPr="000E52AD">
              <w:rPr>
                <w:color w:val="000000"/>
                <w:sz w:val="24"/>
                <w:szCs w:val="24"/>
              </w:rPr>
              <w:t>is</w:t>
            </w:r>
            <w:proofErr w:type="spellEnd"/>
            <w:r w:rsidRPr="000E52AD">
              <w:rPr>
                <w:color w:val="000000"/>
                <w:sz w:val="24"/>
                <w:szCs w:val="24"/>
              </w:rPr>
              <w:t xml:space="preserve"> </w:t>
            </w:r>
            <w:proofErr w:type="spellStart"/>
            <w:r w:rsidRPr="000E52AD">
              <w:rPr>
                <w:color w:val="000000"/>
                <w:sz w:val="24"/>
                <w:szCs w:val="24"/>
              </w:rPr>
              <w:t>being</w:t>
            </w:r>
            <w:proofErr w:type="spellEnd"/>
            <w:r w:rsidRPr="000E52AD">
              <w:rPr>
                <w:color w:val="000000"/>
                <w:sz w:val="24"/>
                <w:szCs w:val="24"/>
              </w:rPr>
              <w:t xml:space="preserve"> </w:t>
            </w:r>
            <w:proofErr w:type="spellStart"/>
            <w:r w:rsidRPr="000E52AD">
              <w:rPr>
                <w:color w:val="000000"/>
                <w:sz w:val="24"/>
                <w:szCs w:val="24"/>
              </w:rPr>
              <w:t>carried</w:t>
            </w:r>
            <w:proofErr w:type="spellEnd"/>
            <w:r w:rsidRPr="000E52AD">
              <w:rPr>
                <w:color w:val="000000"/>
                <w:sz w:val="24"/>
                <w:szCs w:val="24"/>
              </w:rPr>
              <w:t xml:space="preserve"> </w:t>
            </w:r>
            <w:proofErr w:type="spellStart"/>
            <w:r w:rsidRPr="000E52AD">
              <w:rPr>
                <w:color w:val="000000"/>
                <w:sz w:val="24"/>
                <w:szCs w:val="24"/>
              </w:rPr>
              <w:t>out</w:t>
            </w:r>
            <w:proofErr w:type="spellEnd"/>
            <w:r w:rsidRPr="000E52AD">
              <w:rPr>
                <w:color w:val="000000"/>
                <w:sz w:val="24"/>
                <w:szCs w:val="24"/>
              </w:rPr>
              <w:t xml:space="preserve"> (</w:t>
            </w:r>
            <w:proofErr w:type="spellStart"/>
            <w:r w:rsidRPr="000E52AD">
              <w:rPr>
                <w:color w:val="000000"/>
                <w:sz w:val="24"/>
                <w:szCs w:val="24"/>
              </w:rPr>
              <w:t>the</w:t>
            </w:r>
            <w:proofErr w:type="spellEnd"/>
            <w:r w:rsidRPr="000E52AD">
              <w:rPr>
                <w:color w:val="000000"/>
                <w:sz w:val="24"/>
                <w:szCs w:val="24"/>
              </w:rPr>
              <w:t xml:space="preserve"> </w:t>
            </w:r>
            <w:proofErr w:type="spellStart"/>
            <w:r w:rsidRPr="000E52AD">
              <w:rPr>
                <w:color w:val="000000"/>
                <w:sz w:val="24"/>
                <w:szCs w:val="24"/>
              </w:rPr>
              <w:t>environmental</w:t>
            </w:r>
            <w:proofErr w:type="spellEnd"/>
            <w:r w:rsidRPr="000E52AD">
              <w:rPr>
                <w:color w:val="000000"/>
                <w:sz w:val="24"/>
                <w:szCs w:val="24"/>
              </w:rPr>
              <w:t xml:space="preserve"> </w:t>
            </w:r>
            <w:proofErr w:type="spellStart"/>
            <w:r w:rsidRPr="000E52AD">
              <w:rPr>
                <w:color w:val="000000"/>
                <w:sz w:val="24"/>
                <w:szCs w:val="24"/>
              </w:rPr>
              <w:t>protection</w:t>
            </w:r>
            <w:proofErr w:type="spellEnd"/>
            <w:r w:rsidRPr="000E52AD">
              <w:rPr>
                <w:color w:val="000000"/>
                <w:sz w:val="24"/>
                <w:szCs w:val="24"/>
              </w:rPr>
              <w:t xml:space="preserve"> </w:t>
            </w:r>
            <w:proofErr w:type="spellStart"/>
            <w:r w:rsidRPr="000E52AD">
              <w:rPr>
                <w:color w:val="000000"/>
                <w:sz w:val="24"/>
                <w:szCs w:val="24"/>
              </w:rPr>
              <w:t>criterion</w:t>
            </w:r>
            <w:proofErr w:type="spellEnd"/>
            <w:r w:rsidRPr="000E52AD">
              <w:rPr>
                <w:color w:val="000000"/>
                <w:sz w:val="24"/>
                <w:szCs w:val="24"/>
              </w:rPr>
              <w:t xml:space="preserve"> </w:t>
            </w:r>
            <w:proofErr w:type="spellStart"/>
            <w:r w:rsidRPr="000E52AD">
              <w:rPr>
                <w:color w:val="000000"/>
                <w:sz w:val="24"/>
                <w:szCs w:val="24"/>
              </w:rPr>
              <w:t>is</w:t>
            </w:r>
            <w:proofErr w:type="spellEnd"/>
            <w:r w:rsidRPr="000E52AD">
              <w:rPr>
                <w:color w:val="000000"/>
                <w:sz w:val="24"/>
                <w:szCs w:val="24"/>
              </w:rPr>
              <w:t xml:space="preserve"> </w:t>
            </w:r>
            <w:proofErr w:type="spellStart"/>
            <w:r w:rsidRPr="000E52AD">
              <w:rPr>
                <w:color w:val="000000"/>
                <w:sz w:val="24"/>
                <w:szCs w:val="24"/>
              </w:rPr>
              <w:t>set</w:t>
            </w:r>
            <w:proofErr w:type="spellEnd"/>
            <w:r w:rsidRPr="000E52AD">
              <w:rPr>
                <w:color w:val="000000"/>
                <w:sz w:val="24"/>
                <w:szCs w:val="24"/>
              </w:rPr>
              <w:t xml:space="preserve"> </w:t>
            </w:r>
            <w:proofErr w:type="spellStart"/>
            <w:r w:rsidRPr="000E52AD">
              <w:rPr>
                <w:color w:val="000000"/>
                <w:sz w:val="24"/>
                <w:szCs w:val="24"/>
              </w:rPr>
              <w:t>in</w:t>
            </w:r>
            <w:proofErr w:type="spellEnd"/>
            <w:r w:rsidRPr="000E52AD">
              <w:rPr>
                <w:color w:val="000000"/>
                <w:sz w:val="24"/>
                <w:szCs w:val="24"/>
              </w:rPr>
              <w:t xml:space="preserve"> </w:t>
            </w:r>
            <w:proofErr w:type="spellStart"/>
            <w:r w:rsidRPr="000E52AD">
              <w:rPr>
                <w:color w:val="000000"/>
                <w:sz w:val="24"/>
                <w:szCs w:val="24"/>
              </w:rPr>
              <w:t>accordance</w:t>
            </w:r>
            <w:proofErr w:type="spellEnd"/>
            <w:r w:rsidRPr="000E52AD">
              <w:rPr>
                <w:color w:val="000000"/>
                <w:sz w:val="24"/>
                <w:szCs w:val="24"/>
              </w:rPr>
              <w:t xml:space="preserve"> </w:t>
            </w:r>
            <w:proofErr w:type="spellStart"/>
            <w:r w:rsidRPr="000E52AD">
              <w:rPr>
                <w:color w:val="000000"/>
                <w:sz w:val="24"/>
                <w:szCs w:val="24"/>
              </w:rPr>
              <w:t>with</w:t>
            </w:r>
            <w:proofErr w:type="spellEnd"/>
            <w:r w:rsidRPr="000E52AD">
              <w:rPr>
                <w:color w:val="000000"/>
                <w:sz w:val="24"/>
                <w:szCs w:val="24"/>
              </w:rPr>
              <w:t xml:space="preserve"> </w:t>
            </w:r>
            <w:proofErr w:type="spellStart"/>
            <w:r w:rsidRPr="000E52AD">
              <w:rPr>
                <w:color w:val="000000"/>
                <w:sz w:val="24"/>
                <w:szCs w:val="24"/>
              </w:rPr>
              <w:t>sub-paragraph</w:t>
            </w:r>
            <w:proofErr w:type="spellEnd"/>
            <w:r w:rsidRPr="000E52AD">
              <w:rPr>
                <w:color w:val="000000"/>
                <w:sz w:val="24"/>
                <w:szCs w:val="24"/>
              </w:rPr>
              <w:t xml:space="preserve"> 4.4.3 </w:t>
            </w:r>
            <w:proofErr w:type="spellStart"/>
            <w:r w:rsidRPr="000E52AD">
              <w:rPr>
                <w:color w:val="000000"/>
                <w:sz w:val="24"/>
                <w:szCs w:val="24"/>
              </w:rPr>
              <w:t>of</w:t>
            </w:r>
            <w:proofErr w:type="spellEnd"/>
            <w:r w:rsidRPr="000E52AD">
              <w:rPr>
                <w:color w:val="000000"/>
                <w:sz w:val="24"/>
                <w:szCs w:val="24"/>
              </w:rPr>
              <w:t xml:space="preserve"> </w:t>
            </w:r>
            <w:proofErr w:type="spellStart"/>
            <w:r w:rsidRPr="000E52AD">
              <w:rPr>
                <w:color w:val="000000"/>
                <w:sz w:val="24"/>
                <w:szCs w:val="24"/>
              </w:rPr>
              <w:t>the</w:t>
            </w:r>
            <w:proofErr w:type="spellEnd"/>
            <w:r w:rsidRPr="000E52AD">
              <w:rPr>
                <w:color w:val="000000"/>
                <w:sz w:val="24"/>
                <w:szCs w:val="24"/>
              </w:rPr>
              <w:t xml:space="preserve"> </w:t>
            </w:r>
            <w:proofErr w:type="spellStart"/>
            <w:r w:rsidRPr="000E52AD">
              <w:rPr>
                <w:color w:val="000000"/>
                <w:sz w:val="24"/>
                <w:szCs w:val="24"/>
              </w:rPr>
              <w:t>Description</w:t>
            </w:r>
            <w:proofErr w:type="spellEnd"/>
            <w:r w:rsidRPr="000E52AD">
              <w:rPr>
                <w:color w:val="000000"/>
                <w:sz w:val="24"/>
                <w:szCs w:val="24"/>
              </w:rPr>
              <w:t xml:space="preserve"> </w:t>
            </w:r>
            <w:proofErr w:type="spellStart"/>
            <w:r w:rsidRPr="000E52AD">
              <w:rPr>
                <w:color w:val="000000"/>
                <w:sz w:val="24"/>
                <w:szCs w:val="24"/>
              </w:rPr>
              <w:t>of</w:t>
            </w:r>
            <w:proofErr w:type="spellEnd"/>
            <w:r w:rsidRPr="000E52AD">
              <w:rPr>
                <w:color w:val="000000"/>
                <w:sz w:val="24"/>
                <w:szCs w:val="24"/>
              </w:rPr>
              <w:t xml:space="preserve"> </w:t>
            </w:r>
            <w:proofErr w:type="spellStart"/>
            <w:r w:rsidRPr="000E52AD">
              <w:rPr>
                <w:color w:val="000000"/>
                <w:sz w:val="24"/>
                <w:szCs w:val="24"/>
              </w:rPr>
              <w:t>the</w:t>
            </w:r>
            <w:proofErr w:type="spellEnd"/>
            <w:r w:rsidRPr="000E52AD">
              <w:rPr>
                <w:color w:val="000000"/>
                <w:sz w:val="24"/>
                <w:szCs w:val="24"/>
              </w:rPr>
              <w:t xml:space="preserve"> </w:t>
            </w:r>
            <w:proofErr w:type="spellStart"/>
            <w:r w:rsidRPr="000E52AD">
              <w:rPr>
                <w:color w:val="000000"/>
                <w:sz w:val="24"/>
                <w:szCs w:val="24"/>
              </w:rPr>
              <w:t>Procedure</w:t>
            </w:r>
            <w:proofErr w:type="spellEnd"/>
            <w:r w:rsidRPr="000E52AD">
              <w:rPr>
                <w:color w:val="000000"/>
                <w:sz w:val="24"/>
                <w:szCs w:val="24"/>
              </w:rPr>
              <w:t xml:space="preserve"> </w:t>
            </w:r>
            <w:proofErr w:type="spellStart"/>
            <w:r w:rsidRPr="000E52AD">
              <w:rPr>
                <w:color w:val="000000"/>
                <w:sz w:val="24"/>
                <w:szCs w:val="24"/>
              </w:rPr>
              <w:t>for</w:t>
            </w:r>
            <w:proofErr w:type="spellEnd"/>
            <w:r w:rsidRPr="000E52AD">
              <w:rPr>
                <w:color w:val="000000"/>
                <w:sz w:val="24"/>
                <w:szCs w:val="24"/>
              </w:rPr>
              <w:t xml:space="preserve"> </w:t>
            </w:r>
            <w:proofErr w:type="spellStart"/>
            <w:r w:rsidRPr="000E52AD">
              <w:rPr>
                <w:color w:val="000000"/>
                <w:sz w:val="24"/>
                <w:szCs w:val="24"/>
              </w:rPr>
              <w:t>the</w:t>
            </w:r>
            <w:proofErr w:type="spellEnd"/>
            <w:r w:rsidRPr="000E52AD">
              <w:rPr>
                <w:color w:val="000000"/>
                <w:sz w:val="24"/>
                <w:szCs w:val="24"/>
              </w:rPr>
              <w:t xml:space="preserve"> </w:t>
            </w:r>
            <w:proofErr w:type="spellStart"/>
            <w:r w:rsidRPr="000E52AD">
              <w:rPr>
                <w:color w:val="000000"/>
                <w:sz w:val="24"/>
                <w:szCs w:val="24"/>
              </w:rPr>
              <w:t>Application</w:t>
            </w:r>
            <w:proofErr w:type="spellEnd"/>
            <w:r w:rsidRPr="000E52AD">
              <w:rPr>
                <w:color w:val="000000"/>
                <w:sz w:val="24"/>
                <w:szCs w:val="24"/>
              </w:rPr>
              <w:t xml:space="preserve"> </w:t>
            </w:r>
            <w:proofErr w:type="spellStart"/>
            <w:r w:rsidRPr="000E52AD">
              <w:rPr>
                <w:color w:val="000000"/>
                <w:sz w:val="24"/>
                <w:szCs w:val="24"/>
              </w:rPr>
              <w:t>of</w:t>
            </w:r>
            <w:proofErr w:type="spellEnd"/>
            <w:r w:rsidRPr="000E52AD">
              <w:rPr>
                <w:color w:val="000000"/>
                <w:sz w:val="24"/>
                <w:szCs w:val="24"/>
              </w:rPr>
              <w:t xml:space="preserve"> </w:t>
            </w:r>
            <w:proofErr w:type="spellStart"/>
            <w:r w:rsidRPr="000E52AD">
              <w:rPr>
                <w:color w:val="000000"/>
                <w:sz w:val="24"/>
                <w:szCs w:val="24"/>
              </w:rPr>
              <w:t>Environmental</w:t>
            </w:r>
            <w:proofErr w:type="spellEnd"/>
            <w:r w:rsidRPr="000E52AD">
              <w:rPr>
                <w:color w:val="000000"/>
                <w:sz w:val="24"/>
                <w:szCs w:val="24"/>
              </w:rPr>
              <w:t xml:space="preserve"> </w:t>
            </w:r>
            <w:proofErr w:type="spellStart"/>
            <w:r w:rsidRPr="000E52AD">
              <w:rPr>
                <w:color w:val="000000"/>
                <w:sz w:val="24"/>
                <w:szCs w:val="24"/>
              </w:rPr>
              <w:t>Protection</w:t>
            </w:r>
            <w:proofErr w:type="spellEnd"/>
            <w:r w:rsidRPr="000E52AD">
              <w:rPr>
                <w:color w:val="000000"/>
                <w:sz w:val="24"/>
                <w:szCs w:val="24"/>
              </w:rPr>
              <w:t xml:space="preserve"> </w:t>
            </w:r>
            <w:proofErr w:type="spellStart"/>
            <w:r w:rsidRPr="000E52AD">
              <w:rPr>
                <w:color w:val="000000"/>
                <w:sz w:val="24"/>
                <w:szCs w:val="24"/>
              </w:rPr>
              <w:t>Criteria</w:t>
            </w:r>
            <w:proofErr w:type="spellEnd"/>
            <w:r w:rsidRPr="000E52AD">
              <w:rPr>
                <w:color w:val="000000"/>
                <w:sz w:val="24"/>
                <w:szCs w:val="24"/>
              </w:rPr>
              <w:t xml:space="preserve">, </w:t>
            </w:r>
            <w:proofErr w:type="spellStart"/>
            <w:r w:rsidRPr="000E52AD">
              <w:rPr>
                <w:color w:val="000000"/>
                <w:sz w:val="24"/>
                <w:szCs w:val="24"/>
              </w:rPr>
              <w:t>which</w:t>
            </w:r>
            <w:proofErr w:type="spellEnd"/>
            <w:r w:rsidRPr="000E52AD">
              <w:rPr>
                <w:color w:val="000000"/>
                <w:sz w:val="24"/>
                <w:szCs w:val="24"/>
              </w:rPr>
              <w:t xml:space="preserve"> </w:t>
            </w:r>
            <w:proofErr w:type="spellStart"/>
            <w:r w:rsidRPr="000E52AD">
              <w:rPr>
                <w:color w:val="000000"/>
                <w:sz w:val="24"/>
                <w:szCs w:val="24"/>
              </w:rPr>
              <w:t>contracting</w:t>
            </w:r>
            <w:proofErr w:type="spellEnd"/>
            <w:r w:rsidRPr="000E52AD">
              <w:rPr>
                <w:color w:val="000000"/>
                <w:sz w:val="24"/>
                <w:szCs w:val="24"/>
              </w:rPr>
              <w:t xml:space="preserve"> </w:t>
            </w:r>
            <w:proofErr w:type="spellStart"/>
            <w:r w:rsidRPr="000E52AD">
              <w:rPr>
                <w:color w:val="000000"/>
                <w:sz w:val="24"/>
                <w:szCs w:val="24"/>
              </w:rPr>
              <w:t>authorities</w:t>
            </w:r>
            <w:proofErr w:type="spellEnd"/>
            <w:r w:rsidRPr="000E52AD">
              <w:rPr>
                <w:color w:val="000000"/>
                <w:sz w:val="24"/>
                <w:szCs w:val="24"/>
              </w:rPr>
              <w:t xml:space="preserve"> </w:t>
            </w:r>
            <w:proofErr w:type="spellStart"/>
            <w:r w:rsidRPr="000E52AD">
              <w:rPr>
                <w:color w:val="000000"/>
                <w:sz w:val="24"/>
                <w:szCs w:val="24"/>
              </w:rPr>
              <w:t>and</w:t>
            </w:r>
            <w:proofErr w:type="spellEnd"/>
            <w:r w:rsidRPr="000E52AD">
              <w:rPr>
                <w:color w:val="000000"/>
                <w:sz w:val="24"/>
                <w:szCs w:val="24"/>
              </w:rPr>
              <w:t xml:space="preserve"> </w:t>
            </w:r>
            <w:proofErr w:type="spellStart"/>
            <w:r w:rsidRPr="000E52AD">
              <w:rPr>
                <w:color w:val="000000"/>
                <w:sz w:val="24"/>
                <w:szCs w:val="24"/>
              </w:rPr>
              <w:t>contracting</w:t>
            </w:r>
            <w:proofErr w:type="spellEnd"/>
            <w:r w:rsidRPr="000E52AD">
              <w:rPr>
                <w:color w:val="000000"/>
                <w:sz w:val="24"/>
                <w:szCs w:val="24"/>
              </w:rPr>
              <w:t xml:space="preserve"> </w:t>
            </w:r>
            <w:proofErr w:type="spellStart"/>
            <w:r w:rsidRPr="000E52AD">
              <w:rPr>
                <w:color w:val="000000"/>
                <w:sz w:val="24"/>
                <w:szCs w:val="24"/>
              </w:rPr>
              <w:t>entities</w:t>
            </w:r>
            <w:proofErr w:type="spellEnd"/>
            <w:r w:rsidRPr="000E52AD">
              <w:rPr>
                <w:color w:val="000000"/>
                <w:sz w:val="24"/>
                <w:szCs w:val="24"/>
              </w:rPr>
              <w:t xml:space="preserve"> </w:t>
            </w:r>
            <w:proofErr w:type="spellStart"/>
            <w:r w:rsidRPr="000E52AD">
              <w:rPr>
                <w:color w:val="000000"/>
                <w:sz w:val="24"/>
                <w:szCs w:val="24"/>
              </w:rPr>
              <w:t>must</w:t>
            </w:r>
            <w:proofErr w:type="spellEnd"/>
            <w:r w:rsidRPr="000E52AD">
              <w:rPr>
                <w:color w:val="000000"/>
                <w:sz w:val="24"/>
                <w:szCs w:val="24"/>
              </w:rPr>
              <w:t xml:space="preserve"> </w:t>
            </w:r>
            <w:proofErr w:type="spellStart"/>
            <w:r w:rsidRPr="000E52AD">
              <w:rPr>
                <w:color w:val="000000"/>
                <w:sz w:val="24"/>
                <w:szCs w:val="24"/>
              </w:rPr>
              <w:t>apply</w:t>
            </w:r>
            <w:proofErr w:type="spellEnd"/>
            <w:r w:rsidRPr="000E52AD">
              <w:rPr>
                <w:color w:val="000000"/>
                <w:sz w:val="24"/>
                <w:szCs w:val="24"/>
              </w:rPr>
              <w:t xml:space="preserve"> </w:t>
            </w:r>
            <w:proofErr w:type="spellStart"/>
            <w:r w:rsidRPr="000E52AD">
              <w:rPr>
                <w:color w:val="000000"/>
                <w:sz w:val="24"/>
                <w:szCs w:val="24"/>
              </w:rPr>
              <w:t>when</w:t>
            </w:r>
            <w:proofErr w:type="spellEnd"/>
            <w:r w:rsidRPr="000E52AD">
              <w:rPr>
                <w:color w:val="000000"/>
                <w:sz w:val="24"/>
                <w:szCs w:val="24"/>
              </w:rPr>
              <w:t xml:space="preserve"> </w:t>
            </w:r>
            <w:proofErr w:type="spellStart"/>
            <w:r w:rsidRPr="000E52AD">
              <w:rPr>
                <w:color w:val="000000"/>
                <w:sz w:val="24"/>
                <w:szCs w:val="24"/>
              </w:rPr>
              <w:t>purchasing</w:t>
            </w:r>
            <w:proofErr w:type="spellEnd"/>
            <w:r w:rsidRPr="000E52AD">
              <w:rPr>
                <w:color w:val="000000"/>
                <w:sz w:val="24"/>
                <w:szCs w:val="24"/>
              </w:rPr>
              <w:t xml:space="preserve"> </w:t>
            </w:r>
            <w:proofErr w:type="spellStart"/>
            <w:r w:rsidRPr="000E52AD">
              <w:rPr>
                <w:color w:val="000000"/>
                <w:sz w:val="24"/>
                <w:szCs w:val="24"/>
              </w:rPr>
              <w:t>goods</w:t>
            </w:r>
            <w:proofErr w:type="spellEnd"/>
            <w:r w:rsidRPr="000E52AD">
              <w:rPr>
                <w:color w:val="000000"/>
                <w:sz w:val="24"/>
                <w:szCs w:val="24"/>
              </w:rPr>
              <w:t xml:space="preserve">, </w:t>
            </w:r>
            <w:proofErr w:type="spellStart"/>
            <w:r w:rsidRPr="000E52AD">
              <w:rPr>
                <w:color w:val="000000"/>
                <w:sz w:val="24"/>
                <w:szCs w:val="24"/>
              </w:rPr>
              <w:t>services</w:t>
            </w:r>
            <w:proofErr w:type="spellEnd"/>
            <w:r w:rsidRPr="000E52AD">
              <w:rPr>
                <w:color w:val="000000"/>
                <w:sz w:val="24"/>
                <w:szCs w:val="24"/>
              </w:rPr>
              <w:t xml:space="preserve"> </w:t>
            </w:r>
            <w:proofErr w:type="spellStart"/>
            <w:r w:rsidRPr="000E52AD">
              <w:rPr>
                <w:color w:val="000000"/>
                <w:sz w:val="24"/>
                <w:szCs w:val="24"/>
              </w:rPr>
              <w:t>or</w:t>
            </w:r>
            <w:proofErr w:type="spellEnd"/>
            <w:r w:rsidRPr="000E52AD">
              <w:rPr>
                <w:color w:val="000000"/>
                <w:sz w:val="24"/>
                <w:szCs w:val="24"/>
              </w:rPr>
              <w:t xml:space="preserve"> </w:t>
            </w:r>
            <w:proofErr w:type="spellStart"/>
            <w:r w:rsidRPr="000E52AD">
              <w:rPr>
                <w:color w:val="000000"/>
                <w:sz w:val="24"/>
                <w:szCs w:val="24"/>
              </w:rPr>
              <w:t>works</w:t>
            </w:r>
            <w:proofErr w:type="spellEnd"/>
            <w:r w:rsidRPr="000E52AD">
              <w:rPr>
                <w:color w:val="000000"/>
                <w:sz w:val="24"/>
                <w:szCs w:val="24"/>
              </w:rPr>
              <w:t xml:space="preserve">, </w:t>
            </w:r>
            <w:proofErr w:type="spellStart"/>
            <w:r w:rsidRPr="000E52AD">
              <w:rPr>
                <w:color w:val="000000"/>
                <w:sz w:val="24"/>
                <w:szCs w:val="24"/>
              </w:rPr>
              <w:t>approved</w:t>
            </w:r>
            <w:proofErr w:type="spellEnd"/>
            <w:r w:rsidRPr="000E52AD">
              <w:rPr>
                <w:color w:val="000000"/>
                <w:sz w:val="24"/>
                <w:szCs w:val="24"/>
              </w:rPr>
              <w:t xml:space="preserve"> </w:t>
            </w:r>
            <w:proofErr w:type="spellStart"/>
            <w:r w:rsidRPr="000E52AD">
              <w:rPr>
                <w:color w:val="000000"/>
                <w:sz w:val="24"/>
                <w:szCs w:val="24"/>
              </w:rPr>
              <w:t>by</w:t>
            </w:r>
            <w:proofErr w:type="spellEnd"/>
            <w:r w:rsidRPr="000E52AD">
              <w:rPr>
                <w:color w:val="000000"/>
                <w:sz w:val="24"/>
                <w:szCs w:val="24"/>
              </w:rPr>
              <w:t xml:space="preserve"> </w:t>
            </w:r>
            <w:proofErr w:type="spellStart"/>
            <w:r w:rsidRPr="000E52AD">
              <w:rPr>
                <w:color w:val="000000"/>
                <w:sz w:val="24"/>
                <w:szCs w:val="24"/>
              </w:rPr>
              <w:t>Order</w:t>
            </w:r>
            <w:proofErr w:type="spellEnd"/>
            <w:r w:rsidRPr="000E52AD">
              <w:rPr>
                <w:color w:val="000000"/>
                <w:sz w:val="24"/>
                <w:szCs w:val="24"/>
              </w:rPr>
              <w:t xml:space="preserve"> </w:t>
            </w:r>
            <w:proofErr w:type="spellStart"/>
            <w:r w:rsidRPr="000E52AD">
              <w:rPr>
                <w:color w:val="000000"/>
                <w:sz w:val="24"/>
                <w:szCs w:val="24"/>
              </w:rPr>
              <w:t>No</w:t>
            </w:r>
            <w:proofErr w:type="spellEnd"/>
            <w:r w:rsidRPr="000E52AD">
              <w:rPr>
                <w:color w:val="000000"/>
                <w:sz w:val="24"/>
                <w:szCs w:val="24"/>
              </w:rPr>
              <w:t xml:space="preserve">. D1-508 </w:t>
            </w:r>
            <w:proofErr w:type="spellStart"/>
            <w:r w:rsidRPr="000E52AD">
              <w:rPr>
                <w:color w:val="000000"/>
                <w:sz w:val="24"/>
                <w:szCs w:val="24"/>
              </w:rPr>
              <w:t>of</w:t>
            </w:r>
            <w:proofErr w:type="spellEnd"/>
            <w:r w:rsidRPr="000E52AD">
              <w:rPr>
                <w:color w:val="000000"/>
                <w:sz w:val="24"/>
                <w:szCs w:val="24"/>
              </w:rPr>
              <w:t xml:space="preserve"> </w:t>
            </w:r>
            <w:proofErr w:type="spellStart"/>
            <w:r w:rsidRPr="000E52AD">
              <w:rPr>
                <w:color w:val="000000"/>
                <w:sz w:val="24"/>
                <w:szCs w:val="24"/>
              </w:rPr>
              <w:t>the</w:t>
            </w:r>
            <w:proofErr w:type="spellEnd"/>
            <w:r w:rsidRPr="000E52AD">
              <w:rPr>
                <w:color w:val="000000"/>
                <w:sz w:val="24"/>
                <w:szCs w:val="24"/>
              </w:rPr>
              <w:t xml:space="preserve"> </w:t>
            </w:r>
            <w:proofErr w:type="spellStart"/>
            <w:r w:rsidRPr="000E52AD">
              <w:rPr>
                <w:color w:val="000000"/>
                <w:sz w:val="24"/>
                <w:szCs w:val="24"/>
              </w:rPr>
              <w:t>Minister</w:t>
            </w:r>
            <w:proofErr w:type="spellEnd"/>
            <w:r w:rsidRPr="000E52AD">
              <w:rPr>
                <w:color w:val="000000"/>
                <w:sz w:val="24"/>
                <w:szCs w:val="24"/>
              </w:rPr>
              <w:t xml:space="preserve"> </w:t>
            </w:r>
            <w:proofErr w:type="spellStart"/>
            <w:r w:rsidRPr="000E52AD">
              <w:rPr>
                <w:color w:val="000000"/>
                <w:sz w:val="24"/>
                <w:szCs w:val="24"/>
              </w:rPr>
              <w:t>of</w:t>
            </w:r>
            <w:proofErr w:type="spellEnd"/>
            <w:r w:rsidRPr="000E52AD">
              <w:rPr>
                <w:color w:val="000000"/>
                <w:sz w:val="24"/>
                <w:szCs w:val="24"/>
              </w:rPr>
              <w:t xml:space="preserve"> </w:t>
            </w:r>
            <w:proofErr w:type="spellStart"/>
            <w:r w:rsidRPr="000E52AD">
              <w:rPr>
                <w:color w:val="000000"/>
                <w:sz w:val="24"/>
                <w:szCs w:val="24"/>
              </w:rPr>
              <w:t>Environment</w:t>
            </w:r>
            <w:proofErr w:type="spellEnd"/>
            <w:r w:rsidRPr="000E52AD">
              <w:rPr>
                <w:color w:val="000000"/>
                <w:sz w:val="24"/>
                <w:szCs w:val="24"/>
              </w:rPr>
              <w:t xml:space="preserve"> </w:t>
            </w:r>
            <w:proofErr w:type="spellStart"/>
            <w:r w:rsidRPr="000E52AD">
              <w:rPr>
                <w:color w:val="000000"/>
                <w:sz w:val="24"/>
                <w:szCs w:val="24"/>
              </w:rPr>
              <w:t>of</w:t>
            </w:r>
            <w:proofErr w:type="spellEnd"/>
            <w:r w:rsidRPr="000E52AD">
              <w:rPr>
                <w:color w:val="000000"/>
                <w:sz w:val="24"/>
                <w:szCs w:val="24"/>
              </w:rPr>
              <w:t xml:space="preserve"> </w:t>
            </w:r>
            <w:proofErr w:type="spellStart"/>
            <w:r w:rsidRPr="000E52AD">
              <w:rPr>
                <w:color w:val="000000"/>
                <w:sz w:val="24"/>
                <w:szCs w:val="24"/>
              </w:rPr>
              <w:t>the</w:t>
            </w:r>
            <w:proofErr w:type="spellEnd"/>
            <w:r w:rsidRPr="000E52AD">
              <w:rPr>
                <w:color w:val="000000"/>
                <w:sz w:val="24"/>
                <w:szCs w:val="24"/>
              </w:rPr>
              <w:t xml:space="preserve"> </w:t>
            </w:r>
            <w:proofErr w:type="spellStart"/>
            <w:r w:rsidRPr="000E52AD">
              <w:rPr>
                <w:color w:val="000000"/>
                <w:sz w:val="24"/>
                <w:szCs w:val="24"/>
              </w:rPr>
              <w:t>Republic</w:t>
            </w:r>
            <w:proofErr w:type="spellEnd"/>
            <w:r w:rsidRPr="000E52AD">
              <w:rPr>
                <w:color w:val="000000"/>
                <w:sz w:val="24"/>
                <w:szCs w:val="24"/>
              </w:rPr>
              <w:t xml:space="preserve"> </w:t>
            </w:r>
            <w:proofErr w:type="spellStart"/>
            <w:r w:rsidRPr="000E52AD">
              <w:rPr>
                <w:color w:val="000000"/>
                <w:sz w:val="24"/>
                <w:szCs w:val="24"/>
              </w:rPr>
              <w:t>of</w:t>
            </w:r>
            <w:proofErr w:type="spellEnd"/>
            <w:r w:rsidRPr="000E52AD">
              <w:rPr>
                <w:color w:val="000000"/>
                <w:sz w:val="24"/>
                <w:szCs w:val="24"/>
              </w:rPr>
              <w:t xml:space="preserve"> Lithuania </w:t>
            </w:r>
            <w:proofErr w:type="spellStart"/>
            <w:r w:rsidRPr="000E52AD">
              <w:rPr>
                <w:color w:val="000000"/>
                <w:sz w:val="24"/>
                <w:szCs w:val="24"/>
              </w:rPr>
              <w:t>of</w:t>
            </w:r>
            <w:proofErr w:type="spellEnd"/>
            <w:r w:rsidRPr="000E52AD">
              <w:rPr>
                <w:color w:val="000000"/>
                <w:sz w:val="24"/>
                <w:szCs w:val="24"/>
              </w:rPr>
              <w:t xml:space="preserve"> 28 June 2011), </w:t>
            </w:r>
            <w:proofErr w:type="spellStart"/>
            <w:r w:rsidRPr="000E52AD">
              <w:rPr>
                <w:color w:val="000000"/>
                <w:sz w:val="24"/>
                <w:szCs w:val="24"/>
              </w:rPr>
              <w:t>and</w:t>
            </w:r>
            <w:proofErr w:type="spellEnd"/>
            <w:r w:rsidRPr="000E52AD">
              <w:rPr>
                <w:color w:val="000000"/>
                <w:sz w:val="24"/>
                <w:szCs w:val="24"/>
              </w:rPr>
              <w:t xml:space="preserve"> </w:t>
            </w:r>
            <w:proofErr w:type="spellStart"/>
            <w:r w:rsidRPr="000E52AD">
              <w:rPr>
                <w:color w:val="000000"/>
                <w:sz w:val="24"/>
                <w:szCs w:val="24"/>
              </w:rPr>
              <w:t>in</w:t>
            </w:r>
            <w:proofErr w:type="spellEnd"/>
            <w:r w:rsidRPr="000E52AD">
              <w:rPr>
                <w:color w:val="000000"/>
                <w:sz w:val="24"/>
                <w:szCs w:val="24"/>
              </w:rPr>
              <w:t xml:space="preserve"> </w:t>
            </w:r>
            <w:proofErr w:type="spellStart"/>
            <w:r w:rsidRPr="000E52AD">
              <w:rPr>
                <w:color w:val="000000"/>
                <w:sz w:val="24"/>
                <w:szCs w:val="24"/>
              </w:rPr>
              <w:t>order</w:t>
            </w:r>
            <w:proofErr w:type="spellEnd"/>
            <w:r w:rsidRPr="000E52AD">
              <w:rPr>
                <w:color w:val="000000"/>
                <w:sz w:val="24"/>
                <w:szCs w:val="24"/>
              </w:rPr>
              <w:t xml:space="preserve"> to </w:t>
            </w:r>
            <w:proofErr w:type="spellStart"/>
            <w:r w:rsidRPr="000E52AD">
              <w:rPr>
                <w:color w:val="000000"/>
                <w:sz w:val="24"/>
                <w:szCs w:val="24"/>
              </w:rPr>
              <w:t>use</w:t>
            </w:r>
            <w:proofErr w:type="spellEnd"/>
            <w:r w:rsidRPr="000E52AD">
              <w:rPr>
                <w:color w:val="000000"/>
                <w:sz w:val="24"/>
                <w:szCs w:val="24"/>
              </w:rPr>
              <w:t xml:space="preserve"> </w:t>
            </w:r>
            <w:proofErr w:type="spellStart"/>
            <w:r w:rsidRPr="000E52AD">
              <w:rPr>
                <w:color w:val="000000"/>
                <w:sz w:val="24"/>
                <w:szCs w:val="24"/>
              </w:rPr>
              <w:t>fewer</w:t>
            </w:r>
            <w:proofErr w:type="spellEnd"/>
            <w:r w:rsidRPr="000E52AD">
              <w:rPr>
                <w:color w:val="000000"/>
                <w:sz w:val="24"/>
                <w:szCs w:val="24"/>
              </w:rPr>
              <w:t xml:space="preserve"> </w:t>
            </w:r>
            <w:proofErr w:type="spellStart"/>
            <w:r w:rsidRPr="000E52AD">
              <w:rPr>
                <w:color w:val="000000"/>
                <w:sz w:val="24"/>
                <w:szCs w:val="24"/>
              </w:rPr>
              <w:t>natural</w:t>
            </w:r>
            <w:proofErr w:type="spellEnd"/>
            <w:r w:rsidRPr="000E52AD">
              <w:rPr>
                <w:color w:val="000000"/>
                <w:sz w:val="24"/>
                <w:szCs w:val="24"/>
              </w:rPr>
              <w:t xml:space="preserve"> </w:t>
            </w:r>
            <w:proofErr w:type="spellStart"/>
            <w:r w:rsidRPr="000E52AD">
              <w:rPr>
                <w:color w:val="000000"/>
                <w:sz w:val="24"/>
                <w:szCs w:val="24"/>
              </w:rPr>
              <w:t>resources</w:t>
            </w:r>
            <w:proofErr w:type="spellEnd"/>
            <w:r w:rsidRPr="000E52AD">
              <w:rPr>
                <w:color w:val="000000"/>
                <w:sz w:val="24"/>
                <w:szCs w:val="24"/>
              </w:rPr>
              <w:t xml:space="preserve">, </w:t>
            </w:r>
            <w:proofErr w:type="spellStart"/>
            <w:r w:rsidRPr="000E52AD">
              <w:rPr>
                <w:color w:val="000000"/>
                <w:sz w:val="24"/>
                <w:szCs w:val="24"/>
              </w:rPr>
              <w:t>all</w:t>
            </w:r>
            <w:proofErr w:type="spellEnd"/>
            <w:r w:rsidRPr="000E52AD">
              <w:rPr>
                <w:color w:val="000000"/>
                <w:sz w:val="24"/>
                <w:szCs w:val="24"/>
              </w:rPr>
              <w:t xml:space="preserve"> </w:t>
            </w:r>
            <w:proofErr w:type="spellStart"/>
            <w:r w:rsidRPr="000E52AD">
              <w:rPr>
                <w:color w:val="000000"/>
                <w:sz w:val="24"/>
                <w:szCs w:val="24"/>
              </w:rPr>
              <w:t>information</w:t>
            </w:r>
            <w:proofErr w:type="spellEnd"/>
            <w:r w:rsidRPr="000E52AD">
              <w:rPr>
                <w:color w:val="000000"/>
                <w:sz w:val="24"/>
                <w:szCs w:val="24"/>
              </w:rPr>
              <w:t xml:space="preserve"> </w:t>
            </w:r>
            <w:proofErr w:type="spellStart"/>
            <w:r w:rsidRPr="000E52AD">
              <w:rPr>
                <w:color w:val="000000"/>
                <w:sz w:val="24"/>
                <w:szCs w:val="24"/>
              </w:rPr>
              <w:t>related</w:t>
            </w:r>
            <w:proofErr w:type="spellEnd"/>
            <w:r w:rsidRPr="000E52AD">
              <w:rPr>
                <w:color w:val="000000"/>
                <w:sz w:val="24"/>
                <w:szCs w:val="24"/>
              </w:rPr>
              <w:t xml:space="preserve"> to </w:t>
            </w:r>
            <w:proofErr w:type="spellStart"/>
            <w:r w:rsidRPr="000E52AD">
              <w:rPr>
                <w:color w:val="000000"/>
                <w:sz w:val="24"/>
                <w:szCs w:val="24"/>
              </w:rPr>
              <w:t>the</w:t>
            </w:r>
            <w:proofErr w:type="spellEnd"/>
            <w:r w:rsidRPr="000E52AD">
              <w:rPr>
                <w:color w:val="000000"/>
                <w:sz w:val="24"/>
                <w:szCs w:val="24"/>
              </w:rPr>
              <w:t xml:space="preserve"> </w:t>
            </w:r>
            <w:proofErr w:type="spellStart"/>
            <w:r w:rsidRPr="000E52AD">
              <w:rPr>
                <w:color w:val="000000"/>
                <w:sz w:val="24"/>
                <w:szCs w:val="24"/>
              </w:rPr>
              <w:t>provision</w:t>
            </w:r>
            <w:proofErr w:type="spellEnd"/>
            <w:r w:rsidRPr="000E52AD">
              <w:rPr>
                <w:color w:val="000000"/>
                <w:sz w:val="24"/>
                <w:szCs w:val="24"/>
              </w:rPr>
              <w:t xml:space="preserve"> </w:t>
            </w:r>
            <w:proofErr w:type="spellStart"/>
            <w:r w:rsidRPr="000E52AD">
              <w:rPr>
                <w:color w:val="000000"/>
                <w:sz w:val="24"/>
                <w:szCs w:val="24"/>
              </w:rPr>
              <w:t>of</w:t>
            </w:r>
            <w:proofErr w:type="spellEnd"/>
            <w:r w:rsidRPr="000E52AD">
              <w:rPr>
                <w:color w:val="000000"/>
                <w:sz w:val="24"/>
                <w:szCs w:val="24"/>
              </w:rPr>
              <w:t xml:space="preserve"> </w:t>
            </w:r>
            <w:proofErr w:type="spellStart"/>
            <w:r w:rsidRPr="000E52AD">
              <w:rPr>
                <w:color w:val="000000"/>
                <w:sz w:val="24"/>
                <w:szCs w:val="24"/>
              </w:rPr>
              <w:t>the</w:t>
            </w:r>
            <w:proofErr w:type="spellEnd"/>
            <w:r w:rsidRPr="000E52AD">
              <w:rPr>
                <w:color w:val="000000"/>
                <w:sz w:val="24"/>
                <w:szCs w:val="24"/>
              </w:rPr>
              <w:t xml:space="preserve"> </w:t>
            </w:r>
            <w:proofErr w:type="spellStart"/>
            <w:r w:rsidRPr="000E52AD">
              <w:rPr>
                <w:color w:val="000000"/>
                <w:sz w:val="24"/>
                <w:szCs w:val="24"/>
              </w:rPr>
              <w:t>service</w:t>
            </w:r>
            <w:proofErr w:type="spellEnd"/>
            <w:r w:rsidRPr="000E52AD">
              <w:rPr>
                <w:color w:val="000000"/>
                <w:sz w:val="24"/>
                <w:szCs w:val="24"/>
              </w:rPr>
              <w:t xml:space="preserve"> </w:t>
            </w:r>
            <w:proofErr w:type="spellStart"/>
            <w:r w:rsidRPr="000E52AD">
              <w:rPr>
                <w:color w:val="000000"/>
                <w:sz w:val="24"/>
                <w:szCs w:val="24"/>
              </w:rPr>
              <w:t>must</w:t>
            </w:r>
            <w:proofErr w:type="spellEnd"/>
            <w:r w:rsidRPr="000E52AD">
              <w:rPr>
                <w:color w:val="000000"/>
                <w:sz w:val="24"/>
                <w:szCs w:val="24"/>
              </w:rPr>
              <w:t xml:space="preserve"> be </w:t>
            </w:r>
            <w:proofErr w:type="spellStart"/>
            <w:r w:rsidRPr="000E52AD">
              <w:rPr>
                <w:color w:val="000000"/>
                <w:sz w:val="24"/>
                <w:szCs w:val="24"/>
              </w:rPr>
              <w:t>provided</w:t>
            </w:r>
            <w:proofErr w:type="spellEnd"/>
            <w:r w:rsidRPr="000E52AD">
              <w:rPr>
                <w:color w:val="000000"/>
                <w:sz w:val="24"/>
                <w:szCs w:val="24"/>
              </w:rPr>
              <w:t xml:space="preserve"> </w:t>
            </w:r>
            <w:proofErr w:type="spellStart"/>
            <w:r w:rsidRPr="000E52AD">
              <w:rPr>
                <w:color w:val="000000"/>
                <w:sz w:val="24"/>
                <w:szCs w:val="24"/>
              </w:rPr>
              <w:t>in</w:t>
            </w:r>
            <w:proofErr w:type="spellEnd"/>
            <w:r w:rsidRPr="000E52AD">
              <w:rPr>
                <w:color w:val="000000"/>
                <w:sz w:val="24"/>
                <w:szCs w:val="24"/>
              </w:rPr>
              <w:t xml:space="preserve"> </w:t>
            </w:r>
            <w:proofErr w:type="spellStart"/>
            <w:r w:rsidRPr="000E52AD">
              <w:rPr>
                <w:color w:val="000000"/>
                <w:sz w:val="24"/>
                <w:szCs w:val="24"/>
              </w:rPr>
              <w:t>electronic</w:t>
            </w:r>
            <w:proofErr w:type="spellEnd"/>
            <w:r w:rsidRPr="000E52AD">
              <w:rPr>
                <w:color w:val="000000"/>
                <w:sz w:val="24"/>
                <w:szCs w:val="24"/>
              </w:rPr>
              <w:t xml:space="preserve"> </w:t>
            </w:r>
            <w:proofErr w:type="spellStart"/>
            <w:r w:rsidRPr="000E52AD">
              <w:rPr>
                <w:color w:val="000000"/>
                <w:sz w:val="24"/>
                <w:szCs w:val="24"/>
              </w:rPr>
              <w:t>form</w:t>
            </w:r>
            <w:proofErr w:type="spellEnd"/>
            <w:r w:rsidRPr="000E52AD">
              <w:rPr>
                <w:color w:val="000000"/>
                <w:sz w:val="24"/>
                <w:szCs w:val="24"/>
              </w:rPr>
              <w:t xml:space="preserve"> (</w:t>
            </w:r>
            <w:proofErr w:type="spellStart"/>
            <w:r w:rsidRPr="000E52AD">
              <w:rPr>
                <w:color w:val="000000"/>
                <w:sz w:val="24"/>
                <w:szCs w:val="24"/>
              </w:rPr>
              <w:t>electronic</w:t>
            </w:r>
            <w:proofErr w:type="spellEnd"/>
            <w:r w:rsidRPr="000E52AD">
              <w:rPr>
                <w:color w:val="000000"/>
                <w:sz w:val="24"/>
                <w:szCs w:val="24"/>
              </w:rPr>
              <w:t xml:space="preserve"> .</w:t>
            </w:r>
            <w:proofErr w:type="spellStart"/>
            <w:r w:rsidRPr="000E52AD">
              <w:rPr>
                <w:color w:val="000000"/>
                <w:sz w:val="24"/>
                <w:szCs w:val="24"/>
              </w:rPr>
              <w:t>doc</w:t>
            </w:r>
            <w:proofErr w:type="spellEnd"/>
            <w:r w:rsidRPr="000E52AD">
              <w:rPr>
                <w:color w:val="000000"/>
                <w:sz w:val="24"/>
                <w:szCs w:val="24"/>
              </w:rPr>
              <w:t>, .</w:t>
            </w:r>
            <w:proofErr w:type="spellStart"/>
            <w:r w:rsidRPr="000E52AD">
              <w:rPr>
                <w:color w:val="000000"/>
                <w:sz w:val="24"/>
                <w:szCs w:val="24"/>
              </w:rPr>
              <w:t>docx</w:t>
            </w:r>
            <w:proofErr w:type="spellEnd"/>
            <w:r w:rsidRPr="000E52AD">
              <w:rPr>
                <w:color w:val="000000"/>
                <w:sz w:val="24"/>
                <w:szCs w:val="24"/>
              </w:rPr>
              <w:t>, .</w:t>
            </w:r>
            <w:proofErr w:type="spellStart"/>
            <w:r w:rsidRPr="000E52AD">
              <w:rPr>
                <w:color w:val="000000"/>
                <w:sz w:val="24"/>
                <w:szCs w:val="24"/>
              </w:rPr>
              <w:t>pdf</w:t>
            </w:r>
            <w:proofErr w:type="spellEnd"/>
            <w:r w:rsidRPr="000E52AD">
              <w:rPr>
                <w:color w:val="000000"/>
                <w:sz w:val="24"/>
                <w:szCs w:val="24"/>
              </w:rPr>
              <w:t xml:space="preserve"> </w:t>
            </w:r>
            <w:proofErr w:type="spellStart"/>
            <w:r w:rsidRPr="000E52AD">
              <w:rPr>
                <w:color w:val="000000"/>
                <w:sz w:val="24"/>
                <w:szCs w:val="24"/>
              </w:rPr>
              <w:t>formats</w:t>
            </w:r>
            <w:proofErr w:type="spellEnd"/>
            <w:r w:rsidRPr="000E52AD">
              <w:rPr>
                <w:color w:val="000000"/>
                <w:sz w:val="24"/>
                <w:szCs w:val="24"/>
              </w:rPr>
              <w:t xml:space="preserve">), </w:t>
            </w:r>
            <w:proofErr w:type="spellStart"/>
            <w:r w:rsidRPr="000E52AD">
              <w:rPr>
                <w:color w:val="000000"/>
                <w:sz w:val="24"/>
                <w:szCs w:val="24"/>
              </w:rPr>
              <w:t>and</w:t>
            </w:r>
            <w:proofErr w:type="spellEnd"/>
            <w:r w:rsidRPr="000E52AD">
              <w:rPr>
                <w:color w:val="000000"/>
                <w:sz w:val="24"/>
                <w:szCs w:val="24"/>
              </w:rPr>
              <w:t xml:space="preserve"> </w:t>
            </w:r>
            <w:proofErr w:type="spellStart"/>
            <w:r w:rsidRPr="000E52AD">
              <w:rPr>
                <w:color w:val="000000"/>
                <w:sz w:val="24"/>
                <w:szCs w:val="24"/>
              </w:rPr>
              <w:t>the</w:t>
            </w:r>
            <w:proofErr w:type="spellEnd"/>
            <w:r w:rsidRPr="000E52AD">
              <w:rPr>
                <w:color w:val="000000"/>
                <w:sz w:val="24"/>
                <w:szCs w:val="24"/>
              </w:rPr>
              <w:t xml:space="preserve"> </w:t>
            </w:r>
            <w:proofErr w:type="spellStart"/>
            <w:r w:rsidRPr="000E52AD">
              <w:rPr>
                <w:color w:val="000000"/>
                <w:sz w:val="24"/>
                <w:szCs w:val="24"/>
              </w:rPr>
              <w:t>implementation</w:t>
            </w:r>
            <w:proofErr w:type="spellEnd"/>
            <w:r w:rsidRPr="000E52AD">
              <w:rPr>
                <w:color w:val="000000"/>
                <w:sz w:val="24"/>
                <w:szCs w:val="24"/>
              </w:rPr>
              <w:t xml:space="preserve"> </w:t>
            </w:r>
            <w:proofErr w:type="spellStart"/>
            <w:r w:rsidRPr="000E52AD">
              <w:rPr>
                <w:color w:val="000000"/>
                <w:sz w:val="24"/>
                <w:szCs w:val="24"/>
              </w:rPr>
              <w:t>of</w:t>
            </w:r>
            <w:proofErr w:type="spellEnd"/>
            <w:r w:rsidRPr="000E52AD">
              <w:rPr>
                <w:color w:val="000000"/>
                <w:sz w:val="24"/>
                <w:szCs w:val="24"/>
              </w:rPr>
              <w:t xml:space="preserve"> </w:t>
            </w:r>
            <w:proofErr w:type="spellStart"/>
            <w:r w:rsidRPr="000E52AD">
              <w:rPr>
                <w:color w:val="000000"/>
                <w:sz w:val="24"/>
                <w:szCs w:val="24"/>
              </w:rPr>
              <w:t>the</w:t>
            </w:r>
            <w:proofErr w:type="spellEnd"/>
            <w:r w:rsidRPr="000E52AD">
              <w:rPr>
                <w:color w:val="000000"/>
                <w:sz w:val="24"/>
                <w:szCs w:val="24"/>
              </w:rPr>
              <w:t xml:space="preserve"> </w:t>
            </w:r>
            <w:proofErr w:type="spellStart"/>
            <w:r w:rsidRPr="000E52AD">
              <w:rPr>
                <w:color w:val="000000"/>
                <w:sz w:val="24"/>
                <w:szCs w:val="24"/>
              </w:rPr>
              <w:t>service</w:t>
            </w:r>
            <w:proofErr w:type="spellEnd"/>
            <w:r w:rsidRPr="000E52AD">
              <w:rPr>
                <w:color w:val="000000"/>
                <w:sz w:val="24"/>
                <w:szCs w:val="24"/>
              </w:rPr>
              <w:t xml:space="preserve"> </w:t>
            </w:r>
            <w:proofErr w:type="spellStart"/>
            <w:r w:rsidRPr="000E52AD">
              <w:rPr>
                <w:color w:val="000000"/>
                <w:sz w:val="24"/>
                <w:szCs w:val="24"/>
              </w:rPr>
              <w:t>must</w:t>
            </w:r>
            <w:proofErr w:type="spellEnd"/>
            <w:r w:rsidRPr="000E52AD">
              <w:rPr>
                <w:color w:val="000000"/>
                <w:sz w:val="24"/>
                <w:szCs w:val="24"/>
              </w:rPr>
              <w:t xml:space="preserve"> be </w:t>
            </w:r>
            <w:proofErr w:type="spellStart"/>
            <w:r w:rsidRPr="000E52AD">
              <w:rPr>
                <w:color w:val="000000"/>
                <w:sz w:val="24"/>
                <w:szCs w:val="24"/>
              </w:rPr>
              <w:t>carried</w:t>
            </w:r>
            <w:proofErr w:type="spellEnd"/>
            <w:r w:rsidRPr="000E52AD">
              <w:rPr>
                <w:color w:val="000000"/>
                <w:sz w:val="24"/>
                <w:szCs w:val="24"/>
              </w:rPr>
              <w:t xml:space="preserve"> </w:t>
            </w:r>
            <w:proofErr w:type="spellStart"/>
            <w:r w:rsidRPr="000E52AD">
              <w:rPr>
                <w:color w:val="000000"/>
                <w:sz w:val="24"/>
                <w:szCs w:val="24"/>
              </w:rPr>
              <w:t>out</w:t>
            </w:r>
            <w:proofErr w:type="spellEnd"/>
            <w:r w:rsidRPr="000E52AD">
              <w:rPr>
                <w:color w:val="000000"/>
                <w:sz w:val="24"/>
                <w:szCs w:val="24"/>
              </w:rPr>
              <w:t xml:space="preserve"> </w:t>
            </w:r>
            <w:proofErr w:type="spellStart"/>
            <w:r w:rsidRPr="000E52AD">
              <w:rPr>
                <w:color w:val="000000"/>
                <w:sz w:val="24"/>
                <w:szCs w:val="24"/>
              </w:rPr>
              <w:t>remotely</w:t>
            </w:r>
            <w:proofErr w:type="spellEnd"/>
            <w:r w:rsidRPr="000E52AD">
              <w:rPr>
                <w:color w:val="000000"/>
                <w:sz w:val="24"/>
                <w:szCs w:val="24"/>
              </w:rPr>
              <w:t>.</w:t>
            </w:r>
          </w:p>
        </w:tc>
      </w:tr>
    </w:tbl>
    <w:p w14:paraId="3C53B6AF" w14:textId="77777777" w:rsidR="005B08E9" w:rsidRPr="00E24E01" w:rsidRDefault="005B08E9" w:rsidP="005B08E9"/>
    <w:p w14:paraId="08058227" w14:textId="77777777" w:rsidR="00513837" w:rsidRDefault="00513837"/>
    <w:sectPr w:rsidR="005138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E9"/>
    <w:rsid w:val="0000057C"/>
    <w:rsid w:val="0008778B"/>
    <w:rsid w:val="000E52AD"/>
    <w:rsid w:val="00157282"/>
    <w:rsid w:val="001911C4"/>
    <w:rsid w:val="00236E8B"/>
    <w:rsid w:val="002B3D40"/>
    <w:rsid w:val="002E393C"/>
    <w:rsid w:val="003025F2"/>
    <w:rsid w:val="003865A4"/>
    <w:rsid w:val="0041500C"/>
    <w:rsid w:val="0042171C"/>
    <w:rsid w:val="00436A7D"/>
    <w:rsid w:val="00513837"/>
    <w:rsid w:val="005B08E9"/>
    <w:rsid w:val="006A530B"/>
    <w:rsid w:val="007B7F08"/>
    <w:rsid w:val="00866411"/>
    <w:rsid w:val="009B05F7"/>
    <w:rsid w:val="00A16B4C"/>
    <w:rsid w:val="00A65462"/>
    <w:rsid w:val="00A7096F"/>
    <w:rsid w:val="00B07E0A"/>
    <w:rsid w:val="00B8591B"/>
    <w:rsid w:val="00BA193E"/>
    <w:rsid w:val="00BC4D60"/>
    <w:rsid w:val="00BE241E"/>
    <w:rsid w:val="00C05984"/>
    <w:rsid w:val="00C4302F"/>
    <w:rsid w:val="00CA4F06"/>
    <w:rsid w:val="00CC2801"/>
    <w:rsid w:val="00CF7B29"/>
    <w:rsid w:val="00D07740"/>
    <w:rsid w:val="00DB2C4D"/>
    <w:rsid w:val="00E53A28"/>
    <w:rsid w:val="00E57501"/>
    <w:rsid w:val="00F05623"/>
    <w:rsid w:val="00F450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64506"/>
  <w15:chartTrackingRefBased/>
  <w15:docId w15:val="{F5F8B360-AFE4-E149-A7DD-4BD589E5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8E9"/>
    <w:pPr>
      <w:spacing w:after="0" w:line="240" w:lineRule="auto"/>
    </w:pPr>
    <w:rPr>
      <w:rFonts w:ascii="Times New Roman" w:eastAsia="Times New Roman" w:hAnsi="Times New Roman" w:cs="Times New Roman"/>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F7B29"/>
    <w:rPr>
      <w:i/>
      <w:iCs/>
    </w:rPr>
  </w:style>
  <w:style w:type="table" w:styleId="TableGrid">
    <w:name w:val="Table Grid"/>
    <w:basedOn w:val="TableNormal"/>
    <w:uiPriority w:val="39"/>
    <w:rsid w:val="005B08E9"/>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302F"/>
    <w:rPr>
      <w:sz w:val="16"/>
      <w:szCs w:val="16"/>
    </w:rPr>
  </w:style>
  <w:style w:type="paragraph" w:styleId="CommentText">
    <w:name w:val="annotation text"/>
    <w:basedOn w:val="Normal"/>
    <w:link w:val="CommentTextChar"/>
    <w:uiPriority w:val="99"/>
    <w:semiHidden/>
    <w:unhideWhenUsed/>
    <w:rsid w:val="00C4302F"/>
    <w:rPr>
      <w:sz w:val="20"/>
      <w:szCs w:val="20"/>
    </w:rPr>
  </w:style>
  <w:style w:type="character" w:customStyle="1" w:styleId="CommentTextChar">
    <w:name w:val="Comment Text Char"/>
    <w:basedOn w:val="DefaultParagraphFont"/>
    <w:link w:val="CommentText"/>
    <w:uiPriority w:val="99"/>
    <w:semiHidden/>
    <w:rsid w:val="00C4302F"/>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C4302F"/>
    <w:rPr>
      <w:b/>
      <w:bCs/>
    </w:rPr>
  </w:style>
  <w:style w:type="character" w:customStyle="1" w:styleId="CommentSubjectChar">
    <w:name w:val="Comment Subject Char"/>
    <w:basedOn w:val="CommentTextChar"/>
    <w:link w:val="CommentSubject"/>
    <w:uiPriority w:val="99"/>
    <w:semiHidden/>
    <w:rsid w:val="00C4302F"/>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75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652</Words>
  <Characters>3843</Characters>
  <Application>Microsoft Office Word</Application>
  <DocSecurity>4</DocSecurity>
  <Lines>121</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Dieninis Justas</dc:creator>
  <cp:keywords/>
  <dc:description/>
  <cp:lastModifiedBy>Almina Zinevičienė</cp:lastModifiedBy>
  <cp:revision>2</cp:revision>
  <dcterms:created xsi:type="dcterms:W3CDTF">2026-01-21T13:35:00Z</dcterms:created>
  <dcterms:modified xsi:type="dcterms:W3CDTF">2026-01-21T13:35:00Z</dcterms:modified>
</cp:coreProperties>
</file>