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2CA1" w14:textId="77777777" w:rsidR="00A052D4" w:rsidRPr="00584E13" w:rsidRDefault="00A052D4" w:rsidP="00A052D4">
      <w:pPr>
        <w:spacing w:after="160"/>
        <w:jc w:val="right"/>
        <w:rPr>
          <w:rFonts w:eastAsia="Arial"/>
          <w:sz w:val="22"/>
          <w:szCs w:val="22"/>
          <w:lang w:eastAsia="ar-SA"/>
        </w:rPr>
      </w:pPr>
      <w:r w:rsidRPr="00584E13">
        <w:rPr>
          <w:rFonts w:eastAsia="Calibri"/>
          <w:b/>
          <w:sz w:val="22"/>
          <w:szCs w:val="22"/>
          <w:lang w:eastAsia="ar-SA"/>
        </w:rPr>
        <w:t>3 priedas</w:t>
      </w:r>
      <w:bookmarkStart w:id="0" w:name="_Ref39673589"/>
      <w:bookmarkStart w:id="1" w:name="_Toc128472221"/>
    </w:p>
    <w:p w14:paraId="625FE3F8" w14:textId="77777777" w:rsidR="00A052D4" w:rsidRPr="00584E13" w:rsidRDefault="00A052D4" w:rsidP="00A052D4">
      <w:pPr>
        <w:spacing w:after="160"/>
        <w:jc w:val="center"/>
        <w:rPr>
          <w:rFonts w:eastAsia="Arial"/>
          <w:b/>
          <w:sz w:val="22"/>
          <w:szCs w:val="22"/>
          <w:lang w:eastAsia="ar-SA"/>
        </w:rPr>
      </w:pPr>
      <w:r w:rsidRPr="00584E13">
        <w:rPr>
          <w:rFonts w:eastAsia="Arial"/>
          <w:b/>
          <w:sz w:val="22"/>
          <w:szCs w:val="22"/>
          <w:lang w:eastAsia="ar-SA"/>
        </w:rPr>
        <w:t>PASLAUGŲ SUTARTIS</w:t>
      </w:r>
    </w:p>
    <w:p w14:paraId="13B985E0" w14:textId="77777777" w:rsidR="00A052D4" w:rsidRPr="00584E13" w:rsidRDefault="00A052D4" w:rsidP="00A052D4">
      <w:pPr>
        <w:spacing w:after="160"/>
        <w:jc w:val="center"/>
        <w:rPr>
          <w:rFonts w:eastAsia="Arial"/>
          <w:sz w:val="22"/>
          <w:szCs w:val="22"/>
          <w:lang w:eastAsia="ar-SA"/>
        </w:rPr>
      </w:pPr>
      <w:r w:rsidRPr="00584E13">
        <w:rPr>
          <w:rFonts w:eastAsia="Arial"/>
          <w:sz w:val="22"/>
          <w:szCs w:val="22"/>
          <w:lang w:eastAsia="ar-SA"/>
        </w:rPr>
        <w:t>Nr. [_]</w:t>
      </w:r>
    </w:p>
    <w:p w14:paraId="4F51A19D" w14:textId="1A90763A" w:rsidR="00A052D4" w:rsidRPr="00584E13" w:rsidRDefault="00A052D4" w:rsidP="00A052D4">
      <w:pPr>
        <w:spacing w:after="160"/>
        <w:jc w:val="center"/>
        <w:rPr>
          <w:rFonts w:eastAsia="Arial"/>
          <w:strike/>
          <w:color w:val="FF0000"/>
          <w:sz w:val="22"/>
          <w:szCs w:val="22"/>
          <w:lang w:eastAsia="ar-SA"/>
        </w:rPr>
      </w:pPr>
      <w:r w:rsidRPr="00584E13">
        <w:rPr>
          <w:rFonts w:eastAsia="Arial"/>
          <w:sz w:val="22"/>
          <w:szCs w:val="22"/>
          <w:lang w:eastAsia="ar-SA"/>
        </w:rPr>
        <w:t xml:space="preserve">202[_] m. [_] [_] d., </w:t>
      </w:r>
      <w:r w:rsidR="001F0A47" w:rsidRPr="00584E13">
        <w:rPr>
          <w:rFonts w:eastAsia="Arial"/>
          <w:sz w:val="22"/>
          <w:szCs w:val="22"/>
          <w:lang w:eastAsia="ar-SA"/>
        </w:rPr>
        <w:t>Elektrėnai</w:t>
      </w:r>
    </w:p>
    <w:p w14:paraId="09B1E991" w14:textId="3A7F7FB0" w:rsidR="00A052D4" w:rsidRPr="00584E13" w:rsidRDefault="001F0A47" w:rsidP="00A052D4">
      <w:pPr>
        <w:spacing w:after="160"/>
        <w:jc w:val="both"/>
        <w:rPr>
          <w:rFonts w:eastAsia="Arial"/>
          <w:sz w:val="22"/>
          <w:szCs w:val="22"/>
          <w:lang w:eastAsia="ar-SA"/>
        </w:rPr>
      </w:pPr>
      <w:r w:rsidRPr="00584E13">
        <w:rPr>
          <w:rFonts w:eastAsia="Arial"/>
          <w:b/>
          <w:sz w:val="22"/>
          <w:szCs w:val="22"/>
          <w:lang w:eastAsia="ar-SA"/>
        </w:rPr>
        <w:t>Elektrėnų</w:t>
      </w:r>
      <w:r w:rsidR="00686422" w:rsidRPr="00584E13">
        <w:rPr>
          <w:rFonts w:eastAsia="Arial"/>
          <w:b/>
          <w:sz w:val="22"/>
          <w:szCs w:val="22"/>
          <w:lang w:eastAsia="ar-SA"/>
        </w:rPr>
        <w:t xml:space="preserve"> </w:t>
      </w:r>
      <w:r w:rsidR="00A052D4" w:rsidRPr="00584E13">
        <w:rPr>
          <w:rFonts w:eastAsia="Arial"/>
          <w:b/>
          <w:sz w:val="22"/>
          <w:szCs w:val="22"/>
          <w:lang w:eastAsia="ar-SA"/>
        </w:rPr>
        <w:t xml:space="preserve">savivaldybės administracija </w:t>
      </w:r>
      <w:r w:rsidR="00A052D4" w:rsidRPr="00584E13">
        <w:rPr>
          <w:rFonts w:eastAsia="Arial"/>
          <w:sz w:val="22"/>
          <w:szCs w:val="22"/>
          <w:lang w:eastAsia="ar-SA"/>
        </w:rPr>
        <w:t xml:space="preserve">(toliau – </w:t>
      </w:r>
      <w:r w:rsidR="00A052D4" w:rsidRPr="00584E13">
        <w:rPr>
          <w:rFonts w:eastAsia="Arial"/>
          <w:b/>
          <w:bCs/>
          <w:sz w:val="22"/>
          <w:szCs w:val="22"/>
          <w:lang w:eastAsia="ar-SA"/>
        </w:rPr>
        <w:t>Paslaugų gavėjas</w:t>
      </w:r>
      <w:r w:rsidR="00A052D4" w:rsidRPr="00584E13">
        <w:rPr>
          <w:rFonts w:eastAsia="Arial"/>
          <w:sz w:val="22"/>
          <w:szCs w:val="22"/>
          <w:lang w:eastAsia="ar-SA"/>
        </w:rPr>
        <w:t>), atstovaujama savivaldybės administracijos direktoriaus (</w:t>
      </w:r>
      <w:r w:rsidR="00A052D4" w:rsidRPr="00584E13">
        <w:rPr>
          <w:rFonts w:eastAsia="Arial"/>
          <w:sz w:val="22"/>
          <w:szCs w:val="22"/>
          <w:highlight w:val="darkGray"/>
          <w:lang w:eastAsia="ar-SA"/>
        </w:rPr>
        <w:t>vardas, pavardė</w:t>
      </w:r>
      <w:r w:rsidR="00A052D4" w:rsidRPr="00584E13">
        <w:rPr>
          <w:rFonts w:eastAsia="Arial"/>
          <w:sz w:val="22"/>
          <w:szCs w:val="22"/>
          <w:lang w:eastAsia="ar-SA"/>
        </w:rPr>
        <w:t>), veikiančio pagal Savivaldybės administracijos nuostatus, ir (</w:t>
      </w:r>
      <w:r w:rsidR="00A052D4" w:rsidRPr="00584E13">
        <w:rPr>
          <w:rFonts w:eastAsia="Arial"/>
          <w:sz w:val="22"/>
          <w:szCs w:val="22"/>
          <w:highlight w:val="darkGray"/>
          <w:lang w:eastAsia="ar-SA"/>
        </w:rPr>
        <w:t>pavadinimas</w:t>
      </w:r>
      <w:r w:rsidR="00A052D4" w:rsidRPr="00584E13">
        <w:rPr>
          <w:rFonts w:eastAsia="Arial"/>
          <w:sz w:val="22"/>
          <w:szCs w:val="22"/>
          <w:lang w:eastAsia="ar-SA"/>
        </w:rPr>
        <w:t xml:space="preserve">) (toliau – </w:t>
      </w:r>
      <w:r w:rsidR="00A052D4" w:rsidRPr="00584E13">
        <w:rPr>
          <w:rFonts w:eastAsia="Arial"/>
          <w:b/>
          <w:bCs/>
          <w:sz w:val="22"/>
          <w:szCs w:val="22"/>
          <w:lang w:eastAsia="ar-SA"/>
        </w:rPr>
        <w:t>Paslaugų teikėjas</w:t>
      </w:r>
      <w:r w:rsidR="00A052D4" w:rsidRPr="00584E13">
        <w:rPr>
          <w:rFonts w:eastAsia="Arial"/>
          <w:sz w:val="22"/>
          <w:szCs w:val="22"/>
          <w:lang w:eastAsia="ar-SA"/>
        </w:rPr>
        <w:t>), atstovaujama(s) (</w:t>
      </w:r>
      <w:r w:rsidR="00A052D4" w:rsidRPr="00584E13">
        <w:rPr>
          <w:rFonts w:eastAsia="Arial"/>
          <w:sz w:val="22"/>
          <w:szCs w:val="22"/>
          <w:highlight w:val="darkGray"/>
          <w:lang w:eastAsia="ar-SA"/>
        </w:rPr>
        <w:t>pareigos, vardas, pavardė</w:t>
      </w:r>
      <w:r w:rsidR="00A052D4" w:rsidRPr="00584E13">
        <w:rPr>
          <w:rFonts w:eastAsia="Arial"/>
          <w:sz w:val="22"/>
          <w:szCs w:val="22"/>
          <w:lang w:eastAsia="ar-SA"/>
        </w:rPr>
        <w:t xml:space="preserve">), toliau kartu vadinamos (-i) Šalimis, o kiekviena(s) atskirai – Šalimi, sudarė šią paslaugų pirkimo sutartį (toliau – </w:t>
      </w:r>
      <w:r w:rsidR="00A052D4" w:rsidRPr="00584E13">
        <w:rPr>
          <w:rFonts w:eastAsia="Arial"/>
          <w:b/>
          <w:bCs/>
          <w:sz w:val="22"/>
          <w:szCs w:val="22"/>
          <w:lang w:eastAsia="ar-SA"/>
        </w:rPr>
        <w:t>Sutartis</w:t>
      </w:r>
      <w:r w:rsidR="00A052D4" w:rsidRPr="00584E13">
        <w:rPr>
          <w:rFonts w:eastAsia="Arial"/>
          <w:sz w:val="22"/>
          <w:szCs w:val="22"/>
          <w:lang w:eastAsia="ar-SA"/>
        </w:rPr>
        <w:t>).</w:t>
      </w:r>
    </w:p>
    <w:p w14:paraId="095A17E0" w14:textId="36FF4C89"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bCs/>
          <w:sz w:val="22"/>
          <w:szCs w:val="22"/>
          <w:lang w:eastAsia="ar-SA"/>
        </w:rPr>
      </w:pPr>
      <w:r w:rsidRPr="00584E13">
        <w:rPr>
          <w:rFonts w:eastAsia="Arial"/>
          <w:b/>
          <w:bCs/>
          <w:sz w:val="22"/>
          <w:szCs w:val="22"/>
          <w:lang w:eastAsia="ar-SA"/>
        </w:rPr>
        <w:t>SUTARTIES OBJEKTAS IR JO KAINA</w:t>
      </w:r>
    </w:p>
    <w:p w14:paraId="6052A8B1" w14:textId="14E12631" w:rsidR="00A052D4" w:rsidRPr="00584E13" w:rsidRDefault="00A052D4" w:rsidP="00E570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b/>
          <w:iCs/>
          <w:sz w:val="22"/>
          <w:szCs w:val="22"/>
          <w:lang w:eastAsia="ar-SA"/>
        </w:rPr>
        <w:t>Sutarties objektas –</w:t>
      </w:r>
      <w:r w:rsidRPr="00584E13">
        <w:rPr>
          <w:rFonts w:eastAsia="Arial"/>
          <w:b/>
          <w:sz w:val="22"/>
          <w:szCs w:val="22"/>
          <w:lang w:eastAsia="ar-SA"/>
        </w:rPr>
        <w:t xml:space="preserve"> </w:t>
      </w:r>
      <w:r w:rsidR="001F0A47" w:rsidRPr="00584E13">
        <w:rPr>
          <w:sz w:val="22"/>
          <w:szCs w:val="22"/>
        </w:rPr>
        <w:t xml:space="preserve">paslaugos Elektrėnų savivaldybėje gyvenantiems tėvams ir globėjams, auginantiems 7–14 m. vaikus, turinčius vidutinius ar didelius specialiuosius ugdymosi poreikius, apimančios vaikų popamokinį užimtumą, tėvų </w:t>
      </w:r>
      <w:proofErr w:type="spellStart"/>
      <w:r w:rsidR="001F0A47" w:rsidRPr="00584E13">
        <w:rPr>
          <w:sz w:val="22"/>
          <w:szCs w:val="22"/>
        </w:rPr>
        <w:t>savipagalbos</w:t>
      </w:r>
      <w:proofErr w:type="spellEnd"/>
      <w:r w:rsidR="001F0A47" w:rsidRPr="00584E13">
        <w:rPr>
          <w:sz w:val="22"/>
          <w:szCs w:val="22"/>
        </w:rPr>
        <w:t xml:space="preserve"> ir bendruomenines veiklas, individualų konsultavimą ir įgūdžių stiprinimą, siekiant, kad iš ne mažiau kaip 20 tikslinės grupės dalyvių bent 6 įsidarbintų, pradėtų kurti verslą arba mokytis.</w:t>
      </w:r>
    </w:p>
    <w:p w14:paraId="50D2D023" w14:textId="5D47B100" w:rsidR="00A052D4" w:rsidRPr="00584E13" w:rsidRDefault="00A052D4" w:rsidP="00E570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b/>
          <w:sz w:val="22"/>
          <w:szCs w:val="22"/>
          <w:lang w:eastAsia="ar-SA"/>
        </w:rPr>
      </w:pPr>
      <w:r w:rsidRPr="00584E13">
        <w:rPr>
          <w:rFonts w:eastAsia="Arial"/>
          <w:bCs/>
          <w:iCs/>
          <w:sz w:val="22"/>
          <w:szCs w:val="22"/>
          <w:lang w:eastAsia="ar-SA"/>
        </w:rPr>
        <w:t>Šiai</w:t>
      </w:r>
      <w:r w:rsidRPr="00584E13">
        <w:rPr>
          <w:rFonts w:eastAsia="Arial"/>
          <w:bCs/>
          <w:sz w:val="22"/>
          <w:szCs w:val="22"/>
          <w:lang w:eastAsia="ar-SA"/>
        </w:rPr>
        <w:t xml:space="preserve"> Sutarčiai taikoma fiksuoto įkainio</w:t>
      </w:r>
      <w:r w:rsidR="008B0078" w:rsidRPr="00584E13">
        <w:rPr>
          <w:rFonts w:eastAsia="Arial"/>
          <w:bCs/>
          <w:sz w:val="22"/>
          <w:szCs w:val="22"/>
          <w:lang w:eastAsia="ar-SA"/>
        </w:rPr>
        <w:t xml:space="preserve"> (</w:t>
      </w:r>
      <w:r w:rsidR="00A50387" w:rsidRPr="00584E13">
        <w:rPr>
          <w:rFonts w:eastAsia="Arial"/>
          <w:bCs/>
          <w:sz w:val="22"/>
          <w:szCs w:val="22"/>
          <w:lang w:eastAsia="ar-SA"/>
        </w:rPr>
        <w:t>atvejo</w:t>
      </w:r>
      <w:r w:rsidR="008B0078" w:rsidRPr="00584E13">
        <w:rPr>
          <w:rFonts w:eastAsia="Arial"/>
          <w:bCs/>
          <w:sz w:val="22"/>
          <w:szCs w:val="22"/>
          <w:lang w:eastAsia="ar-SA"/>
        </w:rPr>
        <w:t>)</w:t>
      </w:r>
      <w:r w:rsidRPr="00584E13">
        <w:rPr>
          <w:rFonts w:eastAsia="Arial"/>
          <w:bCs/>
          <w:sz w:val="22"/>
          <w:szCs w:val="22"/>
          <w:lang w:eastAsia="ar-SA"/>
        </w:rPr>
        <w:t xml:space="preserve"> kainodara, t. y. fiksuotas </w:t>
      </w:r>
      <w:r w:rsidR="00A50387" w:rsidRPr="00584E13">
        <w:rPr>
          <w:rFonts w:eastAsia="Arial"/>
          <w:bCs/>
          <w:sz w:val="22"/>
          <w:szCs w:val="22"/>
          <w:lang w:eastAsia="ar-SA"/>
        </w:rPr>
        <w:t>atvejo</w:t>
      </w:r>
      <w:r w:rsidRPr="00584E13">
        <w:rPr>
          <w:rFonts w:eastAsia="Arial"/>
          <w:bCs/>
          <w:sz w:val="22"/>
          <w:szCs w:val="22"/>
          <w:lang w:eastAsia="ar-SA"/>
        </w:rPr>
        <w:t xml:space="preserve"> įkainis</w:t>
      </w:r>
      <w:r w:rsidRPr="00584E13">
        <w:rPr>
          <w:rFonts w:eastAsia="Arial"/>
          <w:b/>
          <w:sz w:val="22"/>
          <w:szCs w:val="22"/>
          <w:lang w:eastAsia="ar-SA"/>
        </w:rPr>
        <w:t xml:space="preserve"> (</w:t>
      </w:r>
      <w:r w:rsidRPr="00584E13">
        <w:rPr>
          <w:rFonts w:eastAsia="Arial"/>
          <w:sz w:val="22"/>
          <w:szCs w:val="22"/>
          <w:highlight w:val="darkGray"/>
          <w:lang w:eastAsia="ar-SA"/>
        </w:rPr>
        <w:t>įrašyti skaičiais</w:t>
      </w:r>
      <w:r w:rsidRPr="00584E13">
        <w:rPr>
          <w:rFonts w:eastAsia="Arial"/>
          <w:sz w:val="22"/>
          <w:szCs w:val="22"/>
          <w:lang w:eastAsia="ar-SA"/>
        </w:rPr>
        <w:t xml:space="preserve">) už </w:t>
      </w:r>
      <w:r w:rsidR="008B0078" w:rsidRPr="00584E13">
        <w:rPr>
          <w:rFonts w:eastAsia="Arial"/>
          <w:sz w:val="22"/>
          <w:szCs w:val="22"/>
          <w:lang w:eastAsia="ar-SA"/>
        </w:rPr>
        <w:t>Paslaugų teikėjo</w:t>
      </w:r>
      <w:r w:rsidRPr="00584E13">
        <w:rPr>
          <w:rFonts w:eastAsia="Arial"/>
          <w:sz w:val="22"/>
          <w:szCs w:val="22"/>
          <w:lang w:eastAsia="ar-SA"/>
        </w:rPr>
        <w:t xml:space="preserve"> suteiktas paslaugas, kaip tai apibrėžta techninėje specifikacijoje, įskaitant visus mokesčius ir pridėtinės vertės mokestį (toliau – </w:t>
      </w:r>
      <w:r w:rsidRPr="00584E13">
        <w:rPr>
          <w:rFonts w:eastAsia="Arial"/>
          <w:b/>
          <w:bCs/>
          <w:sz w:val="22"/>
          <w:szCs w:val="22"/>
          <w:lang w:eastAsia="ar-SA"/>
        </w:rPr>
        <w:t>PVM</w:t>
      </w:r>
      <w:r w:rsidRPr="00584E13">
        <w:rPr>
          <w:rFonts w:eastAsia="Arial"/>
          <w:sz w:val="22"/>
          <w:szCs w:val="22"/>
          <w:lang w:eastAsia="ar-SA"/>
        </w:rPr>
        <w:t>).</w:t>
      </w:r>
    </w:p>
    <w:p w14:paraId="359856C3" w14:textId="3034B3F7" w:rsidR="00A052D4" w:rsidRPr="00584E13" w:rsidRDefault="00A052D4" w:rsidP="00E570D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b/>
          <w:sz w:val="22"/>
          <w:szCs w:val="22"/>
          <w:lang w:eastAsia="ar-SA"/>
        </w:rPr>
      </w:pPr>
      <w:r w:rsidRPr="00584E13">
        <w:rPr>
          <w:rFonts w:eastAsia="Arial"/>
          <w:bCs/>
          <w:sz w:val="22"/>
          <w:szCs w:val="22"/>
          <w:lang w:eastAsia="ar-SA"/>
        </w:rPr>
        <w:t xml:space="preserve">Sutarties vertė - </w:t>
      </w:r>
      <w:r w:rsidRPr="00584E13">
        <w:rPr>
          <w:rFonts w:eastAsia="Arial"/>
          <w:sz w:val="22"/>
          <w:szCs w:val="22"/>
          <w:highlight w:val="darkGray"/>
          <w:lang w:eastAsia="ar-SA"/>
        </w:rPr>
        <w:t xml:space="preserve">įrašyti </w:t>
      </w:r>
      <w:r w:rsidRPr="00584E13">
        <w:rPr>
          <w:rFonts w:eastAsia="Arial"/>
          <w:sz w:val="22"/>
          <w:szCs w:val="22"/>
          <w:lang w:eastAsia="ar-SA"/>
        </w:rPr>
        <w:t xml:space="preserve"> </w:t>
      </w:r>
      <w:r w:rsidRPr="00584E13">
        <w:rPr>
          <w:bCs/>
          <w:sz w:val="22"/>
          <w:szCs w:val="22"/>
        </w:rPr>
        <w:t>be PVM</w:t>
      </w:r>
      <w:r w:rsidRPr="00584E13">
        <w:rPr>
          <w:rFonts w:eastAsia="Arial"/>
          <w:bCs/>
          <w:sz w:val="22"/>
          <w:szCs w:val="22"/>
          <w:lang w:eastAsia="ar-SA"/>
        </w:rPr>
        <w:t>.</w:t>
      </w:r>
      <w:r w:rsidRPr="00584E13">
        <w:rPr>
          <w:sz w:val="22"/>
          <w:szCs w:val="22"/>
        </w:rPr>
        <w:t xml:space="preserve"> </w:t>
      </w:r>
      <w:r w:rsidRPr="00584E13">
        <w:rPr>
          <w:rStyle w:val="Numatytasispastraiposriftas1"/>
          <w:sz w:val="22"/>
          <w:szCs w:val="22"/>
        </w:rPr>
        <w:t xml:space="preserve">Paslaugų gavėjas Sutarties galiojimo laikotarpiu </w:t>
      </w:r>
      <w:r w:rsidRPr="00584E13">
        <w:rPr>
          <w:rStyle w:val="Numatytasispastraiposriftas1"/>
          <w:iCs/>
          <w:color w:val="000000"/>
          <w:sz w:val="22"/>
          <w:szCs w:val="22"/>
        </w:rPr>
        <w:t>užsakys</w:t>
      </w:r>
      <w:r w:rsidRPr="00584E13">
        <w:rPr>
          <w:rStyle w:val="Numatytasispastraiposriftas1"/>
          <w:color w:val="000000"/>
          <w:sz w:val="22"/>
          <w:szCs w:val="22"/>
        </w:rPr>
        <w:t xml:space="preserve"> </w:t>
      </w:r>
      <w:r w:rsidRPr="00584E13">
        <w:rPr>
          <w:rStyle w:val="Numatytasispastraiposriftas1"/>
          <w:sz w:val="22"/>
          <w:szCs w:val="22"/>
        </w:rPr>
        <w:t>paslaugų pagal poreikį, neviršydamas maksimalios sutarties vertės. Paslaugų gavėjas neįsipareigoja nupirkti viso paslaugų kiekio ir (arba) sumokėti visos Sutarties kainos, numatytos šiame punkte.</w:t>
      </w:r>
      <w:r w:rsidRPr="00584E13">
        <w:rPr>
          <w:rFonts w:eastAsia="Arial"/>
          <w:b/>
          <w:sz w:val="22"/>
          <w:szCs w:val="22"/>
          <w:lang w:eastAsia="ar-SA"/>
        </w:rPr>
        <w:t xml:space="preserve"> </w:t>
      </w:r>
      <w:r w:rsidRPr="00584E13">
        <w:rPr>
          <w:rFonts w:eastAsia="Arial"/>
          <w:bCs/>
          <w:sz w:val="22"/>
          <w:szCs w:val="22"/>
          <w:lang w:eastAsia="ar-SA"/>
        </w:rPr>
        <w:t>Maksimali</w:t>
      </w:r>
      <w:r w:rsidRPr="00584E13">
        <w:rPr>
          <w:rFonts w:eastAsia="Arial"/>
          <w:b/>
          <w:sz w:val="22"/>
          <w:szCs w:val="22"/>
          <w:lang w:eastAsia="ar-SA"/>
        </w:rPr>
        <w:t xml:space="preserve"> </w:t>
      </w:r>
      <w:r w:rsidRPr="00584E13">
        <w:rPr>
          <w:rFonts w:eastAsia="Arial"/>
          <w:sz w:val="22"/>
          <w:szCs w:val="22"/>
          <w:lang w:eastAsia="ar-SA"/>
        </w:rPr>
        <w:t>Sutarties vertė nekinta per visą Sutarties vykdymo laikotarpį, išskyrus, jei Sutarties vertė peržiūrima pagal Sutarties 4</w:t>
      </w:r>
      <w:r w:rsidR="00C569FE" w:rsidRPr="00584E13">
        <w:rPr>
          <w:rFonts w:eastAsia="Arial"/>
          <w:sz w:val="22"/>
          <w:szCs w:val="22"/>
          <w:lang w:eastAsia="ar-SA"/>
        </w:rPr>
        <w:t xml:space="preserve"> punkte nurodytas </w:t>
      </w:r>
      <w:r w:rsidRPr="00584E13">
        <w:rPr>
          <w:rFonts w:eastAsia="Arial"/>
          <w:sz w:val="22"/>
          <w:szCs w:val="22"/>
          <w:lang w:eastAsia="ar-SA"/>
        </w:rPr>
        <w:t>peržiūros sąlygas.</w:t>
      </w:r>
    </w:p>
    <w:p w14:paraId="71FCA916" w14:textId="77777777" w:rsidR="00095B6F" w:rsidRPr="00584E13" w:rsidRDefault="00E570DB" w:rsidP="00095B6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Kaina peržiūrima </w:t>
      </w:r>
      <w:r w:rsidR="00A052D4" w:rsidRPr="00584E13">
        <w:rPr>
          <w:rFonts w:eastAsia="Arial"/>
          <w:sz w:val="22"/>
          <w:szCs w:val="22"/>
          <w:lang w:eastAsia="ar-SA"/>
        </w:rPr>
        <w:t>visais atvejais, įstatymais pakeitus pridėtinės vertės mokesčio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4C0D02B4" w14:textId="0DB06F5B" w:rsidR="00095B6F" w:rsidRPr="00584E13" w:rsidRDefault="00095B6F" w:rsidP="00095B6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Times New Roman"/>
          <w:spacing w:val="-4"/>
          <w:lang w:eastAsia="lt-LT"/>
        </w:rPr>
        <w:t>Vykdomas žaliasis pirkimas pagal Lietuvos Respublikos aplinkos ministro 2011 m. birželio 28 d. įsakymu Nr. D1-508 patvirtintą „Aplinkos apsaugos kriterijų taikymo, vykdant žaliuosius pirkimus, tvarkos aprašą“ (toliau – Tvarkos aprašas)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C125836"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bCs/>
          <w:sz w:val="22"/>
          <w:szCs w:val="22"/>
          <w:lang w:eastAsia="ar-SA"/>
        </w:rPr>
      </w:pPr>
      <w:r w:rsidRPr="00584E13">
        <w:rPr>
          <w:rFonts w:eastAsia="Arial"/>
          <w:b/>
          <w:bCs/>
          <w:sz w:val="22"/>
          <w:szCs w:val="22"/>
          <w:lang w:eastAsia="ar-SA"/>
        </w:rPr>
        <w:t>SUTARTIES VYKDYMO TERMINAI</w:t>
      </w:r>
    </w:p>
    <w:p w14:paraId="66CF0C4C" w14:textId="0D44FDEC" w:rsidR="00A052D4" w:rsidRPr="00584E13" w:rsidRDefault="00A052D4" w:rsidP="00A05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Paslaugos turi būti teikiamos </w:t>
      </w:r>
      <w:r w:rsidR="001F0A47" w:rsidRPr="00584E13">
        <w:rPr>
          <w:rFonts w:eastAsia="Arial"/>
          <w:sz w:val="22"/>
          <w:szCs w:val="22"/>
          <w:lang w:eastAsia="ar-SA"/>
        </w:rPr>
        <w:t>Elektrėnų</w:t>
      </w:r>
      <w:r w:rsidRPr="00584E13">
        <w:rPr>
          <w:rFonts w:eastAsia="Arial"/>
          <w:sz w:val="22"/>
          <w:szCs w:val="22"/>
          <w:lang w:eastAsia="ar-SA"/>
        </w:rPr>
        <w:t xml:space="preserve"> savivaldybės teritorijoje 12 mėnesių nuo Sutarties įsigaliojimo dienos. Atskirų paslaugų suteikimo terminai nurodyti techninėje specifikacijoje.</w:t>
      </w:r>
    </w:p>
    <w:p w14:paraId="3017A30A" w14:textId="77777777" w:rsidR="00A052D4" w:rsidRPr="00584E13" w:rsidRDefault="00A052D4" w:rsidP="00A05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Calibri"/>
          <w:b/>
          <w:sz w:val="22"/>
          <w:szCs w:val="22"/>
        </w:rPr>
      </w:pPr>
      <w:r w:rsidRPr="00584E13">
        <w:rPr>
          <w:rFonts w:eastAsia="Calibri"/>
          <w:sz w:val="22"/>
          <w:szCs w:val="22"/>
        </w:rPr>
        <w:t xml:space="preserve">Sutartis įsigalioja po to, kai Sutartį pasirašo abi Sutarties Šalys ir galioja, kol Paslaugų gavėjas nuperka Paslaugų už maksimalią Sutarties vertę, bet ne ilgiau kaip 12 (dvylika) mėnesių nuo Sutarties įsigaliojimo, priklausomai nuo to, kas įvyksta anksčiau arba kol Sutarties Šalys sutaria ją nutraukti, </w:t>
      </w:r>
      <w:r w:rsidRPr="00584E13">
        <w:rPr>
          <w:rFonts w:eastAsia="Calibri"/>
          <w:sz w:val="22"/>
          <w:szCs w:val="22"/>
        </w:rPr>
        <w:lastRenderedPageBreak/>
        <w:t>arba kol Sutarties galiojimas pasibaigia (visiškai įvykdomi įsipareigojimai), nutraukiama įstatymu ar Sutartyje nustatytais atvejais.</w:t>
      </w:r>
    </w:p>
    <w:p w14:paraId="15D691E6"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Cs/>
          <w:sz w:val="22"/>
          <w:szCs w:val="22"/>
          <w:lang w:eastAsia="ar-SA"/>
        </w:rPr>
      </w:pPr>
      <w:r w:rsidRPr="00584E13">
        <w:rPr>
          <w:rFonts w:eastAsia="Arial"/>
          <w:b/>
          <w:bCs/>
          <w:sz w:val="22"/>
          <w:szCs w:val="22"/>
          <w:lang w:eastAsia="ar-SA"/>
        </w:rPr>
        <w:t>ATSISKAITYMAI IR MOKĖJIMAI</w:t>
      </w:r>
    </w:p>
    <w:p w14:paraId="032DD1E4" w14:textId="7C05F6AA" w:rsidR="00A052D4" w:rsidRPr="00584E13" w:rsidRDefault="001F0A47" w:rsidP="00A05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Už pagal Sutartį suteiktas paslaugas Paslaugų gavėjas Paslaugų teikėjui moka atlyginimą, kuris apskaičiuojamas pagal Paslaugų teikėjo pasiūlyme nurodytą vieno Atvejo (vieno tikslinės grupės dalyvio) paslaugų kainą, ją padauginant iš faktiškai suteiktų Atvejų skaičiaus.</w:t>
      </w:r>
    </w:p>
    <w:p w14:paraId="32C93075" w14:textId="5EC520F1" w:rsidR="00A052D4" w:rsidRPr="00584E13" w:rsidRDefault="001F0A47" w:rsidP="00A05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Šioje Sutartyje Atveju laikomas vienas tikslinės grupės dalyvis (tėvas, motina ar globėjas), kuriam teikiamos techninėje specifikacijoje nustatytos paslaugos – užtikrinamas jo vaiko popamokinis užimtumas ir vykdomas individualus bei grupinis darbas su dalyviu dėl įsidarbinimo, mokymosi, savivertės ir šeimos rutinos pokyčių.</w:t>
      </w:r>
    </w:p>
    <w:p w14:paraId="58DEE137" w14:textId="77777777"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Atsiskaitymas su Paslaugų teikėju vykdomas trimis etapais:</w:t>
      </w:r>
    </w:p>
    <w:p w14:paraId="7972D3D8" w14:textId="472CDD39"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pradinis mokėjimas;</w:t>
      </w:r>
    </w:p>
    <w:p w14:paraId="4535EFA4" w14:textId="4E62AA0E"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tarpinis mokėjimas;</w:t>
      </w:r>
    </w:p>
    <w:p w14:paraId="41374F41" w14:textId="3A22B11B"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galutinis mokėjimas.</w:t>
      </w:r>
    </w:p>
    <w:p w14:paraId="01E840F1" w14:textId="1B49E901"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Pradinis mokėjimas sudaro 30 % (trisdešimt procentų) Sutarties kainos (t. y. 30 % nuo Paslaugų teikėjo pasiūlyme nurodytos vieno Atvejo kainos, padaugintos iš 20 Atvejų).</w:t>
      </w:r>
    </w:p>
    <w:p w14:paraId="4610063D" w14:textId="77777777"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teikėjas įgyja teisę į pradinį mokėjimą, kai tenkinamos visos šios sąlygos:</w:t>
      </w:r>
    </w:p>
    <w:p w14:paraId="6FCC1DD6" w14:textId="5FF1375E"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identifikavo ir įtraukė ne mažiau kaip 20 (dvidešimt) Atvejų, atitinkančių techninėje specifikacijoje nustatytus tikslinės grupės kriterijus;</w:t>
      </w:r>
    </w:p>
    <w:p w14:paraId="04A19D1F" w14:textId="43E5F3D4"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Paslaugų gavėjui pateikė pradinį darbo su Atvejais organizavimo planą (laisva forma), kuriame nurodoma: dalyvių įtraukimo faktas, preliminarus vaikų popamokinio užimtumo organizavimo modelis ir tėvų / globėjų individualaus bei grupinio darbo kryptys;</w:t>
      </w:r>
    </w:p>
    <w:p w14:paraId="471563D6" w14:textId="67C7EE52"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Paslaugų gavėjui pateikė pradinę Atvejų suvestinę (be perteklinių asmens duomenų), patvirtinančią dalyvių įtraukimą;</w:t>
      </w:r>
    </w:p>
    <w:p w14:paraId="1AA3DDB7" w14:textId="1047D321"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gavėjas raštu patvirtino, kad 10.1 – 10.3 papunkčiuose nurodyti dokumentai yra pateikti ir atitinka Sutarties reikalavimus.</w:t>
      </w:r>
    </w:p>
    <w:p w14:paraId="1B7D6836" w14:textId="47C63E1E"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gavėjas, patvirtinęs 10 punkte nurodytų sąlygų įvykdymą, per 14 kalendorinių dienų nuo tinkamai išrašytos PVM sąskaitos faktūros gavimo dienos apmoka Paslaugų teikėjui 30 % Sutarties kainos.</w:t>
      </w:r>
    </w:p>
    <w:p w14:paraId="351391F8" w14:textId="5AE98A84"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Tarpinis mokėjimas sudaro 40 % (keturiasdešimt procentų) Sutarties kainos (t. y. 40 % nuo Paslaugų teikėjo pasiūlyme nurodytos vieno Atvejo kainos, padaugintos iš 20 Atvejų).</w:t>
      </w:r>
    </w:p>
    <w:p w14:paraId="4AD3B355" w14:textId="77777777"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teikėjas įgyja teisę į tarpinį mokėjimą, kai tenkinamos visos šios sąlygos:</w:t>
      </w:r>
    </w:p>
    <w:p w14:paraId="36938E5C" w14:textId="12BD3A91"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faktiškai dirba ne su mažiau kaip 20 (dvidešimčia) Atvejų;</w:t>
      </w:r>
    </w:p>
    <w:p w14:paraId="3D048487" w14:textId="46878B1B"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Paslaugų gavėjui pateikė tarpinę laisvos formos ataskaitą, parengtą pagal techninės specifikacijos reikalavimus, įskaitant: (i) informaciją apie vaikų dalyvavimą popamokinėse veiklose ir jų lankomumą, (ii) informaciją apie dalyvių gebėjimų ir įgūdžių įsivertinimą, siekiamą darbą ar ekonominę veiklą ir planuojamus žingsnius gebėjimams ugdyti, (iii) informaciją apie dalyvių patiriamą socialinį palaikymą ir bendruomeniškumą, (iv) informaciją apie šeimos gyvenimo rutinos planą ir susitarimus dėl pareigų pasidalijimo;</w:t>
      </w:r>
    </w:p>
    <w:p w14:paraId="715D0F8C" w14:textId="29468DDE"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 xml:space="preserve"> Paslaugų teikėjas Paslaugų gavėjui pateikė suteiktų paslaugų suvestinę (individualių konsultacijų, </w:t>
      </w:r>
      <w:proofErr w:type="spellStart"/>
      <w:r w:rsidRPr="00584E13">
        <w:rPr>
          <w:rFonts w:eastAsia="Arial"/>
          <w:sz w:val="22"/>
          <w:szCs w:val="22"/>
          <w:lang w:eastAsia="ar-SA"/>
        </w:rPr>
        <w:t>savipagalbos</w:t>
      </w:r>
      <w:proofErr w:type="spellEnd"/>
      <w:r w:rsidRPr="00584E13">
        <w:rPr>
          <w:rFonts w:eastAsia="Arial"/>
          <w:sz w:val="22"/>
          <w:szCs w:val="22"/>
          <w:lang w:eastAsia="ar-SA"/>
        </w:rPr>
        <w:t xml:space="preserve"> grupių, vaikų popamokinių veiklų ir kitų pagal techninę specifikaciją numatytų veiklų apimtį ir turinį);</w:t>
      </w:r>
    </w:p>
    <w:p w14:paraId="1A2A6C44" w14:textId="39579C57"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gavėjas raštu patvirtino, kad 13.1–13.3 papunkčiuose nurodyti dokumentai yra pateikti ir atitinka Sutarties reikalavimus.</w:t>
      </w:r>
    </w:p>
    <w:p w14:paraId="688830A9" w14:textId="5A466DA7"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lastRenderedPageBreak/>
        <w:t>Paslaugų gavėjas, patvirtinęs 13 punkte nurodytų sąlygų įvykdymą, per 14 kalendorinių dienų nuo tinkamai išrašytos PVM sąskaitos faktūros gavimo dienos apmoka Paslaugų teikėjui 40 % Sutarties kainos.</w:t>
      </w:r>
    </w:p>
    <w:p w14:paraId="4BBFB9EE" w14:textId="18D3576E"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Galutinis mokėjimas sudaro 30 % (trisdešimt procentų) Sutarties kainos (t. y. 30 % nuo Paslaugų teikėjo pasiūlyme nurodytos vieno Atvejo kainos, padaugintos iš 20 Atvejų).</w:t>
      </w:r>
    </w:p>
    <w:p w14:paraId="154CC6F1" w14:textId="77777777"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teikėjas įgyja teisę į galutinį mokėjimą, kai įvykdomos visos šios sąlygos:</w:t>
      </w:r>
    </w:p>
    <w:p w14:paraId="3D78B91C" w14:textId="6EEDF6DE"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yra suteikęs paslaugas ne mažiau kaip 20 (dvidešimčiai) Atvejų;</w:t>
      </w:r>
    </w:p>
    <w:p w14:paraId="5B622B6E" w14:textId="3A249AAF"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Ne mažiau kaip 6 (šešiems) tikslinės grupės dalyviams pasiektas techninėje specifikacijoje nustatytas rezultatas, t. y. dalyvavimo pradžioje jie nedirbo ir nesimokė, o Sutarties vykdymo metu pradėjo dirbti, kurti verslą ar mokytis ir dirba, vykdo veiklą arba mokosi ne trumpiau kaip 2 (du) mėnesius;</w:t>
      </w:r>
    </w:p>
    <w:p w14:paraId="60290702" w14:textId="294F051E"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Paslaugų gavėjui pateikė dokumentus, patvirtinančius 16.2 punkte nurodytą rezultatą: darbovietės patvirtinimus; arba mokymosi įstaigos patvirtinimus; arba verslo sukūrimą pagrindžiančius dokumentus (individualios veiklos pažymą, Registrų centro išrašą) ir laisvos formos dalyvio deklaraciją, patvirtinančią, kad iš verslo gaunamos pajamos; arba kitus lygiaverčius dokumentus;</w:t>
      </w:r>
    </w:p>
    <w:p w14:paraId="20FEAEB8" w14:textId="578405B2" w:rsidR="00600903" w:rsidRPr="00584E13" w:rsidRDefault="00600903" w:rsidP="0060090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teikėjas Paslaugų gavėjui pateikė galutinę ataskaitą apie darbą su visais Atvejais ir pasiektus rezultatus, parengtą pagal techninės specifikacijos reikalavimus, ir ši ataskaita Paslaugų gavėjo yra priimta ir patvirtinta raštu.</w:t>
      </w:r>
    </w:p>
    <w:p w14:paraId="65819E43" w14:textId="22CFCC0A" w:rsidR="00600903" w:rsidRPr="00584E13" w:rsidRDefault="00600903" w:rsidP="0060090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gavėjas, patvirtinęs 16 punkte nurodytų sąlygų įvykdymą, per 14 kalendorinių dienų nuo tinkamai išrašytos PVM sąskaitos faktūros gavimo dienos apmoka Paslaugų teikėjui 30 % Sutarties kainos.</w:t>
      </w:r>
    </w:p>
    <w:p w14:paraId="110907C2" w14:textId="12906ECB" w:rsidR="001F0A47" w:rsidRPr="00584E13" w:rsidRDefault="001F0A47" w:rsidP="00A05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Jeigu pasibaigus Sutarties galiojimo terminui rezultatas pasiektas mažiau nei 6 (šešiems), bet ne mažiau kaip 1 (vienam) tikslinės grupės dalyviui, galutinio mokėjimo suma proporcingai mažinama, taikant šią formulę:</w:t>
      </w:r>
    </w:p>
    <w:p w14:paraId="33C17443" w14:textId="435BBF7E" w:rsidR="001F0A47" w:rsidRPr="00584E13" w:rsidRDefault="001F0A47" w:rsidP="001F0A4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jc w:val="both"/>
        <w:textAlignment w:val="baseline"/>
        <w:rPr>
          <w:rFonts w:eastAsia="Arial"/>
          <w:sz w:val="22"/>
          <w:szCs w:val="22"/>
          <w:lang w:eastAsia="ar-SA"/>
        </w:rPr>
      </w:pPr>
      <w:r w:rsidRPr="00584E13">
        <w:rPr>
          <w:rFonts w:eastAsia="Arial"/>
          <w:sz w:val="22"/>
          <w:szCs w:val="22"/>
          <w:lang w:eastAsia="ar-SA"/>
        </w:rPr>
        <w:t>Galutinio mokėjimo suma = 12 punkte nurodyta galutinio mokėjimo suma × (faktiškai pasiektų rezultatų skaičius / 6).</w:t>
      </w:r>
    </w:p>
    <w:p w14:paraId="50111269" w14:textId="2760A6B5" w:rsidR="001F0A47" w:rsidRPr="00584E13" w:rsidRDefault="001F0A47" w:rsidP="00A052D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Jeigu rezultatas nepasiektas nė vienam tikslinės grupės dalyviui (0), Paslaugų teikėjas neturi teisės į 12 punkte nurodytą galutinį mokėjimą ir Paslaugų gavėjas galutinio mokėjimo nemoka.</w:t>
      </w:r>
    </w:p>
    <w:p w14:paraId="52917F36" w14:textId="3A33713F" w:rsidR="00E570DB" w:rsidRPr="00584E13" w:rsidRDefault="00E570DB" w:rsidP="00E570D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teikėjo sąskaitos apmokėti turi būti pateikiamos Paslaugų gavėjui tik elektroniniu būdu:</w:t>
      </w:r>
    </w:p>
    <w:p w14:paraId="32CA259E" w14:textId="77777777" w:rsidR="00E570DB" w:rsidRPr="00584E13" w:rsidRDefault="00E570DB" w:rsidP="00E570D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 xml:space="preserve">naudojantis informacinės sistemos „SABIS“ priemonėmis (pasiekiama adresu </w:t>
      </w:r>
      <w:hyperlink r:id="rId7" w:history="1">
        <w:r w:rsidRPr="00584E13">
          <w:rPr>
            <w:rStyle w:val="Hipersaitas"/>
            <w:sz w:val="22"/>
            <w:szCs w:val="22"/>
          </w:rPr>
          <w:t>SABIS</w:t>
        </w:r>
      </w:hyperlink>
      <w:r w:rsidRPr="00584E13">
        <w:rPr>
          <w:rFonts w:eastAsia="Arial"/>
          <w:sz w:val="22"/>
          <w:szCs w:val="22"/>
          <w:lang w:eastAsia="ar-SA"/>
        </w:rPr>
        <w:t>);</w:t>
      </w:r>
    </w:p>
    <w:p w14:paraId="1011E090" w14:textId="77777777" w:rsidR="00E570DB" w:rsidRPr="00584E13" w:rsidRDefault="00E570DB" w:rsidP="00E570D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18E0B6B4" w14:textId="77777777" w:rsidR="00E570DB" w:rsidRPr="00584E13" w:rsidRDefault="00E570DB" w:rsidP="00E570DB">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jc w:val="both"/>
        <w:textAlignment w:val="baseline"/>
        <w:rPr>
          <w:rFonts w:eastAsia="Arial"/>
          <w:sz w:val="22"/>
          <w:szCs w:val="22"/>
          <w:lang w:eastAsia="ar-SA"/>
        </w:rPr>
      </w:pPr>
      <w:r w:rsidRPr="00584E13">
        <w:rPr>
          <w:rFonts w:eastAsia="Arial"/>
          <w:sz w:val="22"/>
          <w:szCs w:val="22"/>
          <w:lang w:eastAsia="ar-SA"/>
        </w:rPr>
        <w:t>Paslaugų gavėjas elektronines sąskaitas faktūras priima ir apdoroja naudodamasis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66769E6" w14:textId="72720541" w:rsidR="00686422" w:rsidRPr="00584E13" w:rsidRDefault="00686422" w:rsidP="0068642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gavėjas turi teisę motyvuotai atsisakyti priimti ir (ar) apmokėti PVM sąskaitą faktūrą, jeigu Paslaugų teikėjas neįvykdė Sutartyje numatytų įsipareigojimų ar nepateikė šiame skyriuje ir techninėje specifikacijoje nurodytų dokumentų.</w:t>
      </w:r>
    </w:p>
    <w:p w14:paraId="161FCD54" w14:textId="6D1AE8E5" w:rsidR="00686422" w:rsidRPr="00584E13" w:rsidRDefault="00686422" w:rsidP="0068642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Nustačius trūkumus Paslaugų teikėjo pateiktuose dokumentuose ar paslaugų suteikime, Paslaugų gavėjas apie tai raštu informuoja Paslaugų teikėją ir nustato protingą terminą trūkumams pašalinti. Iki </w:t>
      </w:r>
      <w:r w:rsidRPr="00584E13">
        <w:rPr>
          <w:rFonts w:eastAsia="Arial"/>
          <w:sz w:val="22"/>
          <w:szCs w:val="22"/>
          <w:lang w:eastAsia="ar-SA"/>
        </w:rPr>
        <w:lastRenderedPageBreak/>
        <w:t>trūkumų pašalinimo Paslaugų gavėjas turi teisę sustabdyti atitinkamos PVM sąskaitos faktūros apmokėjimą.</w:t>
      </w:r>
    </w:p>
    <w:p w14:paraId="6E6AF109" w14:textId="289A7BED" w:rsidR="00686422" w:rsidRPr="00584E13" w:rsidRDefault="00686422" w:rsidP="0068642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Šio skyriaus nuostatos dėl atlyginimo mokėjimo ir mažinimo netrukdo Paslaugų gavėjui taikyti Sutartyje numatytų netesybų, reikalauti nuostolių atlyginimo ar pasinaudoti kitomis Sutarties ir teisės aktų numatytomis teisėmis, jei Paslaugų teikėjas nevykdo ar netinkamai vykdo savo įsipareigojimus.</w:t>
      </w:r>
    </w:p>
    <w:p w14:paraId="0AC933E0"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ŠALIŲ ĮSIPAREIGOJIMAI</w:t>
      </w:r>
    </w:p>
    <w:p w14:paraId="63D7C6AE"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b/>
          <w:sz w:val="22"/>
          <w:szCs w:val="22"/>
          <w:lang w:eastAsia="ar-SA"/>
        </w:rPr>
        <w:t>Paslaugų gavėjas įsipareigoja:</w:t>
      </w:r>
    </w:p>
    <w:p w14:paraId="67EDE4CA"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sudaryti Paslaugų teikėjui visas sąlygas, suteikti informaciją ar dokumentus, prieigas, reikalingus Sutartyje numatytoms paslaugoms suteikti;</w:t>
      </w:r>
    </w:p>
    <w:p w14:paraId="2C6F0295"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priimti ir sumokėti už laiku ir tinkamai suteiktas paslaugas Sutartyje nustatytais terminais ir tvarka.</w:t>
      </w:r>
    </w:p>
    <w:p w14:paraId="39C2E8DE"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b/>
          <w:sz w:val="22"/>
          <w:szCs w:val="22"/>
          <w:lang w:eastAsia="ar-SA"/>
        </w:rPr>
        <w:t>Paslaugų gavėjas turi teisę:</w:t>
      </w:r>
      <w:r w:rsidRPr="00584E13">
        <w:rPr>
          <w:rFonts w:eastAsia="Arial"/>
          <w:sz w:val="22"/>
          <w:szCs w:val="22"/>
          <w:lang w:eastAsia="ar-SA"/>
        </w:rPr>
        <w:t xml:space="preserve"> </w:t>
      </w:r>
    </w:p>
    <w:p w14:paraId="056C6538"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reikalauti, kad Paslaugų teikėjas paslaugas teiktų pagal Sutartį, įskaitant ir jos priedus, teisės aktų reikalavimus. Jeigu Paslaugų teikėjas nukrypsta nuo Sutarties (įskaitant jos priedus), nesilaiko bet kokių Paslaugų teikėjo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p>
    <w:p w14:paraId="2A73BD48"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b/>
          <w:sz w:val="22"/>
          <w:szCs w:val="22"/>
          <w:lang w:eastAsia="ar-SA"/>
        </w:rPr>
        <w:t>Paslaugų teikėjas įsipareigoja</w:t>
      </w:r>
      <w:r w:rsidRPr="00584E13">
        <w:rPr>
          <w:rFonts w:eastAsia="Arial"/>
          <w:sz w:val="22"/>
          <w:szCs w:val="22"/>
          <w:lang w:eastAsia="ar-SA"/>
        </w:rPr>
        <w:t>:</w:t>
      </w:r>
    </w:p>
    <w:p w14:paraId="353145E1"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paslaugas teikti pagal techninėje specifikacijoje (Sutarties 1 priedas) nustatytus reikalavimus;</w:t>
      </w:r>
    </w:p>
    <w:p w14:paraId="3E529098"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pasirašius Sutartį, tačiau ne vėliau negu Sutartis pradedama vykdyti, pateikti Paslaugų gavėjui tuo metu žinomų kitų ūkio subjektų, kurių pajėgumais remiamasi, ir (ar) subteikėjų pavadinimus, kontaktinius duomenis ir jų atstovus, informuoti apie minėtos informacijos pasikeitimus visą Sutarties galiojimo laikotarpį, taip pat apie naujus kitus ūkio subjektus, kurių pajėgumais remiamasi, ir (ar) subteikėjus;</w:t>
      </w:r>
    </w:p>
    <w:p w14:paraId="0081F87B"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numatyti ir įvertinti visas Sutartimi numatytas paslaugas, jas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15263152"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teikti paslaugas pagal Sutartį, įskaitant ir jos priedus, kaip įmanoma rūpestingai bei efektyviai;</w:t>
      </w:r>
    </w:p>
    <w:p w14:paraId="753ED7D3"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užtikrinti, kad Paslaugų teikėjas ir bet kurie asmenys, veikiantys jo vardu, yra gavę visus būtinus leidimus, kvalifikacijos dokumentus, leidžiančius užsiimti šioje Sutartyje nustatyta veikla, kuri yra Paslaugų teikėjo sutartinių įsipareigojimų dalis;</w:t>
      </w:r>
    </w:p>
    <w:p w14:paraId="06EAB879"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jeigu Paslaugų teikėjo kvalifikacija dėl teisės verstis atitinkama veikla nebuvo tikrinama arba tikrinama ne visa apimtimi, Paslaugų teikėjas įsipareigoja, kad Sutartį vykdys tik tokią teisę turintys asmenys;</w:t>
      </w:r>
    </w:p>
    <w:p w14:paraId="75B3AABB"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savo sąskaita ir laiku nedelsdamas ištaisyti netikslumus ir pašalinti pagrįstus trūkumus, kuriuos nurodo Paslaugų gavėjas;</w:t>
      </w:r>
    </w:p>
    <w:p w14:paraId="08A9D1A8"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atsakyti už kitų ūkio subjektų, kurių pajėgumais remiamasi, ir (ar) subteikėjų prisiimtus įsipareigojimus, jų įvykdytų įsipareigojimų kokybę ar padarytą žalą;</w:t>
      </w:r>
    </w:p>
    <w:p w14:paraId="75DCC81C"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atlyginti Paslaugų gavėjo nuostolius, atsiradusius dėl Paslaugų teikėjo kaltės – dėl sutartinių įsipareigojimų nevykdymo, normatyvinių dokumentų reikalavimų pažeidimo;</w:t>
      </w:r>
    </w:p>
    <w:p w14:paraId="31F5CF36"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vykdyti visus teisėtus ir neprieštaraujančius Sutarties nuostatoms raštiškus Paslaugų gavėjo nurodymus;</w:t>
      </w:r>
    </w:p>
    <w:p w14:paraId="3E1B19F7"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lastRenderedPageBreak/>
        <w:t>nedelsdamas raštu informuoti Paslaugų gavėją apie bet kurias aplinkybes, trukdančias ar galinčias sutrukdyti Paslaugų teikėjui tinkamai suteikti paslaugas;</w:t>
      </w:r>
    </w:p>
    <w:p w14:paraId="30C00048"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tinkamai vykdyti kitus įsipareigojimus, numatytus pirkimo sąlygose, Sutartyje ir galiojančiuose teisės aktuose;</w:t>
      </w:r>
    </w:p>
    <w:p w14:paraId="50D7A50B"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jei Paslaugų teikėjas yra tiekėjų grupė, veikianti pagal jungtinės veiklos sutartį, tokiu atveju jungtinės veiklos partneriai įsipareigoja solidariai atsakyti Paslaugų gavėjui už Sutarties vykdymą.</w:t>
      </w:r>
    </w:p>
    <w:p w14:paraId="7BE37D7F"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b/>
          <w:sz w:val="22"/>
          <w:szCs w:val="22"/>
          <w:lang w:eastAsia="ar-SA"/>
        </w:rPr>
      </w:pPr>
      <w:r w:rsidRPr="00584E13">
        <w:rPr>
          <w:rFonts w:eastAsia="Arial"/>
          <w:b/>
          <w:sz w:val="22"/>
          <w:szCs w:val="22"/>
          <w:lang w:eastAsia="ar-SA"/>
        </w:rPr>
        <w:t>Paslaugų teikėjas turi teisę:</w:t>
      </w:r>
    </w:p>
    <w:p w14:paraId="61525D8E"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naudotis Lietuvos Respublikos įstatymuose numatytomis Paslaugų teikėjo teisėmis;</w:t>
      </w:r>
    </w:p>
    <w:p w14:paraId="2FDC0A7F"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gauti apmokėjimą už laiku ir tinkamai suteiktas paslaugas pagal Sutartyje nustatytas sąlygas ir tvarką.</w:t>
      </w:r>
    </w:p>
    <w:p w14:paraId="278B71EB"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ŠALIŲ ATSAKOMYBĖ</w:t>
      </w:r>
    </w:p>
    <w:p w14:paraId="2B9E1EA9"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gavėjas, nesumokėjęs už suteiktas paslaugas per Sutartyje nustatytą terminą, Paslaugų teikėjui raštiškai pareikalavus, moka Paslaugų teikėjui 0,02 % dydžio delspinigius už kiekvieną pavėluotą sumokėti dieną nuo laiku neapmokėtos sumos.</w:t>
      </w:r>
    </w:p>
    <w:p w14:paraId="6C0B0E83" w14:textId="45552675"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teikėjui Sutartyje nustatoma 30</w:t>
      </w:r>
      <w:r w:rsidRPr="00584E13">
        <w:rPr>
          <w:rFonts w:eastAsia="Arial"/>
          <w:b/>
          <w:sz w:val="22"/>
          <w:szCs w:val="22"/>
          <w:lang w:eastAsia="ar-SA"/>
        </w:rPr>
        <w:t xml:space="preserve"> </w:t>
      </w:r>
      <w:r w:rsidRPr="00584E13">
        <w:rPr>
          <w:rFonts w:eastAsia="Arial"/>
          <w:sz w:val="22"/>
          <w:szCs w:val="22"/>
          <w:lang w:eastAsia="ar-SA"/>
        </w:rPr>
        <w:t>Eur vertės bauda už techninė</w:t>
      </w:r>
      <w:r w:rsidR="00E570DB" w:rsidRPr="00584E13">
        <w:rPr>
          <w:rFonts w:eastAsia="Arial"/>
          <w:sz w:val="22"/>
          <w:szCs w:val="22"/>
          <w:lang w:eastAsia="ar-SA"/>
        </w:rPr>
        <w:t>je</w:t>
      </w:r>
      <w:r w:rsidRPr="00584E13">
        <w:rPr>
          <w:rFonts w:eastAsia="Arial"/>
          <w:sz w:val="22"/>
          <w:szCs w:val="22"/>
          <w:lang w:eastAsia="ar-SA"/>
        </w:rPr>
        <w:t xml:space="preserve"> specifikacijo</w:t>
      </w:r>
      <w:r w:rsidR="00E570DB" w:rsidRPr="00584E13">
        <w:rPr>
          <w:rFonts w:eastAsia="Arial"/>
          <w:sz w:val="22"/>
          <w:szCs w:val="22"/>
          <w:lang w:eastAsia="ar-SA"/>
        </w:rPr>
        <w:t>je</w:t>
      </w:r>
      <w:r w:rsidRPr="00584E13">
        <w:rPr>
          <w:rFonts w:eastAsia="Arial"/>
          <w:sz w:val="22"/>
          <w:szCs w:val="22"/>
          <w:lang w:eastAsia="ar-SA"/>
        </w:rPr>
        <w:t xml:space="preserve"> (Sutarties 1 priedas) punktuose nustatytų reikalavimų pažeidimą ir (ar) nevykdymą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 Paslaugų gavėjas nustato terminą, per kurį trūkumai turi būti pašalinti, per šį terminą nepašalinus trūkumų, numatyta bauda taikoma pakartotinai.</w:t>
      </w:r>
    </w:p>
    <w:p w14:paraId="7F389E9D"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b/>
          <w:sz w:val="22"/>
          <w:szCs w:val="22"/>
          <w:lang w:eastAsia="ar-SA"/>
        </w:rPr>
      </w:pPr>
      <w:r w:rsidRPr="00584E13">
        <w:rPr>
          <w:rFonts w:eastAsia="Arial"/>
          <w:b/>
          <w:sz w:val="22"/>
          <w:szCs w:val="22"/>
          <w:lang w:eastAsia="ar-SA"/>
        </w:rPr>
        <w:t>Šalys susitaria, kad esminiu Sutarties pažeidimu bus laikomas:</w:t>
      </w:r>
    </w:p>
    <w:p w14:paraId="3A29E3F2"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pažeidimas, atitinkantis Lietuvos Respublikos civilinio kodekso 6.217 straipsnio 2 dalies kriterijus, nepaisant to, kad tokie nebuvo apibrėžti Sutartyje;</w:t>
      </w:r>
    </w:p>
    <w:p w14:paraId="741A9EF1"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pažeidimas, kai Paslaugų teikėjas, raštiškai įspėtas, neužtikrina paslaugų kokybės;</w:t>
      </w:r>
    </w:p>
    <w:p w14:paraId="3C507033"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pažeidimas, kai Paslaugų teikėjas neištaiso Sutarties pažeidimo per Paslaugų gavėjo nurodytą terminą;</w:t>
      </w:r>
    </w:p>
    <w:p w14:paraId="74ED16B0" w14:textId="77777777" w:rsidR="00A052D4" w:rsidRPr="00584E13" w:rsidRDefault="00A052D4" w:rsidP="00A052D4">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jc w:val="both"/>
        <w:textAlignment w:val="baseline"/>
        <w:rPr>
          <w:rFonts w:eastAsia="Arial"/>
          <w:sz w:val="22"/>
          <w:szCs w:val="22"/>
          <w:lang w:eastAsia="ar-SA"/>
        </w:rPr>
      </w:pPr>
      <w:r w:rsidRPr="00584E13">
        <w:rPr>
          <w:rFonts w:eastAsia="Arial"/>
          <w:sz w:val="22"/>
          <w:szCs w:val="22"/>
          <w:lang w:eastAsia="ar-SA"/>
        </w:rPr>
        <w:t>pažeidimas, kai Paslaugų gavėjas raštiškai įspėtas daugiau nei 30 kalendorinių dienų be objektyvių priežasčių nevykdo ar netinkamai vykdo savo sutartinius įsipareigojimus.</w:t>
      </w:r>
    </w:p>
    <w:p w14:paraId="468C46B0"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bCs/>
          <w:sz w:val="22"/>
          <w:szCs w:val="22"/>
          <w:lang w:eastAsia="ar-SA"/>
        </w:rPr>
      </w:pPr>
      <w:r w:rsidRPr="00584E13">
        <w:rPr>
          <w:rFonts w:eastAsia="Arial"/>
          <w:b/>
          <w:bCs/>
          <w:sz w:val="22"/>
          <w:szCs w:val="22"/>
          <w:lang w:eastAsia="ar-SA"/>
        </w:rPr>
        <w:t>SUTARTIES NUTRAUKIMAS PRIEŠ TERMINĄ</w:t>
      </w:r>
    </w:p>
    <w:p w14:paraId="0E80A562"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gavėjas, įspėjęs Paslaugų teikėją prieš 30 kalendorinių dienų, turi teisę vienašališkai nutraukti Sutartį ir pareikalauti iš Paslaugų teikėjo atlyginti Paslaugų gavėjo patirtus nuostolius, jeigu:</w:t>
      </w:r>
    </w:p>
    <w:p w14:paraId="7855531A"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Paslaugų teikėjas per pagrįstai nustatytą laikotarpį neįvykdo Paslaugų gavėjo nurodymo ištaisyti netinkamai įvykdytus arba neįvykdytus sutartinius įsipareigojimus;</w:t>
      </w:r>
    </w:p>
    <w:p w14:paraId="7C61F69E"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Paslaugų teikėjas bankrutuoja arba yra likviduojamas, kai sustabdo ūkinę veiklą arba kai įstatymuose ir kituose teisės aktuose numatyta tvarka susidaro analogiška situacija;</w:t>
      </w:r>
    </w:p>
    <w:p w14:paraId="553EF413"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po raštiško Paslaugų gavėjo įspėjimo Paslaugų teikėjas neužtikrina paslaugų kokybės ar nevykdo kitų Sutarties sąlygų arba raštiškai perspėtas dar kartą jas pažeidžia;</w:t>
      </w:r>
    </w:p>
    <w:p w14:paraId="6B264D4C"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VPĮ 90 straipsnio 1 dalyje nurodytais atvejais.</w:t>
      </w:r>
    </w:p>
    <w:p w14:paraId="377058FE"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Įspėjus Paslaugų teikėją apie esminį Sutarties pažeidimą, Sutartis nutraukiama po 30 kalendorinių dienų nuo įspėjimo Paslaugų teikėjui išsiuntimo dienos. Laikoma, kad siuntimo ir gavimo diena sutampa, kai pranešimas yra siunčiamas el. paštu.</w:t>
      </w:r>
    </w:p>
    <w:p w14:paraId="6C12CFD4"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Paslaugų teikėjas, prieš 30 kalendorinių dienų įspėjęs Paslaugų gavėją apie esminį Sutarties pažeidimą, turi teisę vienašališkai nutraukti Sutartį prieš terminą. </w:t>
      </w:r>
    </w:p>
    <w:p w14:paraId="28BBE3C4" w14:textId="6EB132E3"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lastRenderedPageBreak/>
        <w:t>Paslaugų teikėjas neturi teisės vienašališkai nutraukti Sutarties nesant pagrindo, nurodyto Sutartyje arba Lietuvos Respublikos teisės aktuose. Vienašališkai nutraukęs Sutartį, Paslaugų teikėjas moka 10 proc. dydžio baudą nuo Sutarties vertės.</w:t>
      </w:r>
    </w:p>
    <w:p w14:paraId="4B1D9179"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NENUGALIMOS JĖGOS APLINKYBĖS</w:t>
      </w:r>
    </w:p>
    <w:p w14:paraId="48629C6F"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Šalis gali būti visiškai ar iš dalies atleidžiama nuo atsakomybės dėl ypatingų ir neišvengiamų aplinkybių – nenugalimos jėgos (</w:t>
      </w:r>
      <w:r w:rsidRPr="00584E13">
        <w:rPr>
          <w:rFonts w:eastAsia="Arial"/>
          <w:i/>
          <w:sz w:val="22"/>
          <w:szCs w:val="22"/>
          <w:lang w:eastAsia="ar-SA"/>
        </w:rPr>
        <w:t>force majeure</w:t>
      </w:r>
      <w:r w:rsidRPr="00584E13">
        <w:rPr>
          <w:rFonts w:eastAsia="Arial"/>
          <w:sz w:val="22"/>
          <w:szCs w:val="22"/>
          <w:lang w:eastAsia="ar-SA"/>
        </w:rPr>
        <w:t>), nustatytos ir jas patyrusios Šalies įrodytos pagal Civilinį kodeksą, jeigu Šalis nedelsdama pranešė kitai Šaliai apie kliūtį bei jos poveikį įsipareigojimams vykdyti.</w:t>
      </w:r>
    </w:p>
    <w:p w14:paraId="0A182120"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Nenugalimos jėgos aplinkybių sąvoka apibrėžiama ir Šalių teisės, pareigos ir atsakomybė esant šioms aplinkybėms reglamentuojamos Civilinio kodekso 6.212 straipsnyje bei Atleidimo nuo atsakomybės esant nenugalimos jėgos (</w:t>
      </w:r>
      <w:r w:rsidRPr="00584E13">
        <w:rPr>
          <w:rFonts w:eastAsia="Arial"/>
          <w:i/>
          <w:sz w:val="22"/>
          <w:szCs w:val="22"/>
          <w:lang w:eastAsia="ar-SA"/>
        </w:rPr>
        <w:t>force majeure</w:t>
      </w:r>
      <w:r w:rsidRPr="00584E13">
        <w:rPr>
          <w:rFonts w:eastAsia="Arial"/>
          <w:sz w:val="22"/>
          <w:szCs w:val="22"/>
          <w:lang w:eastAsia="ar-SA"/>
        </w:rPr>
        <w:t>) aplinkybėms taisyklėse (Lietuvos  Respublikos  Vyriausybės 1996 m. liepos 15 d.  nutarimas Nr. 840 „Dėl Atleidimo nuo atsakomybės esant nenugalimos jėgos (</w:t>
      </w:r>
      <w:r w:rsidRPr="00584E13">
        <w:rPr>
          <w:rFonts w:eastAsia="Arial"/>
          <w:i/>
          <w:sz w:val="22"/>
          <w:szCs w:val="22"/>
          <w:lang w:eastAsia="ar-SA"/>
        </w:rPr>
        <w:t>force majeure</w:t>
      </w:r>
      <w:r w:rsidRPr="00584E13">
        <w:rPr>
          <w:rFonts w:eastAsia="Arial"/>
          <w:sz w:val="22"/>
          <w:szCs w:val="22"/>
          <w:lang w:eastAsia="ar-SA"/>
        </w:rPr>
        <w:t>) aplinkybėms taisyklių patvirtinimo“).</w:t>
      </w:r>
    </w:p>
    <w:p w14:paraId="5ABB7116"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Nenugalima jėga (</w:t>
      </w:r>
      <w:r w:rsidRPr="00584E13">
        <w:rPr>
          <w:rFonts w:eastAsia="Arial"/>
          <w:i/>
          <w:sz w:val="22"/>
          <w:szCs w:val="22"/>
          <w:lang w:eastAsia="ar-SA"/>
        </w:rPr>
        <w:t>force majeure</w:t>
      </w:r>
      <w:r w:rsidRPr="00584E13">
        <w:rPr>
          <w:rFonts w:eastAsia="Arial"/>
          <w:sz w:val="22"/>
          <w:szCs w:val="22"/>
          <w:lang w:eastAsia="ar-SA"/>
        </w:rPr>
        <w:t>) nelaikoma tai, kad rinkoje nėra reikalingų prievolei vykdyti prekių, Šalis neturi reikiamų finansinių išteklių arba Šalies kontrahentai pažeidžia savo prievoles. Nenugalima jėga (</w:t>
      </w:r>
      <w:r w:rsidRPr="00584E13">
        <w:rPr>
          <w:rFonts w:eastAsia="Arial"/>
          <w:i/>
          <w:sz w:val="22"/>
          <w:szCs w:val="22"/>
          <w:lang w:eastAsia="ar-SA"/>
        </w:rPr>
        <w:t>force majeure</w:t>
      </w:r>
      <w:r w:rsidRPr="00584E13">
        <w:rPr>
          <w:rFonts w:eastAsia="Arial"/>
          <w:sz w:val="22"/>
          <w:szCs w:val="22"/>
          <w:lang w:eastAsia="ar-SA"/>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3EE3620"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 kuri nors Sutarties Šalis mano, kad atsirado nenugalimos jėgos (</w:t>
      </w:r>
      <w:r w:rsidRPr="00584E13">
        <w:rPr>
          <w:rFonts w:eastAsia="Arial"/>
          <w:i/>
          <w:sz w:val="22"/>
          <w:szCs w:val="22"/>
          <w:lang w:eastAsia="ar-SA"/>
        </w:rPr>
        <w:t>force majeure</w:t>
      </w:r>
      <w:r w:rsidRPr="00584E13">
        <w:rPr>
          <w:rFonts w:eastAsia="Arial"/>
          <w:sz w:val="22"/>
          <w:szCs w:val="22"/>
          <w:lang w:eastAsia="ar-SA"/>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584E13">
        <w:rPr>
          <w:rFonts w:eastAsia="Arial"/>
          <w:i/>
          <w:sz w:val="22"/>
          <w:szCs w:val="22"/>
          <w:lang w:eastAsia="ar-SA"/>
        </w:rPr>
        <w:t>force majeure</w:t>
      </w:r>
      <w:r w:rsidRPr="00584E13">
        <w:rPr>
          <w:rFonts w:eastAsia="Arial"/>
          <w:sz w:val="22"/>
          <w:szCs w:val="22"/>
          <w:lang w:eastAsia="ar-SA"/>
        </w:rPr>
        <w:t>) aplinkybės netrukdo, vykdyti.</w:t>
      </w:r>
    </w:p>
    <w:p w14:paraId="449F615C"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teikėjas patvirtina, kad jis nežino apie nenugalimos jėgos (</w:t>
      </w:r>
      <w:r w:rsidRPr="00584E13">
        <w:rPr>
          <w:rFonts w:eastAsia="Arial"/>
          <w:i/>
          <w:sz w:val="22"/>
          <w:szCs w:val="22"/>
          <w:lang w:eastAsia="ar-SA"/>
        </w:rPr>
        <w:t>force majeure</w:t>
      </w:r>
      <w:r w:rsidRPr="00584E13">
        <w:rPr>
          <w:rFonts w:eastAsia="Arial"/>
          <w:sz w:val="22"/>
          <w:szCs w:val="22"/>
          <w:lang w:eastAsia="ar-SA"/>
        </w:rPr>
        <w:t>) aplinkybes, kurių Sutarties Šalys negali numatyti ar išvengti, nei kaip nors pašalinti ir dėl kurių visiškai ar iš dalies būtų neįmanoma vykdyti Sutartyje nustatytų įsipareigojimų.</w:t>
      </w:r>
    </w:p>
    <w:p w14:paraId="3166EA4D"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Jeigu Sutarties Šalis, kurią paveikė nenugalimos jėgos (</w:t>
      </w:r>
      <w:r w:rsidRPr="00584E13">
        <w:rPr>
          <w:rFonts w:eastAsia="Arial"/>
          <w:i/>
          <w:sz w:val="22"/>
          <w:szCs w:val="22"/>
          <w:lang w:eastAsia="ar-SA"/>
        </w:rPr>
        <w:t>force majeure</w:t>
      </w:r>
      <w:r w:rsidRPr="00584E13">
        <w:rPr>
          <w:rFonts w:eastAsia="Arial"/>
          <w:sz w:val="22"/>
          <w:szCs w:val="22"/>
          <w:lang w:eastAsia="ar-SA"/>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584E13">
        <w:rPr>
          <w:rFonts w:eastAsia="Arial"/>
          <w:i/>
          <w:sz w:val="22"/>
          <w:szCs w:val="22"/>
          <w:lang w:eastAsia="ar-SA"/>
        </w:rPr>
        <w:t>force majeure</w:t>
      </w:r>
      <w:r w:rsidRPr="00584E13">
        <w:rPr>
          <w:rFonts w:eastAsia="Arial"/>
          <w:sz w:val="22"/>
          <w:szCs w:val="22"/>
          <w:lang w:eastAsia="ar-SA"/>
        </w:rPr>
        <w:t>) aplinkybių atsiradimo momento arba, jeigu apie ją nėra laiku pranešta, nuo pranešimo momento. Laiku nepranešusi apie nenugalimos jėgos (</w:t>
      </w:r>
      <w:r w:rsidRPr="00584E13">
        <w:rPr>
          <w:rFonts w:eastAsia="Arial"/>
          <w:i/>
          <w:sz w:val="22"/>
          <w:szCs w:val="22"/>
          <w:lang w:eastAsia="ar-SA"/>
        </w:rPr>
        <w:t>force majeure</w:t>
      </w:r>
      <w:r w:rsidRPr="00584E13">
        <w:rPr>
          <w:rFonts w:eastAsia="Arial"/>
          <w:sz w:val="22"/>
          <w:szCs w:val="22"/>
          <w:lang w:eastAsia="ar-SA"/>
        </w:rPr>
        <w:t>) aplinkybes, įsipareigojimų nevykdanti Šalis tampa iš dalies atsakinga už nuostolių, kurių priešingu atveju būtų buvę išvengta, atlyginimą.</w:t>
      </w:r>
    </w:p>
    <w:p w14:paraId="54376AAE"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 nenugalimos jėgos (</w:t>
      </w:r>
      <w:r w:rsidRPr="00584E13">
        <w:rPr>
          <w:rFonts w:eastAsia="Arial"/>
          <w:i/>
          <w:sz w:val="22"/>
          <w:szCs w:val="22"/>
          <w:lang w:eastAsia="ar-SA"/>
        </w:rPr>
        <w:t>force majeure</w:t>
      </w:r>
      <w:r w:rsidRPr="00584E13">
        <w:rPr>
          <w:rFonts w:eastAsia="Arial"/>
          <w:sz w:val="22"/>
          <w:szCs w:val="22"/>
          <w:lang w:eastAsia="ar-SA"/>
        </w:rPr>
        <w:t>) aplinkybės trunka ilgiau kaip 40 kalendorinių dienų, tada bet kuri Sutarties Šalis turi teisę nutraukti Sutartį, įspėjusi apie tai kitą Šalį prieš 20 kalendorinių dienų. Jei pasibaigus šiam 20 kalendorinių dienų laikotarpiui nenugalimos jėgos (</w:t>
      </w:r>
      <w:r w:rsidRPr="00584E13">
        <w:rPr>
          <w:rFonts w:eastAsia="Arial"/>
          <w:i/>
          <w:sz w:val="22"/>
          <w:szCs w:val="22"/>
          <w:lang w:eastAsia="ar-SA"/>
        </w:rPr>
        <w:t>force majeure</w:t>
      </w:r>
      <w:r w:rsidRPr="00584E13">
        <w:rPr>
          <w:rFonts w:eastAsia="Arial"/>
          <w:sz w:val="22"/>
          <w:szCs w:val="22"/>
          <w:lang w:eastAsia="ar-SA"/>
        </w:rPr>
        <w:t>) aplinkybės vis dar yra, Sutartis nutraukiama ir pagal Sutarties sąlygas Šalys atleidžiamos nuo tolesnio Sutarties vykdymo.</w:t>
      </w:r>
    </w:p>
    <w:p w14:paraId="6D0485D3"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SUTARTIES VYKDYMO SUSTABDYMAS</w:t>
      </w:r>
    </w:p>
    <w:p w14:paraId="618EF014"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Sutarties vykdymas gali būti sustabdomas atsiradus aplinkybėms, kurios nebuvo žinomos iki Sutarties sudarymo. Jei Sutartis stabdoma ne Paslaugų teikėjo prašymu, Paslaugų gavėjas apie Sutarties stabdymą įspėja Paslaugų teikėją ne vėliau kaip likus 3 darbo dienoms iki stabdymo pradžios:</w:t>
      </w:r>
    </w:p>
    <w:p w14:paraId="439D15FE"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dokumentų derinimo procesas užtruko ne dėl nuo Paslaugų teikėjo priklausančių aplinkybių;</w:t>
      </w:r>
    </w:p>
    <w:p w14:paraId="7C618C3C"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lastRenderedPageBreak/>
        <w:t>paaiškėjo, kad reikalingi atitinkami leidimai ar kiti dokumentai, be kurių tolimesnis Sutarties vykdymas nebegalimas ir pan.;</w:t>
      </w:r>
    </w:p>
    <w:p w14:paraId="454DC744"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atsiranda uždelsimas, kliūtys ar trukdymai, kurių atsiradimui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53E26414"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dėl kitų aplinkybių, kurios nebuvo žinomos pirkimo vykdymo metu ir su kuriomis susidurtų bet kuris paslaugų teikėjas;</w:t>
      </w:r>
    </w:p>
    <w:p w14:paraId="2F262E14" w14:textId="77777777" w:rsidR="00A052D4" w:rsidRPr="00584E13" w:rsidRDefault="00A052D4" w:rsidP="00A052D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hanging="720"/>
        <w:contextualSpacing w:val="0"/>
        <w:jc w:val="both"/>
        <w:textAlignment w:val="baseline"/>
        <w:rPr>
          <w:rFonts w:eastAsia="Arial"/>
          <w:sz w:val="22"/>
          <w:szCs w:val="22"/>
          <w:lang w:eastAsia="ar-SA"/>
        </w:rPr>
      </w:pPr>
      <w:r w:rsidRPr="00584E13">
        <w:rPr>
          <w:rFonts w:eastAsia="Arial"/>
          <w:sz w:val="22"/>
          <w:szCs w:val="22"/>
          <w:lang w:eastAsia="ar-SA"/>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66C294CC"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51D346A7" w14:textId="7F5FD7A9"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Įvykus Sutarties </w:t>
      </w:r>
      <w:r w:rsidR="00776E39" w:rsidRPr="00584E13">
        <w:rPr>
          <w:rFonts w:eastAsia="Arial"/>
          <w:sz w:val="22"/>
          <w:szCs w:val="22"/>
          <w:lang w:eastAsia="ar-SA"/>
        </w:rPr>
        <w:t>34</w:t>
      </w:r>
      <w:r w:rsidRPr="00584E13">
        <w:rPr>
          <w:rFonts w:eastAsia="Arial"/>
          <w:sz w:val="22"/>
          <w:szCs w:val="22"/>
          <w:lang w:eastAsia="ar-SA"/>
        </w:rPr>
        <w:t xml:space="preserve"> p. nurodytoms aplinkybėms, Sutartis gali būti stabdoma iki atsiradusių aplinkybių pasibaigimo.</w:t>
      </w:r>
    </w:p>
    <w:p w14:paraId="314A47C4" w14:textId="1B40F150"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Sutarties </w:t>
      </w:r>
      <w:r w:rsidR="00776E39" w:rsidRPr="00584E13">
        <w:rPr>
          <w:rFonts w:eastAsia="Arial"/>
          <w:sz w:val="22"/>
          <w:szCs w:val="22"/>
          <w:lang w:eastAsia="ar-SA"/>
        </w:rPr>
        <w:t>34</w:t>
      </w:r>
      <w:r w:rsidRPr="00584E13">
        <w:rPr>
          <w:rFonts w:eastAsia="Arial"/>
          <w:sz w:val="22"/>
          <w:szCs w:val="22"/>
          <w:lang w:eastAsia="ar-SA"/>
        </w:rPr>
        <w:t>.1</w:t>
      </w:r>
      <w:r w:rsidR="00776E39" w:rsidRPr="00584E13">
        <w:rPr>
          <w:rFonts w:eastAsia="Arial"/>
          <w:sz w:val="22"/>
          <w:szCs w:val="22"/>
          <w:lang w:eastAsia="ar-SA"/>
        </w:rPr>
        <w:t xml:space="preserve"> </w:t>
      </w:r>
      <w:r w:rsidRPr="00584E13">
        <w:rPr>
          <w:rFonts w:eastAsia="Arial"/>
          <w:sz w:val="22"/>
          <w:szCs w:val="22"/>
          <w:lang w:eastAsia="ar-SA"/>
        </w:rPr>
        <w:t>-</w:t>
      </w:r>
      <w:r w:rsidR="00776E39" w:rsidRPr="00584E13">
        <w:rPr>
          <w:rFonts w:eastAsia="Arial"/>
          <w:sz w:val="22"/>
          <w:szCs w:val="22"/>
          <w:lang w:eastAsia="ar-SA"/>
        </w:rPr>
        <w:t xml:space="preserve"> 34</w:t>
      </w:r>
      <w:r w:rsidRPr="00584E13">
        <w:rPr>
          <w:rFonts w:eastAsia="Arial"/>
          <w:sz w:val="22"/>
          <w:szCs w:val="22"/>
          <w:lang w:eastAsia="ar-SA"/>
        </w:rPr>
        <w:t xml:space="preserve">.2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w:t>
      </w:r>
      <w:r w:rsidR="00776E39" w:rsidRPr="00584E13">
        <w:rPr>
          <w:rFonts w:eastAsia="Arial"/>
          <w:sz w:val="22"/>
          <w:szCs w:val="22"/>
          <w:lang w:eastAsia="ar-SA"/>
        </w:rPr>
        <w:t>34</w:t>
      </w:r>
      <w:r w:rsidRPr="00584E13">
        <w:rPr>
          <w:rFonts w:eastAsia="Arial"/>
          <w:sz w:val="22"/>
          <w:szCs w:val="22"/>
          <w:lang w:eastAsia="ar-SA"/>
        </w:rPr>
        <w:t>.4 p. nurodytoms aplinkybėms ar, kad minėta klaida ar pažeidimas padaryti ne dėl Paslaugų teikėjo kaltės.</w:t>
      </w:r>
    </w:p>
    <w:p w14:paraId="09AFEE8B"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Sutarties vykdymo sustabdymas visais atvejais įforminamas rašytiniu šalių susitarimu, sudarant papildomą susitarimą prie Sutarties.</w:t>
      </w:r>
    </w:p>
    <w:p w14:paraId="3D5EF0C9"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 Sutarties vykdymas sustabdomas daugiau nei 40 kalendorinių dienų ir stabdoma ne dėl Paslaugų teikėjo kaltės, Sutartis gali būti nutraukta rašytiniu Šalių susitarimu.</w:t>
      </w:r>
    </w:p>
    <w:p w14:paraId="7E4821E3"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Apie Sutarties vykdymo atnaujinimą Paslaugų gavėjas informuoja Paslaugų teikėją ne vėliau kaip likus 5 darbo dienoms iki atnaujinimo.</w:t>
      </w:r>
    </w:p>
    <w:p w14:paraId="3048FD9F"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sz w:val="22"/>
          <w:szCs w:val="22"/>
          <w:lang w:eastAsia="ar-SA"/>
        </w:rPr>
      </w:pPr>
      <w:r w:rsidRPr="00584E13">
        <w:rPr>
          <w:rFonts w:eastAsia="Arial"/>
          <w:b/>
          <w:sz w:val="22"/>
          <w:szCs w:val="22"/>
          <w:lang w:eastAsia="ar-SA"/>
        </w:rPr>
        <w:t>GINČŲ SPRENDIMO TVARKA:</w:t>
      </w:r>
      <w:r w:rsidRPr="00584E13">
        <w:rPr>
          <w:rFonts w:eastAsia="Arial"/>
          <w:sz w:val="22"/>
          <w:szCs w:val="22"/>
          <w:lang w:eastAsia="ar-SA"/>
        </w:rPr>
        <w:t xml:space="preserve"> </w:t>
      </w:r>
    </w:p>
    <w:p w14:paraId="7B3695D9"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781FA4E8"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KITŲ ŪKIO SUBJEKTŲ, KURIŲ PAJĖGUMAIS REMIAMASI, SUBTEIKĖJŲ KEITIMO, ĮTRAUKIMO TVARKA</w:t>
      </w:r>
    </w:p>
    <w:p w14:paraId="71065AE1"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 Paslaugų teikėjas pasiūlyme Sutarčiai vykdyti nurodė pasitelkiamus kitus ūkio subjektus, kurių pajėgumais (kvalifikacija) remiamasi, ir (ar) subteikėjus, jie turi būti nurodomi Sutartyje, nurodant pavadinimą bei perduodamus įsipareigojimus (įrašyti iš pasiūlymo, jei tokie subjektai buvo nurodyti pasiūlyme).</w:t>
      </w:r>
    </w:p>
    <w:p w14:paraId="1BD95AA8"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lastRenderedPageBreak/>
        <w:t>Sutarties vykdymo metu Paslaugų teikėjas raštu kreipęsis į Paslaugų gavėją ir gavęs raštišką jo sutikimą, gali keisti kitą ūkio subjektą, kurio pajėgumais remiamasi, ir (ar) subteikėją ir (ar) įtraukti naują kitą ūkio subjektą, kurio pajėgumais remiamasi, ir (ar) subteikėją. Jeigu Paslaugų teikėjas nori keisti ar į Sutarties vykdymą nori įtraukti naują kitą ūkio subjektą, kurio pajėgumais remiamasi, naujas kitas ūkio subjektas, kurio pajėgumais remiamasi, turi pateikti dokumentus, patvirtinančius, kad jis atitinka konkurso sąlygų apraše kitam ūkio subjektui, kurio pajėgumais remiamasi, keltus kvalifikacijos reikalavimus. Jei keičiamas ar naujai pasitelkiamas kitas ūkio subjektas, kurio pajėgumais remiamasi, neatitinka nustatytų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7C77AEAD"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Jeigu Paslaugų teikėjas nori keisti ar į Sutarties vykdymą nori įtraukti naują subtiekėją, Paslaugų gavėjas gali pareikalauti, kad Paslaugų teikėjas pateiktų dokumentus, įrodančius subtiekėjo teisę verstis atitinkama veikla, kuriai jis pasitelkiamas. Bet kuriuo atveju (ar dokumentai pareikalaujami ar ne) Paslaugų teikėjas įsipareigoja, kad paslaugas teiks tik tokią teisę turintys asmenys. </w:t>
      </w:r>
    </w:p>
    <w:p w14:paraId="16752646"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Kito ūkio subjekto, kurio pajėgumais remiamasi, ir (ar) subteikėjo pakeitimas ar įtraukimas įforminamas abiejų Šalių papildomu susitarimu prie Sutarties per 5 darbo dienas nuo Paslaugų gavėjo raštiško sutikimo išsiuntimo Paslaugų teikėjui datos.</w:t>
      </w:r>
    </w:p>
    <w:p w14:paraId="274A15FC"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KITOS SUTARTIES SĄLYGOS</w:t>
      </w:r>
    </w:p>
    <w:p w14:paraId="603A341E"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Sutartis įsigalioja tik po to, kai ją pasirašo abiejų Šalių įgalioti atstovai.</w:t>
      </w:r>
    </w:p>
    <w:p w14:paraId="33EE5F5B"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Sutartis galioja 12 mėnesių. Sutarties galiojimo pabaiga neatleidžia šalių nuo pareigos tinkamai įvykdyti Sutartimi prisiimtus įsipareigojimus.</w:t>
      </w:r>
    </w:p>
    <w:p w14:paraId="5ACCF495"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 </w:t>
      </w:r>
    </w:p>
    <w:p w14:paraId="03CFDFC2"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58C7D0F8"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Kiekviena Sutarties Šalis padengs savo išlaidas, susijusias su Sutarties pasirašymu ir vykdymu, išskyrus atvejus, aiškiai nurodytus Sutartyje.</w:t>
      </w:r>
    </w:p>
    <w:p w14:paraId="04A89C7B"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Jeigu kurios nors Sutarties sąlygos paskelbiamos negaliojančiomis, kitos Sutarties sąlygos lieka toliau galioti.</w:t>
      </w:r>
    </w:p>
    <w:p w14:paraId="5387BAC1"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sz w:val="22"/>
          <w:szCs w:val="22"/>
          <w:lang w:eastAsia="ar-SA"/>
        </w:rPr>
      </w:pPr>
      <w:r w:rsidRPr="00584E13">
        <w:rPr>
          <w:rFonts w:eastAsia="Arial"/>
          <w:b/>
          <w:sz w:val="22"/>
          <w:szCs w:val="22"/>
          <w:lang w:eastAsia="ar-SA"/>
        </w:rPr>
        <w:t>BAIGIAMOSIOS NUOSTATOS</w:t>
      </w:r>
    </w:p>
    <w:p w14:paraId="19144E11"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Visi su Sutartimi susiję pranešimai, prašymai, kiti dokumentai ar susirašinėjimas yra siunčiami el. paštu,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B038E62"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Sutartis sudaroma lietuvių kalba.</w:t>
      </w:r>
    </w:p>
    <w:p w14:paraId="127A25E3"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Sutartis sudaryta dviem egzemplioriais – po vieną kiekvienai Šaliai.</w:t>
      </w:r>
    </w:p>
    <w:p w14:paraId="730C3899" w14:textId="7B4B6801"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b/>
          <w:bCs/>
          <w:iCs/>
          <w:sz w:val="22"/>
          <w:szCs w:val="22"/>
          <w:lang w:eastAsia="ar-SA"/>
        </w:rPr>
        <w:t>Paslaugų gavėjo a</w:t>
      </w:r>
      <w:r w:rsidRPr="00584E13">
        <w:rPr>
          <w:rFonts w:eastAsia="Arial"/>
          <w:b/>
          <w:bCs/>
          <w:sz w:val="22"/>
          <w:szCs w:val="22"/>
          <w:lang w:eastAsia="ar-SA"/>
        </w:rPr>
        <w:t>tsakingas asmuo už Sutarties vykdymą ir kontrolę</w:t>
      </w:r>
      <w:r w:rsidRPr="00584E13">
        <w:rPr>
          <w:rFonts w:eastAsia="Arial"/>
          <w:sz w:val="22"/>
          <w:szCs w:val="22"/>
          <w:lang w:eastAsia="ar-SA"/>
        </w:rPr>
        <w:t xml:space="preserve"> –</w:t>
      </w:r>
      <w:r w:rsidRPr="00584E13">
        <w:rPr>
          <w:rFonts w:eastAsia="Arial"/>
          <w:bCs/>
          <w:sz w:val="22"/>
          <w:szCs w:val="22"/>
          <w:lang w:eastAsia="ar-SA"/>
        </w:rPr>
        <w:t xml:space="preserve"> </w:t>
      </w:r>
      <w:r w:rsidR="001F0A47" w:rsidRPr="00584E13">
        <w:rPr>
          <w:rFonts w:eastAsia="Arial"/>
          <w:sz w:val="22"/>
          <w:szCs w:val="22"/>
          <w:lang w:eastAsia="ar-SA"/>
        </w:rPr>
        <w:t>Elektrėnų</w:t>
      </w:r>
      <w:r w:rsidRPr="00584E13">
        <w:rPr>
          <w:rFonts w:eastAsia="Arial"/>
          <w:sz w:val="22"/>
          <w:szCs w:val="22"/>
          <w:lang w:eastAsia="ar-SA"/>
        </w:rPr>
        <w:t xml:space="preserve"> savivaldybės administracijos </w:t>
      </w:r>
      <w:r w:rsidR="00640DA2" w:rsidRPr="00584E13">
        <w:rPr>
          <w:rFonts w:eastAsia="Arial"/>
          <w:sz w:val="22"/>
          <w:szCs w:val="22"/>
          <w:lang w:eastAsia="ar-SA"/>
        </w:rPr>
        <w:t xml:space="preserve">Socialinės paramos skyriaus vyriausioji specialistė Živilė </w:t>
      </w:r>
      <w:proofErr w:type="spellStart"/>
      <w:r w:rsidR="00640DA2" w:rsidRPr="00584E13">
        <w:rPr>
          <w:rFonts w:eastAsia="Arial"/>
          <w:sz w:val="22"/>
          <w:szCs w:val="22"/>
          <w:lang w:eastAsia="ar-SA"/>
        </w:rPr>
        <w:t>Surblienė</w:t>
      </w:r>
      <w:proofErr w:type="spellEnd"/>
      <w:r w:rsidRPr="00584E13">
        <w:rPr>
          <w:rFonts w:eastAsia="Arial"/>
          <w:sz w:val="22"/>
          <w:szCs w:val="22"/>
          <w:lang w:eastAsia="ar-SA"/>
        </w:rPr>
        <w:t xml:space="preserve">, tel. </w:t>
      </w:r>
      <w:r w:rsidR="00760B15" w:rsidRPr="00584E13">
        <w:rPr>
          <w:rFonts w:eastAsia="Arial"/>
          <w:sz w:val="22"/>
          <w:szCs w:val="22"/>
          <w:lang w:eastAsia="ar-SA"/>
        </w:rPr>
        <w:t>0 528 58040</w:t>
      </w:r>
      <w:r w:rsidRPr="00584E13">
        <w:rPr>
          <w:rFonts w:eastAsia="Arial"/>
          <w:sz w:val="22"/>
          <w:szCs w:val="22"/>
          <w:lang w:eastAsia="ar-SA"/>
        </w:rPr>
        <w:t xml:space="preserve">, el. p. </w:t>
      </w:r>
      <w:proofErr w:type="spellStart"/>
      <w:r w:rsidR="00760B15" w:rsidRPr="00584E13">
        <w:rPr>
          <w:rFonts w:eastAsia="Arial"/>
          <w:sz w:val="22"/>
          <w:szCs w:val="22"/>
          <w:lang w:eastAsia="ar-SA"/>
        </w:rPr>
        <w:t>zivile.surbliene</w:t>
      </w:r>
      <w:r w:rsidR="00BC63D1" w:rsidRPr="00584E13">
        <w:rPr>
          <w:rFonts w:eastAsia="Arial"/>
          <w:sz w:val="22"/>
          <w:szCs w:val="22"/>
          <w:lang w:eastAsia="ar-SA"/>
        </w:rPr>
        <w:t>@elektrenai.lt</w:t>
      </w:r>
      <w:proofErr w:type="spellEnd"/>
      <w:r w:rsidRPr="00584E13">
        <w:rPr>
          <w:rFonts w:eastAsia="Arial"/>
          <w:sz w:val="22"/>
          <w:szCs w:val="22"/>
          <w:lang w:eastAsia="ar-SA"/>
        </w:rPr>
        <w:t>.</w:t>
      </w:r>
    </w:p>
    <w:p w14:paraId="36E43C32"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sz w:val="22"/>
          <w:szCs w:val="22"/>
          <w:lang w:eastAsia="ar-SA"/>
        </w:rPr>
      </w:pPr>
      <w:r w:rsidRPr="00584E13">
        <w:rPr>
          <w:rFonts w:eastAsia="Arial"/>
          <w:b/>
          <w:sz w:val="22"/>
          <w:szCs w:val="22"/>
          <w:lang w:eastAsia="ar-SA"/>
        </w:rPr>
        <w:lastRenderedPageBreak/>
        <w:t>ASMENS DUOMENŲ TVARKYMAS</w:t>
      </w:r>
    </w:p>
    <w:p w14:paraId="6CE61251"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159AA8E"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Tvarkomi šių kategorijų asmens duomenys:</w:t>
      </w:r>
    </w:p>
    <w:p w14:paraId="77F0F09C" w14:textId="65AF33EE" w:rsidR="00A052D4" w:rsidRPr="00584E13" w:rsidRDefault="00776E39" w:rsidP="00776E39">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contextualSpacing w:val="0"/>
        <w:jc w:val="both"/>
        <w:textAlignment w:val="baseline"/>
        <w:rPr>
          <w:rFonts w:eastAsia="Arial"/>
          <w:sz w:val="22"/>
          <w:szCs w:val="22"/>
          <w:lang w:eastAsia="ar-SA"/>
        </w:rPr>
      </w:pPr>
      <w:r w:rsidRPr="00584E13">
        <w:rPr>
          <w:rFonts w:eastAsia="Arial"/>
          <w:sz w:val="22"/>
          <w:szCs w:val="22"/>
          <w:lang w:eastAsia="ar-SA"/>
        </w:rPr>
        <w:t xml:space="preserve">tikslinės grupės </w:t>
      </w:r>
      <w:r w:rsidR="001F0A47" w:rsidRPr="00584E13">
        <w:rPr>
          <w:rFonts w:eastAsia="Arial"/>
          <w:sz w:val="22"/>
          <w:szCs w:val="22"/>
          <w:lang w:eastAsia="ar-SA"/>
        </w:rPr>
        <w:t>dalyvių</w:t>
      </w:r>
      <w:r w:rsidR="00A052D4" w:rsidRPr="00584E13">
        <w:rPr>
          <w:rFonts w:eastAsia="Arial"/>
          <w:sz w:val="22"/>
          <w:szCs w:val="22"/>
          <w:lang w:eastAsia="ar-SA"/>
        </w:rPr>
        <w:t>: (I) vardas, pavardė, (II) amžius, (III) parašas.</w:t>
      </w:r>
    </w:p>
    <w:p w14:paraId="714B8781" w14:textId="77777777" w:rsidR="00A052D4" w:rsidRPr="00584E13" w:rsidRDefault="00A052D4" w:rsidP="00776E39">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1134" w:hanging="567"/>
        <w:contextualSpacing w:val="0"/>
        <w:jc w:val="both"/>
        <w:textAlignment w:val="baseline"/>
        <w:rPr>
          <w:rFonts w:eastAsia="Arial"/>
          <w:sz w:val="22"/>
          <w:szCs w:val="22"/>
          <w:lang w:eastAsia="ar-SA"/>
        </w:rPr>
      </w:pPr>
      <w:r w:rsidRPr="00584E13">
        <w:rPr>
          <w:rFonts w:eastAsia="Arial"/>
          <w:sz w:val="22"/>
          <w:szCs w:val="22"/>
          <w:lang w:eastAsia="ar-SA"/>
        </w:rPr>
        <w:t>Šalių atstovų, darbuotojų ar kitų fizinių asmenų, pasitelktų Sutarčiai vykdyti: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9A635C"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Duomenų tvarkymo teisėtumas grindžiamas būtinybe įvykdyti Sutartį arba būtinybe pasinaudoti iš Sutarties kylančiomis teisėmis.</w:t>
      </w:r>
    </w:p>
    <w:p w14:paraId="32E2B83C"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Paslaugų teikėjas atviros jaunimo erdvės lankytojus informuoja apie jų asmens duomenų tvarkymą pateikiant susipažinimui Privatumo pranešimą, atitinkantį BDAR 13 straipsnio nuostatas.</w:t>
      </w:r>
    </w:p>
    <w:p w14:paraId="3EC29A5B"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7E20832"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 xml:space="preserve">Jei </w:t>
      </w:r>
      <w:bookmarkStart w:id="2" w:name="_Hlk102654267"/>
      <w:r w:rsidRPr="00584E13">
        <w:rPr>
          <w:rFonts w:eastAsia="Arial"/>
          <w:sz w:val="22"/>
          <w:szCs w:val="22"/>
          <w:lang w:eastAsia="ar-SA"/>
        </w:rPr>
        <w:t xml:space="preserve">Paslaugų teikėjas </w:t>
      </w:r>
      <w:bookmarkEnd w:id="2"/>
      <w:r w:rsidRPr="00584E13">
        <w:rPr>
          <w:rFonts w:eastAsia="Arial"/>
          <w:sz w:val="22"/>
          <w:szCs w:val="22"/>
          <w:lang w:eastAsia="ar-SA"/>
        </w:rPr>
        <w:t>ketina pasinaudoti kitų tolesnių duomenų tvarkytojų paslaugomis, informuoja Paslaugų gavėją apie tolesnį duomenų tvarkytoją. Tokiu atveju, Paslaugų teikėjas privalo užtikrinti, kad tolesnis duomenų tvarkytojas vykdys bent tuos pačius įsipareigojimus ir įgaliojimus, kuriuos ši Sutartis nustato ir atsakys už tolesnių duomenų tvarkytojų veiksmus ir neveikimą.</w:t>
      </w:r>
    </w:p>
    <w:p w14:paraId="65615AFA"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2EC097A"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Šalys, tvarkydamos ir saugodamos asmens duomenis, savo lėšomis įgyvendina ir užtikrina tinkamas organizacines ir technines priemones, skirtas apsaugoti asmens duomenims nuo atsitiktinio ar neteisėto sunaikinimo, pakeitimo, atskleidimo, taip pat nuo bet kokio kito neteisėto tvarkymo.</w:t>
      </w:r>
    </w:p>
    <w:p w14:paraId="1434734D" w14:textId="77777777" w:rsidR="00A052D4" w:rsidRPr="00584E13" w:rsidRDefault="00A052D4" w:rsidP="00776E3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567"/>
        <w:jc w:val="both"/>
        <w:textAlignment w:val="baseline"/>
        <w:rPr>
          <w:rFonts w:eastAsia="Arial"/>
          <w:sz w:val="22"/>
          <w:szCs w:val="22"/>
          <w:lang w:eastAsia="ar-SA"/>
        </w:rPr>
      </w:pPr>
      <w:r w:rsidRPr="00584E13">
        <w:rPr>
          <w:rFonts w:eastAsia="Arial"/>
          <w:sz w:val="22"/>
          <w:szCs w:val="22"/>
          <w:lang w:eastAsia="ar-SA"/>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B380C9E" w14:textId="77777777" w:rsidR="00A052D4" w:rsidRPr="00584E13" w:rsidRDefault="00A052D4" w:rsidP="00E570DB">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567" w:hanging="425"/>
        <w:contextualSpacing w:val="0"/>
        <w:jc w:val="both"/>
        <w:textAlignment w:val="baseline"/>
        <w:rPr>
          <w:rFonts w:eastAsia="Arial"/>
          <w:b/>
          <w:bCs/>
          <w:sz w:val="22"/>
          <w:szCs w:val="22"/>
          <w:lang w:eastAsia="ar-SA"/>
        </w:rPr>
      </w:pPr>
      <w:r w:rsidRPr="00584E13">
        <w:rPr>
          <w:rFonts w:eastAsia="Arial"/>
          <w:b/>
          <w:bCs/>
          <w:sz w:val="22"/>
          <w:szCs w:val="22"/>
          <w:lang w:eastAsia="ar-SA"/>
        </w:rPr>
        <w:t>ŠALIŲ REKVIZITAI</w:t>
      </w:r>
    </w:p>
    <w:tbl>
      <w:tblPr>
        <w:tblW w:w="9728" w:type="dxa"/>
        <w:tblInd w:w="-95" w:type="dxa"/>
        <w:tblLayout w:type="fixed"/>
        <w:tblLook w:val="01E0" w:firstRow="1" w:lastRow="1" w:firstColumn="1" w:lastColumn="1" w:noHBand="0" w:noVBand="0"/>
      </w:tblPr>
      <w:tblGrid>
        <w:gridCol w:w="5054"/>
        <w:gridCol w:w="4674"/>
      </w:tblGrid>
      <w:tr w:rsidR="00A052D4" w:rsidRPr="00584E13" w14:paraId="4FEF77EB" w14:textId="77777777" w:rsidTr="00B32202">
        <w:tc>
          <w:tcPr>
            <w:tcW w:w="5054" w:type="dxa"/>
          </w:tcPr>
          <w:p w14:paraId="7048D35A" w14:textId="77777777" w:rsidR="00A052D4" w:rsidRPr="00584E13" w:rsidRDefault="00A052D4" w:rsidP="00A052D4">
            <w:pPr>
              <w:spacing w:after="160"/>
              <w:ind w:left="-36" w:firstLine="36"/>
              <w:jc w:val="both"/>
              <w:rPr>
                <w:rFonts w:eastAsia="Arial"/>
                <w:sz w:val="22"/>
                <w:szCs w:val="22"/>
                <w:lang w:eastAsia="ar-SA"/>
              </w:rPr>
            </w:pPr>
            <w:r w:rsidRPr="00584E13">
              <w:rPr>
                <w:rFonts w:eastAsia="Arial"/>
                <w:b/>
                <w:sz w:val="22"/>
                <w:szCs w:val="22"/>
                <w:lang w:eastAsia="ar-SA"/>
              </w:rPr>
              <w:t>PASLAUGŲ GAVĖJAS</w:t>
            </w:r>
          </w:p>
          <w:p w14:paraId="34E10840" w14:textId="77777777" w:rsidR="00A052D4" w:rsidRPr="00584E13" w:rsidRDefault="00A052D4" w:rsidP="00A052D4">
            <w:pPr>
              <w:spacing w:after="160"/>
              <w:jc w:val="both"/>
              <w:rPr>
                <w:rFonts w:eastAsia="Arial"/>
                <w:i/>
                <w:sz w:val="22"/>
                <w:szCs w:val="22"/>
                <w:lang w:eastAsia="ar-SA"/>
              </w:rPr>
            </w:pPr>
            <w:r w:rsidRPr="00584E13">
              <w:rPr>
                <w:rFonts w:eastAsia="Arial"/>
                <w:sz w:val="22"/>
                <w:szCs w:val="22"/>
                <w:lang w:eastAsia="ar-SA"/>
              </w:rPr>
              <w:t xml:space="preserve">Savivaldybės administracijos direktorius </w:t>
            </w:r>
          </w:p>
          <w:p w14:paraId="38065019" w14:textId="77777777" w:rsidR="00A052D4" w:rsidRPr="00584E13" w:rsidRDefault="00A052D4" w:rsidP="00A052D4">
            <w:pPr>
              <w:spacing w:after="160"/>
              <w:jc w:val="both"/>
              <w:rPr>
                <w:rFonts w:eastAsia="Arial"/>
                <w:i/>
                <w:sz w:val="22"/>
                <w:szCs w:val="22"/>
                <w:lang w:eastAsia="ar-SA"/>
              </w:rPr>
            </w:pPr>
            <w:r w:rsidRPr="00584E13">
              <w:rPr>
                <w:rFonts w:eastAsia="Arial"/>
                <w:i/>
                <w:sz w:val="22"/>
                <w:szCs w:val="22"/>
                <w:lang w:eastAsia="ar-SA"/>
              </w:rPr>
              <w:t>A. V.</w:t>
            </w:r>
          </w:p>
          <w:p w14:paraId="653BA88B" w14:textId="77777777" w:rsidR="00A052D4" w:rsidRPr="00584E13" w:rsidRDefault="00A052D4" w:rsidP="00A052D4">
            <w:pPr>
              <w:spacing w:after="160"/>
              <w:jc w:val="both"/>
              <w:rPr>
                <w:rFonts w:eastAsia="Arial"/>
                <w:sz w:val="22"/>
                <w:szCs w:val="22"/>
                <w:lang w:eastAsia="ar-SA"/>
              </w:rPr>
            </w:pPr>
            <w:r w:rsidRPr="00584E13">
              <w:rPr>
                <w:rFonts w:eastAsia="Arial"/>
                <w:sz w:val="22"/>
                <w:szCs w:val="22"/>
                <w:lang w:eastAsia="ar-SA"/>
              </w:rPr>
              <w:t>____________________</w:t>
            </w:r>
          </w:p>
          <w:p w14:paraId="3CBDD80E" w14:textId="77777777" w:rsidR="00A052D4" w:rsidRPr="00584E13" w:rsidRDefault="00A052D4" w:rsidP="00A052D4">
            <w:pPr>
              <w:spacing w:after="160"/>
              <w:jc w:val="both"/>
              <w:rPr>
                <w:rFonts w:eastAsia="Arial"/>
                <w:sz w:val="22"/>
                <w:szCs w:val="22"/>
                <w:lang w:eastAsia="ar-SA"/>
              </w:rPr>
            </w:pPr>
            <w:r w:rsidRPr="00584E13">
              <w:rPr>
                <w:rFonts w:eastAsia="Arial"/>
                <w:i/>
                <w:sz w:val="22"/>
                <w:szCs w:val="22"/>
                <w:lang w:eastAsia="ar-SA"/>
              </w:rPr>
              <w:t>(parašas)</w:t>
            </w:r>
            <w:r w:rsidRPr="00584E13">
              <w:rPr>
                <w:rFonts w:eastAsia="Arial"/>
                <w:sz w:val="22"/>
                <w:szCs w:val="22"/>
                <w:lang w:eastAsia="ar-SA"/>
              </w:rPr>
              <w:t xml:space="preserve"> (vardas, pavardė)</w:t>
            </w:r>
          </w:p>
        </w:tc>
        <w:tc>
          <w:tcPr>
            <w:tcW w:w="4674" w:type="dxa"/>
            <w:hideMark/>
          </w:tcPr>
          <w:tbl>
            <w:tblPr>
              <w:tblW w:w="9780" w:type="dxa"/>
              <w:tblInd w:w="108" w:type="dxa"/>
              <w:tblLayout w:type="fixed"/>
              <w:tblLook w:val="01E0" w:firstRow="1" w:lastRow="1" w:firstColumn="1" w:lastColumn="1" w:noHBand="0" w:noVBand="0"/>
            </w:tblPr>
            <w:tblGrid>
              <w:gridCol w:w="9780"/>
            </w:tblGrid>
            <w:tr w:rsidR="00A052D4" w:rsidRPr="00584E13" w14:paraId="2DD9447F" w14:textId="77777777" w:rsidTr="00B32202">
              <w:tc>
                <w:tcPr>
                  <w:tcW w:w="9781" w:type="dxa"/>
                  <w:hideMark/>
                </w:tcPr>
                <w:tbl>
                  <w:tblPr>
                    <w:tblW w:w="0" w:type="auto"/>
                    <w:tblInd w:w="241" w:type="dxa"/>
                    <w:tblLayout w:type="fixed"/>
                    <w:tblLook w:val="01E0" w:firstRow="1" w:lastRow="1" w:firstColumn="1" w:lastColumn="1" w:noHBand="0" w:noVBand="0"/>
                  </w:tblPr>
                  <w:tblGrid>
                    <w:gridCol w:w="4778"/>
                  </w:tblGrid>
                  <w:tr w:rsidR="00A052D4" w:rsidRPr="00584E13" w14:paraId="26565733" w14:textId="77777777" w:rsidTr="00B32202">
                    <w:tc>
                      <w:tcPr>
                        <w:tcW w:w="4778" w:type="dxa"/>
                      </w:tcPr>
                      <w:p w14:paraId="5A1658B7" w14:textId="77777777" w:rsidR="00A052D4" w:rsidRPr="00584E13" w:rsidRDefault="00A052D4" w:rsidP="00A052D4">
                        <w:pPr>
                          <w:spacing w:after="160"/>
                          <w:jc w:val="both"/>
                          <w:rPr>
                            <w:rFonts w:eastAsia="Arial"/>
                            <w:sz w:val="22"/>
                            <w:szCs w:val="22"/>
                            <w:lang w:eastAsia="ar-SA"/>
                          </w:rPr>
                        </w:pPr>
                        <w:r w:rsidRPr="00584E13">
                          <w:rPr>
                            <w:rFonts w:eastAsia="Arial"/>
                            <w:b/>
                            <w:sz w:val="22"/>
                            <w:szCs w:val="22"/>
                            <w:lang w:eastAsia="ar-SA"/>
                          </w:rPr>
                          <w:t>PASLAUGŲ TEIKĖJAS</w:t>
                        </w:r>
                      </w:p>
                    </w:tc>
                  </w:tr>
                  <w:tr w:rsidR="00A052D4" w:rsidRPr="00584E13" w14:paraId="4352A3EF" w14:textId="77777777" w:rsidTr="00B32202">
                    <w:tc>
                      <w:tcPr>
                        <w:tcW w:w="4778" w:type="dxa"/>
                        <w:hideMark/>
                      </w:tcPr>
                      <w:p w14:paraId="595BF686" w14:textId="77777777" w:rsidR="00A052D4" w:rsidRPr="00584E13" w:rsidRDefault="00A052D4" w:rsidP="00A052D4">
                        <w:pPr>
                          <w:spacing w:after="160"/>
                          <w:jc w:val="both"/>
                          <w:rPr>
                            <w:rFonts w:eastAsia="Arial"/>
                            <w:sz w:val="22"/>
                            <w:szCs w:val="22"/>
                            <w:lang w:eastAsia="ar-SA"/>
                          </w:rPr>
                        </w:pPr>
                        <w:r w:rsidRPr="00584E13">
                          <w:rPr>
                            <w:rFonts w:eastAsia="Arial"/>
                            <w:sz w:val="22"/>
                            <w:szCs w:val="22"/>
                            <w:lang w:eastAsia="ar-SA"/>
                          </w:rPr>
                          <w:t xml:space="preserve">Direktorius </w:t>
                        </w:r>
                      </w:p>
                      <w:p w14:paraId="380D58F5" w14:textId="77777777" w:rsidR="00A052D4" w:rsidRPr="00584E13" w:rsidRDefault="00A052D4" w:rsidP="00A052D4">
                        <w:pPr>
                          <w:spacing w:after="160"/>
                          <w:jc w:val="both"/>
                          <w:rPr>
                            <w:rFonts w:eastAsia="Arial"/>
                            <w:sz w:val="22"/>
                            <w:szCs w:val="22"/>
                            <w:lang w:eastAsia="ar-SA"/>
                          </w:rPr>
                        </w:pPr>
                        <w:r w:rsidRPr="00584E13">
                          <w:rPr>
                            <w:rFonts w:eastAsia="Arial"/>
                            <w:i/>
                            <w:sz w:val="22"/>
                            <w:szCs w:val="22"/>
                            <w:lang w:eastAsia="ar-SA"/>
                          </w:rPr>
                          <w:t xml:space="preserve"> A. V.</w:t>
                        </w:r>
                      </w:p>
                      <w:p w14:paraId="731A8684" w14:textId="77777777" w:rsidR="00A052D4" w:rsidRPr="00584E13" w:rsidRDefault="00A052D4" w:rsidP="00A052D4">
                        <w:pPr>
                          <w:spacing w:after="160"/>
                          <w:jc w:val="both"/>
                          <w:rPr>
                            <w:rFonts w:eastAsia="Arial"/>
                            <w:sz w:val="22"/>
                            <w:szCs w:val="22"/>
                            <w:lang w:eastAsia="ar-SA"/>
                          </w:rPr>
                        </w:pPr>
                        <w:r w:rsidRPr="00584E13">
                          <w:rPr>
                            <w:rFonts w:eastAsia="Arial"/>
                            <w:sz w:val="22"/>
                            <w:szCs w:val="22"/>
                            <w:lang w:eastAsia="ar-SA"/>
                          </w:rPr>
                          <w:t>___________________</w:t>
                        </w:r>
                      </w:p>
                      <w:p w14:paraId="5BA77C26" w14:textId="77777777" w:rsidR="00A052D4" w:rsidRPr="00584E13" w:rsidRDefault="00A052D4" w:rsidP="00A052D4">
                        <w:pPr>
                          <w:spacing w:after="160"/>
                          <w:jc w:val="both"/>
                          <w:rPr>
                            <w:rFonts w:eastAsia="Arial"/>
                            <w:sz w:val="22"/>
                            <w:szCs w:val="22"/>
                            <w:lang w:eastAsia="ar-SA"/>
                          </w:rPr>
                        </w:pPr>
                        <w:r w:rsidRPr="00584E13">
                          <w:rPr>
                            <w:rFonts w:eastAsia="Arial"/>
                            <w:i/>
                            <w:sz w:val="22"/>
                            <w:szCs w:val="22"/>
                            <w:lang w:eastAsia="ar-SA"/>
                          </w:rPr>
                          <w:t>(parašas)</w:t>
                        </w:r>
                        <w:r w:rsidRPr="00584E13">
                          <w:rPr>
                            <w:rFonts w:eastAsia="Arial"/>
                            <w:sz w:val="22"/>
                            <w:szCs w:val="22"/>
                            <w:lang w:eastAsia="ar-SA"/>
                          </w:rPr>
                          <w:t xml:space="preserve"> (vardas pavardė)</w:t>
                        </w:r>
                      </w:p>
                    </w:tc>
                  </w:tr>
                </w:tbl>
                <w:p w14:paraId="5467D167" w14:textId="77777777" w:rsidR="00A052D4" w:rsidRPr="00584E13" w:rsidRDefault="00A052D4" w:rsidP="00A052D4">
                  <w:pPr>
                    <w:spacing w:after="160"/>
                    <w:jc w:val="both"/>
                    <w:rPr>
                      <w:rFonts w:eastAsia="Arial"/>
                      <w:sz w:val="22"/>
                      <w:szCs w:val="22"/>
                      <w:lang w:eastAsia="ar-SA"/>
                    </w:rPr>
                  </w:pPr>
                </w:p>
              </w:tc>
            </w:tr>
          </w:tbl>
          <w:p w14:paraId="03257B15" w14:textId="77777777" w:rsidR="00A052D4" w:rsidRPr="00584E13" w:rsidRDefault="00A052D4" w:rsidP="00A052D4">
            <w:pPr>
              <w:spacing w:after="160"/>
              <w:jc w:val="both"/>
              <w:rPr>
                <w:rFonts w:eastAsia="Arial"/>
                <w:sz w:val="22"/>
                <w:szCs w:val="22"/>
                <w:lang w:eastAsia="ar-SA"/>
              </w:rPr>
            </w:pPr>
          </w:p>
        </w:tc>
      </w:tr>
      <w:bookmarkEnd w:id="0"/>
      <w:bookmarkEnd w:id="1"/>
    </w:tbl>
    <w:p w14:paraId="30D8616B" w14:textId="77777777" w:rsidR="00A052D4" w:rsidRPr="00686422" w:rsidRDefault="00A052D4" w:rsidP="00C569FE">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sz w:val="22"/>
          <w:szCs w:val="22"/>
        </w:rPr>
      </w:pPr>
    </w:p>
    <w:sectPr w:rsidR="00A052D4" w:rsidRPr="00686422" w:rsidSect="00B3705A">
      <w:headerReference w:type="even" r:id="rId8"/>
      <w:headerReference w:type="default" r:id="rId9"/>
      <w:footerReference w:type="even" r:id="rId10"/>
      <w:footerReference w:type="default" r:id="rId11"/>
      <w:headerReference w:type="first" r:id="rId12"/>
      <w:footerReference w:type="first" r:id="rId13"/>
      <w:pgSz w:w="11900" w:h="16840"/>
      <w:pgMar w:top="1440" w:right="1200"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76252" w14:textId="77777777" w:rsidR="00347ED6" w:rsidRPr="00584E13" w:rsidRDefault="00347ED6">
      <w:r w:rsidRPr="00584E13">
        <w:separator/>
      </w:r>
    </w:p>
  </w:endnote>
  <w:endnote w:type="continuationSeparator" w:id="0">
    <w:p w14:paraId="54A890B3" w14:textId="77777777" w:rsidR="00347ED6" w:rsidRPr="00584E13" w:rsidRDefault="00347ED6">
      <w:r w:rsidRPr="00584E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06B76" w14:textId="77777777" w:rsidR="00A052D4" w:rsidRPr="00584E13" w:rsidRDefault="00A052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85D0" w14:textId="77777777" w:rsidR="00A052D4" w:rsidRPr="00584E13" w:rsidRDefault="00A052D4">
    <w:pPr>
      <w:pStyle w:val="HeaderFooter"/>
      <w:tabs>
        <w:tab w:val="clear" w:pos="9020"/>
        <w:tab w:val="center" w:pos="4750"/>
        <w:tab w:val="right" w:pos="9500"/>
      </w:tabs>
      <w:rPr>
        <w:lang w:val="lt-LT"/>
      </w:rPr>
    </w:pPr>
    <w:r w:rsidRPr="00584E13">
      <w:rPr>
        <w:rFonts w:ascii="Times New Roman" w:eastAsia="Times New Roman" w:hAnsi="Times New Roman" w:cs="Times New Roman"/>
        <w:sz w:val="18"/>
        <w:szCs w:val="18"/>
        <w:lang w:val="lt-LT"/>
      </w:rPr>
      <w:tab/>
    </w:r>
    <w:r w:rsidRPr="00584E13">
      <w:rPr>
        <w:rFonts w:ascii="Times New Roman" w:eastAsia="Times New Roman" w:hAnsi="Times New Roman" w:cs="Times New Roman"/>
        <w:sz w:val="18"/>
        <w:szCs w:val="18"/>
        <w:lang w:val="lt-LT"/>
      </w:rPr>
      <w:tab/>
    </w:r>
    <w:r w:rsidRPr="00584E13">
      <w:rPr>
        <w:rFonts w:ascii="Times New Roman" w:hAnsi="Times New Roman"/>
        <w:sz w:val="18"/>
        <w:szCs w:val="18"/>
        <w:lang w:val="lt-LT"/>
      </w:rPr>
      <w:t xml:space="preserve">Puslapis </w:t>
    </w:r>
    <w:r w:rsidRPr="00584E13">
      <w:rPr>
        <w:rFonts w:ascii="Times New Roman" w:eastAsia="Times New Roman" w:hAnsi="Times New Roman" w:cs="Times New Roman"/>
        <w:sz w:val="18"/>
        <w:szCs w:val="18"/>
        <w:lang w:val="lt-LT"/>
      </w:rPr>
      <w:fldChar w:fldCharType="begin"/>
    </w:r>
    <w:r w:rsidRPr="00584E13">
      <w:rPr>
        <w:rFonts w:ascii="Times New Roman" w:eastAsia="Times New Roman" w:hAnsi="Times New Roman" w:cs="Times New Roman"/>
        <w:sz w:val="18"/>
        <w:szCs w:val="18"/>
        <w:lang w:val="lt-LT"/>
      </w:rPr>
      <w:instrText xml:space="preserve"> PAGE </w:instrText>
    </w:r>
    <w:r w:rsidRPr="00584E13">
      <w:rPr>
        <w:rFonts w:ascii="Times New Roman" w:eastAsia="Times New Roman" w:hAnsi="Times New Roman" w:cs="Times New Roman"/>
        <w:sz w:val="18"/>
        <w:szCs w:val="18"/>
        <w:lang w:val="lt-LT"/>
      </w:rPr>
      <w:fldChar w:fldCharType="separate"/>
    </w:r>
    <w:r w:rsidRPr="00584E13">
      <w:rPr>
        <w:rFonts w:ascii="Times New Roman" w:eastAsia="Times New Roman" w:hAnsi="Times New Roman" w:cs="Times New Roman"/>
        <w:sz w:val="18"/>
        <w:szCs w:val="18"/>
        <w:lang w:val="lt-LT"/>
      </w:rPr>
      <w:t>14</w:t>
    </w:r>
    <w:r w:rsidRPr="00584E13">
      <w:rPr>
        <w:rFonts w:ascii="Times New Roman" w:eastAsia="Times New Roman" w:hAnsi="Times New Roman" w:cs="Times New Roman"/>
        <w:sz w:val="18"/>
        <w:szCs w:val="18"/>
        <w:lang w:val="lt-LT"/>
      </w:rPr>
      <w:fldChar w:fldCharType="end"/>
    </w:r>
    <w:r w:rsidRPr="00584E13">
      <w:rPr>
        <w:rFonts w:ascii="Times New Roman" w:hAnsi="Times New Roman"/>
        <w:sz w:val="18"/>
        <w:szCs w:val="18"/>
        <w:lang w:val="lt-LT"/>
      </w:rPr>
      <w:t xml:space="preserve"> iš </w:t>
    </w:r>
    <w:r w:rsidRPr="00584E13">
      <w:rPr>
        <w:rFonts w:ascii="Times New Roman" w:eastAsia="Times New Roman" w:hAnsi="Times New Roman" w:cs="Times New Roman"/>
        <w:sz w:val="18"/>
        <w:szCs w:val="18"/>
        <w:lang w:val="lt-LT"/>
      </w:rPr>
      <w:fldChar w:fldCharType="begin"/>
    </w:r>
    <w:r w:rsidRPr="00584E13">
      <w:rPr>
        <w:rFonts w:ascii="Times New Roman" w:eastAsia="Times New Roman" w:hAnsi="Times New Roman" w:cs="Times New Roman"/>
        <w:sz w:val="18"/>
        <w:szCs w:val="18"/>
        <w:lang w:val="lt-LT"/>
      </w:rPr>
      <w:instrText xml:space="preserve"> NUMPAGES </w:instrText>
    </w:r>
    <w:r w:rsidRPr="00584E13">
      <w:rPr>
        <w:rFonts w:ascii="Times New Roman" w:eastAsia="Times New Roman" w:hAnsi="Times New Roman" w:cs="Times New Roman"/>
        <w:sz w:val="18"/>
        <w:szCs w:val="18"/>
        <w:lang w:val="lt-LT"/>
      </w:rPr>
      <w:fldChar w:fldCharType="separate"/>
    </w:r>
    <w:r w:rsidRPr="00584E13">
      <w:rPr>
        <w:rFonts w:ascii="Times New Roman" w:eastAsia="Times New Roman" w:hAnsi="Times New Roman" w:cs="Times New Roman"/>
        <w:sz w:val="18"/>
        <w:szCs w:val="18"/>
        <w:lang w:val="lt-LT"/>
      </w:rPr>
      <w:t>14</w:t>
    </w:r>
    <w:r w:rsidRPr="00584E13">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4183" w14:textId="77777777" w:rsidR="00A052D4" w:rsidRPr="00584E13" w:rsidRDefault="00A052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149F" w14:textId="77777777" w:rsidR="00347ED6" w:rsidRPr="00584E13" w:rsidRDefault="00347ED6">
      <w:r w:rsidRPr="00584E13">
        <w:separator/>
      </w:r>
    </w:p>
  </w:footnote>
  <w:footnote w:type="continuationSeparator" w:id="0">
    <w:p w14:paraId="6257DC42" w14:textId="77777777" w:rsidR="00347ED6" w:rsidRPr="00584E13" w:rsidRDefault="00347ED6">
      <w:r w:rsidRPr="00584E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2D19" w14:textId="77777777" w:rsidR="00A052D4" w:rsidRPr="00584E13" w:rsidRDefault="00A052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D119" w14:textId="77777777" w:rsidR="00A052D4" w:rsidRPr="00584E13" w:rsidRDefault="00A052D4">
    <w:r w:rsidRPr="00584E13">
      <mc:AlternateContent>
        <mc:Choice Requires="wps">
          <w:drawing>
            <wp:anchor distT="152400" distB="152400" distL="152400" distR="152400" simplePos="0" relativeHeight="251659264" behindDoc="1" locked="0" layoutInCell="1" allowOverlap="1" wp14:anchorId="501934C4" wp14:editId="720A2954">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BAEF130"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6940" w14:textId="77777777" w:rsidR="00A052D4" w:rsidRPr="00584E13" w:rsidRDefault="00A052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3B20"/>
    <w:multiLevelType w:val="hybridMultilevel"/>
    <w:tmpl w:val="1DBAA850"/>
    <w:lvl w:ilvl="0" w:tplc="AD82F9D8">
      <w:start w:val="1"/>
      <w:numFmt w:val="decimal"/>
      <w:lvlText w:val="53.%1."/>
      <w:lvlJc w:val="left"/>
      <w:pPr>
        <w:ind w:left="720" w:hanging="360"/>
      </w:pPr>
      <w:rPr>
        <w:rFonts w:hint="default"/>
      </w:rPr>
    </w:lvl>
    <w:lvl w:ilvl="1" w:tplc="834EDC50">
      <w:start w:val="1"/>
      <w:numFmt w:val="decimal"/>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309DF"/>
    <w:multiLevelType w:val="multilevel"/>
    <w:tmpl w:val="3C4A6410"/>
    <w:lvl w:ilvl="0">
      <w:start w:val="4"/>
      <w:numFmt w:val="decimal"/>
      <w:lvlText w:val="%1."/>
      <w:lvlJc w:val="left"/>
      <w:pPr>
        <w:ind w:left="360" w:hanging="360"/>
      </w:pPr>
      <w:rPr>
        <w:b w:val="0"/>
      </w:rPr>
    </w:lvl>
    <w:lvl w:ilvl="1">
      <w:start w:val="1"/>
      <w:numFmt w:val="decimal"/>
      <w:lvlText w:val="%1.%2."/>
      <w:lvlJc w:val="left"/>
      <w:pPr>
        <w:ind w:left="630" w:hanging="360"/>
      </w:pPr>
      <w:rPr>
        <w:b w:val="0"/>
      </w:rPr>
    </w:lvl>
    <w:lvl w:ilvl="2">
      <w:start w:val="4"/>
      <w:numFmt w:val="decimal"/>
      <w:lvlText w:val="29.%3."/>
      <w:lvlJc w:val="right"/>
      <w:pPr>
        <w:ind w:left="2520" w:hanging="360"/>
      </w:pPr>
      <w:rPr>
        <w:rFonts w:hint="default"/>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2" w15:restartNumberingAfterBreak="0">
    <w:nsid w:val="51876B76"/>
    <w:multiLevelType w:val="hybridMultilevel"/>
    <w:tmpl w:val="6F184DE8"/>
    <w:lvl w:ilvl="0" w:tplc="04270013">
      <w:start w:val="1"/>
      <w:numFmt w:val="upperRoman"/>
      <w:lvlText w:val="%1."/>
      <w:lvlJc w:val="right"/>
      <w:pPr>
        <w:ind w:left="720" w:hanging="72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1A045D"/>
    <w:multiLevelType w:val="multilevel"/>
    <w:tmpl w:val="EF682122"/>
    <w:lvl w:ilvl="0">
      <w:start w:val="29"/>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29.%3."/>
      <w:lvlJc w:val="right"/>
      <w:pPr>
        <w:ind w:left="2520" w:hanging="36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4" w15:restartNumberingAfterBreak="0">
    <w:nsid w:val="597A58E7"/>
    <w:multiLevelType w:val="multilevel"/>
    <w:tmpl w:val="555E9020"/>
    <w:lvl w:ilvl="0">
      <w:start w:val="1"/>
      <w:numFmt w:val="decimal"/>
      <w:lvlText w:val="%1."/>
      <w:lvlJc w:val="left"/>
      <w:pPr>
        <w:ind w:left="360" w:hanging="360"/>
      </w:pPr>
      <w:rPr>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rPr>
        <w:b/>
        <w:bCs/>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15210853">
    <w:abstractNumId w:val="4"/>
  </w:num>
  <w:num w:numId="2" w16cid:durableId="1575579047">
    <w:abstractNumId w:val="1"/>
  </w:num>
  <w:num w:numId="3" w16cid:durableId="691998379">
    <w:abstractNumId w:val="2"/>
  </w:num>
  <w:num w:numId="4" w16cid:durableId="450633055">
    <w:abstractNumId w:val="3"/>
  </w:num>
  <w:num w:numId="5" w16cid:durableId="24315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D4"/>
    <w:rsid w:val="00095B6F"/>
    <w:rsid w:val="000F7B75"/>
    <w:rsid w:val="00157F5B"/>
    <w:rsid w:val="001F0A47"/>
    <w:rsid w:val="0023120F"/>
    <w:rsid w:val="002325D1"/>
    <w:rsid w:val="00347ED6"/>
    <w:rsid w:val="003538C4"/>
    <w:rsid w:val="004B671C"/>
    <w:rsid w:val="0054324E"/>
    <w:rsid w:val="00584E13"/>
    <w:rsid w:val="00600903"/>
    <w:rsid w:val="00603C67"/>
    <w:rsid w:val="00640DA2"/>
    <w:rsid w:val="00656880"/>
    <w:rsid w:val="00686422"/>
    <w:rsid w:val="00760B15"/>
    <w:rsid w:val="00776E39"/>
    <w:rsid w:val="008B0078"/>
    <w:rsid w:val="009F25C5"/>
    <w:rsid w:val="00A052D4"/>
    <w:rsid w:val="00A50387"/>
    <w:rsid w:val="00A81BFF"/>
    <w:rsid w:val="00AB0BAF"/>
    <w:rsid w:val="00B3705A"/>
    <w:rsid w:val="00B75F0C"/>
    <w:rsid w:val="00B84C5D"/>
    <w:rsid w:val="00B90D57"/>
    <w:rsid w:val="00BB2226"/>
    <w:rsid w:val="00BC63D1"/>
    <w:rsid w:val="00C569FE"/>
    <w:rsid w:val="00CC58C5"/>
    <w:rsid w:val="00CF14EA"/>
    <w:rsid w:val="00D75FBB"/>
    <w:rsid w:val="00D852F7"/>
    <w:rsid w:val="00D9233B"/>
    <w:rsid w:val="00DC1284"/>
    <w:rsid w:val="00E570DB"/>
    <w:rsid w:val="00EF3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496B2"/>
  <w15:chartTrackingRefBased/>
  <w15:docId w15:val="{5E8EDE2A-F56F-4145-80AC-440CC7E3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52D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A05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2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2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2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2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2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2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2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2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2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2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2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2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2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2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2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2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2D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2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2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2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2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2D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052D4"/>
    <w:pPr>
      <w:ind w:left="720"/>
      <w:contextualSpacing/>
    </w:pPr>
  </w:style>
  <w:style w:type="character" w:styleId="Rykuspabraukimas">
    <w:name w:val="Intense Emphasis"/>
    <w:basedOn w:val="Numatytasispastraiposriftas"/>
    <w:uiPriority w:val="21"/>
    <w:qFormat/>
    <w:rsid w:val="00A052D4"/>
    <w:rPr>
      <w:i/>
      <w:iCs/>
      <w:color w:val="0F4761" w:themeColor="accent1" w:themeShade="BF"/>
    </w:rPr>
  </w:style>
  <w:style w:type="paragraph" w:styleId="Iskirtacitata">
    <w:name w:val="Intense Quote"/>
    <w:basedOn w:val="prastasis"/>
    <w:next w:val="prastasis"/>
    <w:link w:val="IskirtacitataDiagrama"/>
    <w:uiPriority w:val="30"/>
    <w:qFormat/>
    <w:rsid w:val="00A05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2D4"/>
    <w:rPr>
      <w:i/>
      <w:iCs/>
      <w:color w:val="0F4761" w:themeColor="accent1" w:themeShade="BF"/>
    </w:rPr>
  </w:style>
  <w:style w:type="character" w:styleId="Rykinuoroda">
    <w:name w:val="Intense Reference"/>
    <w:basedOn w:val="Numatytasispastraiposriftas"/>
    <w:uiPriority w:val="32"/>
    <w:qFormat/>
    <w:rsid w:val="00A052D4"/>
    <w:rPr>
      <w:b/>
      <w:bCs/>
      <w:smallCaps/>
      <w:color w:val="0F4761" w:themeColor="accent1" w:themeShade="BF"/>
      <w:spacing w:val="5"/>
    </w:rPr>
  </w:style>
  <w:style w:type="paragraph" w:customStyle="1" w:styleId="HeaderFooter">
    <w:name w:val="Header &amp; Footer"/>
    <w:rsid w:val="00A052D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Body2">
    <w:name w:val="Body 2"/>
    <w:rsid w:val="00A052D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ligatures w14:val="none"/>
    </w:rPr>
  </w:style>
  <w:style w:type="paragraph" w:styleId="Antrats">
    <w:name w:val="header"/>
    <w:basedOn w:val="prastasis"/>
    <w:link w:val="AntratsDiagrama"/>
    <w:uiPriority w:val="99"/>
    <w:unhideWhenUsed/>
    <w:rsid w:val="00A052D4"/>
    <w:pPr>
      <w:tabs>
        <w:tab w:val="center" w:pos="4680"/>
        <w:tab w:val="right" w:pos="9360"/>
      </w:tabs>
    </w:pPr>
  </w:style>
  <w:style w:type="character" w:customStyle="1" w:styleId="AntratsDiagrama">
    <w:name w:val="Antraštės Diagrama"/>
    <w:basedOn w:val="Numatytasispastraiposriftas"/>
    <w:link w:val="Antrats"/>
    <w:uiPriority w:val="99"/>
    <w:rsid w:val="00A052D4"/>
    <w:rPr>
      <w:rFonts w:ascii="Times New Roman" w:eastAsia="Arial Unicode MS" w:hAnsi="Times New Roman" w:cs="Times New Roman"/>
      <w:sz w:val="24"/>
      <w:szCs w:val="24"/>
      <w:bdr w:val="nil"/>
      <w:lang w:val="en-US"/>
      <w14:ligatures w14:val="none"/>
    </w:rPr>
  </w:style>
  <w:style w:type="paragraph" w:styleId="Porat">
    <w:name w:val="footer"/>
    <w:basedOn w:val="prastasis"/>
    <w:link w:val="PoratDiagrama"/>
    <w:uiPriority w:val="99"/>
    <w:unhideWhenUsed/>
    <w:rsid w:val="00A052D4"/>
    <w:pPr>
      <w:tabs>
        <w:tab w:val="center" w:pos="4680"/>
        <w:tab w:val="right" w:pos="9360"/>
      </w:tabs>
    </w:pPr>
  </w:style>
  <w:style w:type="character" w:customStyle="1" w:styleId="PoratDiagrama">
    <w:name w:val="Poraštė Diagrama"/>
    <w:basedOn w:val="Numatytasispastraiposriftas"/>
    <w:link w:val="Porat"/>
    <w:uiPriority w:val="99"/>
    <w:rsid w:val="00A052D4"/>
    <w:rPr>
      <w:rFonts w:ascii="Times New Roman" w:eastAsia="Arial Unicode MS" w:hAnsi="Times New Roman" w:cs="Times New Roman"/>
      <w:sz w:val="24"/>
      <w:szCs w:val="24"/>
      <w:bdr w:val="nil"/>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052D4"/>
  </w:style>
  <w:style w:type="character" w:styleId="Hipersaitas">
    <w:name w:val="Hyperlink"/>
    <w:basedOn w:val="Numatytasispastraiposriftas"/>
    <w:uiPriority w:val="99"/>
    <w:unhideWhenUsed/>
    <w:rsid w:val="00A052D4"/>
    <w:rPr>
      <w:color w:val="467886" w:themeColor="hyperlink"/>
      <w:u w:val="single"/>
    </w:rPr>
  </w:style>
  <w:style w:type="character" w:customStyle="1" w:styleId="Numatytasispastraiposriftas1">
    <w:name w:val="Numatytasis pastraipos šriftas1"/>
    <w:qFormat/>
    <w:rsid w:val="00A052D4"/>
  </w:style>
  <w:style w:type="character" w:styleId="Komentaronuoroda">
    <w:name w:val="annotation reference"/>
    <w:basedOn w:val="Numatytasispastraiposriftas"/>
    <w:uiPriority w:val="99"/>
    <w:semiHidden/>
    <w:unhideWhenUsed/>
    <w:rsid w:val="0054324E"/>
    <w:rPr>
      <w:sz w:val="16"/>
      <w:szCs w:val="16"/>
    </w:rPr>
  </w:style>
  <w:style w:type="paragraph" w:styleId="Komentarotekstas">
    <w:name w:val="annotation text"/>
    <w:basedOn w:val="prastasis"/>
    <w:link w:val="KomentarotekstasDiagrama"/>
    <w:uiPriority w:val="99"/>
    <w:semiHidden/>
    <w:unhideWhenUsed/>
    <w:rsid w:val="0054324E"/>
    <w:rPr>
      <w:sz w:val="20"/>
      <w:szCs w:val="20"/>
    </w:rPr>
  </w:style>
  <w:style w:type="character" w:customStyle="1" w:styleId="KomentarotekstasDiagrama">
    <w:name w:val="Komentaro tekstas Diagrama"/>
    <w:basedOn w:val="Numatytasispastraiposriftas"/>
    <w:link w:val="Komentarotekstas"/>
    <w:uiPriority w:val="99"/>
    <w:semiHidden/>
    <w:rsid w:val="0054324E"/>
    <w:rPr>
      <w:rFonts w:ascii="Times New Roman" w:eastAsia="Arial Unicode MS" w:hAnsi="Times New Roman" w:cs="Times New Roman"/>
      <w:sz w:val="20"/>
      <w:szCs w:val="20"/>
      <w:bdr w:val="nil"/>
      <w:lang w:val="en-US"/>
      <w14:ligatures w14:val="none"/>
    </w:rPr>
  </w:style>
  <w:style w:type="paragraph" w:styleId="Komentarotema">
    <w:name w:val="annotation subject"/>
    <w:basedOn w:val="Komentarotekstas"/>
    <w:next w:val="Komentarotekstas"/>
    <w:link w:val="KomentarotemaDiagrama"/>
    <w:uiPriority w:val="99"/>
    <w:semiHidden/>
    <w:unhideWhenUsed/>
    <w:rsid w:val="0054324E"/>
    <w:rPr>
      <w:b/>
      <w:bCs/>
    </w:rPr>
  </w:style>
  <w:style w:type="character" w:customStyle="1" w:styleId="KomentarotemaDiagrama">
    <w:name w:val="Komentaro tema Diagrama"/>
    <w:basedOn w:val="KomentarotekstasDiagrama"/>
    <w:link w:val="Komentarotema"/>
    <w:uiPriority w:val="99"/>
    <w:semiHidden/>
    <w:rsid w:val="0054324E"/>
    <w:rPr>
      <w:rFonts w:ascii="Times New Roman" w:eastAsia="Arial Unicode MS" w:hAnsi="Times New Roman" w:cs="Times New Roman"/>
      <w:b/>
      <w:bCs/>
      <w:sz w:val="20"/>
      <w:szCs w:val="2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20863</Words>
  <Characters>11892</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Kasparas Biliūnas</dc:creator>
  <cp:keywords/>
  <dc:description/>
  <cp:lastModifiedBy>Asta  Kneziauskienė</cp:lastModifiedBy>
  <cp:revision>23</cp:revision>
  <cp:lastPrinted>2026-01-13T14:21:00Z</cp:lastPrinted>
  <dcterms:created xsi:type="dcterms:W3CDTF">2025-12-04T13:32:00Z</dcterms:created>
  <dcterms:modified xsi:type="dcterms:W3CDTF">2026-01-21T12:01:00Z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ff097d55-06ca-4ae9-b813-f2373979c527</vt:lpwstr>
  </property>
</Properties>
</file>