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2"/>
        <w:gridCol w:w="142"/>
        <w:gridCol w:w="1276"/>
        <w:gridCol w:w="2383"/>
        <w:gridCol w:w="40"/>
      </w:tblGrid>
      <w:tr w:rsidR="00D23CC0" w14:paraId="3BF7BB71" w14:textId="77777777">
        <w:trPr>
          <w:trHeight w:val="860"/>
        </w:trPr>
        <w:tc>
          <w:tcPr>
            <w:tcW w:w="961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F3E82" w14:textId="77777777" w:rsidR="00D23CC0" w:rsidRDefault="00000000">
            <w:pPr>
              <w:pStyle w:val="Header"/>
              <w:jc w:val="center"/>
            </w:pPr>
            <w:bookmarkStart w:id="0" w:name="_Hlk177419613"/>
            <w:r>
              <w:rPr>
                <w:noProof/>
                <w:lang w:eastAsia="lt-LT"/>
              </w:rPr>
              <w:drawing>
                <wp:inline distT="0" distB="0" distL="0" distR="0" wp14:anchorId="3F128441" wp14:editId="44689232">
                  <wp:extent cx="542925" cy="561971"/>
                  <wp:effectExtent l="0" t="0" r="9525" b="0"/>
                  <wp:docPr id="201204608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561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7DD959" w14:textId="77777777" w:rsidR="00D23CC0" w:rsidRDefault="00D23CC0">
            <w:pPr>
              <w:pStyle w:val="Header"/>
              <w:jc w:val="center"/>
              <w:rPr>
                <w:sz w:val="18"/>
              </w:rPr>
            </w:pPr>
          </w:p>
          <w:p w14:paraId="2507CFD3" w14:textId="77777777" w:rsidR="00D23CC0" w:rsidRDefault="00000000">
            <w:pPr>
              <w:pStyle w:val="Header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LIETUVOS GEOLOGIJOS TARNYBA</w:t>
            </w:r>
          </w:p>
          <w:p w14:paraId="37BC96BD" w14:textId="77777777" w:rsidR="00D23CC0" w:rsidRDefault="00000000">
            <w:pPr>
              <w:pStyle w:val="Header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PRIE APLINKOS MINISTERIJOS</w:t>
            </w:r>
          </w:p>
          <w:p w14:paraId="05783CAB" w14:textId="77777777" w:rsidR="00072810" w:rsidRDefault="00072810">
            <w:pPr>
              <w:pStyle w:val="Header"/>
              <w:jc w:val="center"/>
            </w:pPr>
          </w:p>
          <w:p w14:paraId="021E3CE6" w14:textId="77777777" w:rsidR="00D23CC0" w:rsidRDefault="00D23CC0" w:rsidP="008F20F8">
            <w:pPr>
              <w:pStyle w:val="Header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12F96D" w14:textId="77777777" w:rsidR="00D23CC0" w:rsidRDefault="00D23CC0">
            <w:pPr>
              <w:pStyle w:val="Header"/>
              <w:jc w:val="center"/>
              <w:rPr>
                <w:b/>
                <w:sz w:val="26"/>
                <w:szCs w:val="26"/>
              </w:rPr>
            </w:pPr>
          </w:p>
        </w:tc>
      </w:tr>
      <w:tr w:rsidR="00D23CC0" w:rsidRPr="00227410" w14:paraId="3805F354" w14:textId="77777777" w:rsidTr="00675533">
        <w:trPr>
          <w:cantSplit/>
        </w:trPr>
        <w:tc>
          <w:tcPr>
            <w:tcW w:w="5812" w:type="dxa"/>
            <w:vMerge w:val="restart"/>
            <w:tcMar>
              <w:top w:w="0" w:type="dxa"/>
              <w:left w:w="14" w:type="dxa"/>
              <w:bottom w:w="0" w:type="dxa"/>
              <w:right w:w="14" w:type="dxa"/>
            </w:tcMar>
          </w:tcPr>
          <w:p w14:paraId="71094445" w14:textId="0A1E986A" w:rsidR="00227410" w:rsidRPr="00227410" w:rsidRDefault="00227410" w:rsidP="00227410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227410">
              <w:rPr>
                <w:rFonts w:ascii="Times New Roman" w:hAnsi="Times New Roman" w:cs="Times New Roman"/>
                <w:sz w:val="24"/>
              </w:rPr>
              <w:t>UAB „</w:t>
            </w:r>
            <w:r w:rsidR="00C0126D">
              <w:rPr>
                <w:rFonts w:ascii="Times New Roman" w:hAnsi="Times New Roman" w:cs="Times New Roman"/>
                <w:sz w:val="24"/>
              </w:rPr>
              <w:t>Grota</w:t>
            </w:r>
            <w:r w:rsidRPr="00227410">
              <w:rPr>
                <w:rFonts w:ascii="Times New Roman" w:hAnsi="Times New Roman" w:cs="Times New Roman"/>
                <w:sz w:val="24"/>
              </w:rPr>
              <w:t>“</w:t>
            </w:r>
          </w:p>
          <w:p w14:paraId="0B8CFACA" w14:textId="77777777" w:rsidR="00227410" w:rsidRPr="00227410" w:rsidRDefault="00227410" w:rsidP="00227410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227410">
              <w:rPr>
                <w:rFonts w:ascii="Times New Roman" w:hAnsi="Times New Roman" w:cs="Times New Roman"/>
                <w:sz w:val="24"/>
              </w:rPr>
              <w:t>Aplinkos apsaugos departamentui prie AM</w:t>
            </w:r>
          </w:p>
          <w:p w14:paraId="667290C6" w14:textId="3A7DC444" w:rsidR="00D23CC0" w:rsidRPr="00227410" w:rsidRDefault="00227410" w:rsidP="00227410">
            <w:pPr>
              <w:rPr>
                <w:rFonts w:ascii="Times New Roman" w:hAnsi="Times New Roman" w:cs="Times New Roman"/>
                <w:sz w:val="24"/>
              </w:rPr>
            </w:pPr>
            <w:r w:rsidRPr="00227410">
              <w:rPr>
                <w:rFonts w:ascii="Times New Roman" w:hAnsi="Times New Roman" w:cs="Times New Roman"/>
                <w:sz w:val="24"/>
              </w:rPr>
              <w:t>Aplinkos apsaugos agentūrai</w:t>
            </w:r>
          </w:p>
          <w:p w14:paraId="29DEBDA9" w14:textId="3DE9FB03" w:rsidR="00CD6819" w:rsidRPr="00227410" w:rsidRDefault="00505286" w:rsidP="00675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Varėnos rajono savivaldybės administracija</w:t>
            </w:r>
          </w:p>
        </w:tc>
        <w:tc>
          <w:tcPr>
            <w:tcW w:w="142" w:type="dxa"/>
            <w:tcMar>
              <w:top w:w="0" w:type="dxa"/>
              <w:left w:w="14" w:type="dxa"/>
              <w:bottom w:w="0" w:type="dxa"/>
              <w:right w:w="14" w:type="dxa"/>
            </w:tcMar>
          </w:tcPr>
          <w:p w14:paraId="611ECD8A" w14:textId="77777777" w:rsidR="00D23CC0" w:rsidRPr="00227410" w:rsidRDefault="00D2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0" w:type="dxa"/>
              <w:left w:w="14" w:type="dxa"/>
              <w:bottom w:w="0" w:type="dxa"/>
              <w:right w:w="14" w:type="dxa"/>
            </w:tcMar>
          </w:tcPr>
          <w:p w14:paraId="75C01C78" w14:textId="258387D4" w:rsidR="00D23CC0" w:rsidRPr="00227410" w:rsidRDefault="00D2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Mar>
              <w:top w:w="0" w:type="dxa"/>
              <w:left w:w="14" w:type="dxa"/>
              <w:bottom w:w="0" w:type="dxa"/>
              <w:right w:w="14" w:type="dxa"/>
            </w:tcMar>
          </w:tcPr>
          <w:p w14:paraId="661112AA" w14:textId="41FE8F41" w:rsidR="00D23CC0" w:rsidRPr="00227410" w:rsidRDefault="00D2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CC0" w:rsidRPr="00227410" w14:paraId="045C4285" w14:textId="77777777" w:rsidTr="00675533">
        <w:trPr>
          <w:cantSplit/>
          <w:trHeight w:val="80"/>
        </w:trPr>
        <w:tc>
          <w:tcPr>
            <w:tcW w:w="5812" w:type="dxa"/>
            <w:vMerge/>
            <w:tcMar>
              <w:top w:w="0" w:type="dxa"/>
              <w:left w:w="14" w:type="dxa"/>
              <w:bottom w:w="0" w:type="dxa"/>
              <w:right w:w="14" w:type="dxa"/>
            </w:tcMar>
          </w:tcPr>
          <w:p w14:paraId="5754A2C0" w14:textId="77777777" w:rsidR="00D23CC0" w:rsidRPr="00227410" w:rsidRDefault="00D2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tcMar>
              <w:top w:w="0" w:type="dxa"/>
              <w:left w:w="14" w:type="dxa"/>
              <w:bottom w:w="0" w:type="dxa"/>
              <w:right w:w="14" w:type="dxa"/>
            </w:tcMar>
          </w:tcPr>
          <w:p w14:paraId="64F4734B" w14:textId="6BFC16CB" w:rsidR="00D23CC0" w:rsidRPr="00227410" w:rsidRDefault="00675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410">
              <w:rPr>
                <w:rFonts w:ascii="Times New Roman" w:hAnsi="Times New Roman" w:cs="Times New Roman"/>
                <w:sz w:val="24"/>
                <w:szCs w:val="24"/>
              </w:rPr>
              <w:t>Į</w:t>
            </w:r>
          </w:p>
        </w:tc>
        <w:tc>
          <w:tcPr>
            <w:tcW w:w="1276" w:type="dxa"/>
            <w:tcMar>
              <w:top w:w="0" w:type="dxa"/>
              <w:left w:w="14" w:type="dxa"/>
              <w:bottom w:w="0" w:type="dxa"/>
              <w:right w:w="14" w:type="dxa"/>
            </w:tcMar>
          </w:tcPr>
          <w:p w14:paraId="5A18F817" w14:textId="77777777" w:rsidR="00675533" w:rsidRPr="00227410" w:rsidRDefault="00675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22041" w14:textId="77777777" w:rsidR="00CD6819" w:rsidRPr="00227410" w:rsidRDefault="00CD6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7F265" w14:textId="45876CE5" w:rsidR="00D23CC0" w:rsidRPr="00227410" w:rsidRDefault="00424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9E0">
              <w:rPr>
                <w:rFonts w:ascii="Times New Roman" w:hAnsi="Times New Roman" w:cs="Times New Roman"/>
                <w:sz w:val="24"/>
                <w:szCs w:val="24"/>
              </w:rPr>
              <w:t>2025-</w:t>
            </w:r>
            <w:r w:rsidR="005052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249E0"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</w:p>
        </w:tc>
        <w:tc>
          <w:tcPr>
            <w:tcW w:w="2423" w:type="dxa"/>
            <w:gridSpan w:val="2"/>
            <w:tcMar>
              <w:top w:w="0" w:type="dxa"/>
              <w:left w:w="14" w:type="dxa"/>
              <w:bottom w:w="0" w:type="dxa"/>
              <w:right w:w="14" w:type="dxa"/>
            </w:tcMar>
          </w:tcPr>
          <w:p w14:paraId="12142BA8" w14:textId="77777777" w:rsidR="00675533" w:rsidRPr="00227410" w:rsidRDefault="00675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7D9F4" w14:textId="77777777" w:rsidR="00CD6819" w:rsidRPr="00227410" w:rsidRDefault="00CD6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AC09F" w14:textId="1FD7667D" w:rsidR="00D23CC0" w:rsidRPr="00227410" w:rsidRDefault="0022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410">
              <w:rPr>
                <w:rFonts w:ascii="Times New Roman" w:hAnsi="Times New Roman" w:cs="Times New Roman"/>
                <w:sz w:val="24"/>
              </w:rPr>
              <w:t xml:space="preserve">Nr. </w:t>
            </w:r>
            <w:r w:rsidR="004C62C7" w:rsidRPr="004C62C7">
              <w:rPr>
                <w:rFonts w:ascii="Times New Roman" w:hAnsi="Times New Roman" w:cs="Times New Roman"/>
                <w:sz w:val="24"/>
              </w:rPr>
              <w:t>ŽGT(a)-2025-</w:t>
            </w:r>
            <w:r w:rsidR="00505286">
              <w:rPr>
                <w:rFonts w:ascii="Times New Roman" w:hAnsi="Times New Roman" w:cs="Times New Roman"/>
                <w:sz w:val="24"/>
              </w:rPr>
              <w:t>5090</w:t>
            </w:r>
          </w:p>
        </w:tc>
      </w:tr>
      <w:tr w:rsidR="00D23CC0" w:rsidRPr="00336F8C" w14:paraId="6CDF0240" w14:textId="77777777">
        <w:trPr>
          <w:cantSplit/>
        </w:trPr>
        <w:tc>
          <w:tcPr>
            <w:tcW w:w="9653" w:type="dxa"/>
            <w:gridSpan w:val="5"/>
            <w:tcMar>
              <w:top w:w="0" w:type="dxa"/>
              <w:left w:w="14" w:type="dxa"/>
              <w:bottom w:w="0" w:type="dxa"/>
              <w:right w:w="14" w:type="dxa"/>
            </w:tcMar>
          </w:tcPr>
          <w:p w14:paraId="39ED4E82" w14:textId="77777777" w:rsidR="00806D32" w:rsidRPr="00336F8C" w:rsidRDefault="00806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3D54A" w14:textId="77777777" w:rsidR="00336F8C" w:rsidRPr="00336F8C" w:rsidRDefault="00336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18B04" w14:textId="3E54251E" w:rsidR="00D23CC0" w:rsidRPr="00336F8C" w:rsidRDefault="007F7709" w:rsidP="007F770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6F8C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 xml:space="preserve">DĖL </w:t>
            </w:r>
            <w:r w:rsidR="001B1747" w:rsidRPr="00336F8C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preliminar</w:t>
            </w:r>
            <w:r w:rsidR="006C534F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iojo</w:t>
            </w:r>
            <w:r w:rsidR="001B1747" w:rsidRPr="00336F8C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 xml:space="preserve"> </w:t>
            </w:r>
            <w:r w:rsidRPr="00336F8C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 xml:space="preserve">EKOGEOLOGINIO TYRIMO </w:t>
            </w:r>
            <w:r w:rsidR="004C62C7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(</w:t>
            </w:r>
            <w:r w:rsidR="00505286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krivilių k.,</w:t>
            </w:r>
            <w:r w:rsidR="004249E0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 xml:space="preserve"> </w:t>
            </w:r>
            <w:r w:rsidR="00505286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Varėnos</w:t>
            </w:r>
            <w:r w:rsidR="0000157D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 xml:space="preserve"> r.</w:t>
            </w:r>
            <w:r w:rsidR="004C62C7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 xml:space="preserve">) </w:t>
            </w:r>
            <w:r w:rsidRPr="00336F8C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VERTINIMO</w:t>
            </w:r>
          </w:p>
        </w:tc>
      </w:tr>
    </w:tbl>
    <w:p w14:paraId="242907C5" w14:textId="77777777" w:rsidR="00806D32" w:rsidRPr="00336F8C" w:rsidRDefault="00806D32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1ADFD057" w14:textId="77777777" w:rsidR="00336F8C" w:rsidRPr="00336F8C" w:rsidRDefault="00336F8C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0EAD1AEC" w14:textId="268ECB3D" w:rsidR="00227410" w:rsidRPr="00336F8C" w:rsidRDefault="00227410" w:rsidP="001D4DF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6F8C">
        <w:rPr>
          <w:rFonts w:ascii="Times New Roman" w:hAnsi="Times New Roman" w:cs="Times New Roman"/>
          <w:sz w:val="24"/>
          <w:szCs w:val="24"/>
        </w:rPr>
        <w:t xml:space="preserve">Lietuvos geologijos tarnyba </w:t>
      </w:r>
      <w:r w:rsidR="00336F8C">
        <w:rPr>
          <w:rFonts w:ascii="Times New Roman" w:hAnsi="Times New Roman" w:cs="Times New Roman"/>
          <w:sz w:val="24"/>
          <w:szCs w:val="24"/>
        </w:rPr>
        <w:t xml:space="preserve">prie Aplinkos ministerijos </w:t>
      </w:r>
      <w:r w:rsidRPr="00336F8C">
        <w:rPr>
          <w:rFonts w:ascii="Times New Roman" w:hAnsi="Times New Roman" w:cs="Times New Roman"/>
          <w:sz w:val="24"/>
          <w:szCs w:val="24"/>
        </w:rPr>
        <w:t>(</w:t>
      </w:r>
      <w:r w:rsidR="00395AD7" w:rsidRPr="00336F8C">
        <w:rPr>
          <w:rFonts w:ascii="Times New Roman" w:hAnsi="Times New Roman" w:cs="Times New Roman"/>
          <w:sz w:val="24"/>
          <w:szCs w:val="24"/>
        </w:rPr>
        <w:t xml:space="preserve">toliau – </w:t>
      </w:r>
      <w:r w:rsidRPr="00336F8C">
        <w:rPr>
          <w:rFonts w:ascii="Times New Roman" w:hAnsi="Times New Roman" w:cs="Times New Roman"/>
          <w:sz w:val="24"/>
          <w:szCs w:val="24"/>
        </w:rPr>
        <w:t xml:space="preserve">LGT), vadovaudamasi Cheminėmis medžiagomis užterštų </w:t>
      </w:r>
      <w:r w:rsidR="00395AD7" w:rsidRPr="00336F8C">
        <w:rPr>
          <w:rFonts w:ascii="Times New Roman" w:hAnsi="Times New Roman" w:cs="Times New Roman"/>
          <w:sz w:val="24"/>
          <w:szCs w:val="24"/>
        </w:rPr>
        <w:t xml:space="preserve"> </w:t>
      </w:r>
      <w:r w:rsidRPr="00336F8C">
        <w:rPr>
          <w:rFonts w:ascii="Times New Roman" w:hAnsi="Times New Roman" w:cs="Times New Roman"/>
          <w:sz w:val="24"/>
          <w:szCs w:val="24"/>
        </w:rPr>
        <w:t>teritorijų tvarkymo aplinkos apsaugos reikalavimais</w:t>
      </w:r>
      <w:r w:rsidR="00395AD7" w:rsidRPr="00336F8C">
        <w:rPr>
          <w:rFonts w:ascii="Times New Roman" w:hAnsi="Times New Roman" w:cs="Times New Roman"/>
          <w:sz w:val="24"/>
          <w:szCs w:val="24"/>
        </w:rPr>
        <w:t xml:space="preserve"> (toliau – Reikalavimai), patvirtintais Lietuvos Respublikos aplinkos ministro </w:t>
      </w:r>
      <w:r w:rsidR="00395AD7" w:rsidRPr="00395AD7">
        <w:rPr>
          <w:rFonts w:ascii="Times New Roman" w:hAnsi="Times New Roman" w:cs="Times New Roman"/>
          <w:sz w:val="24"/>
          <w:szCs w:val="24"/>
        </w:rPr>
        <w:t>2008 m. balandžio 30 d. įsakymu Nr. D1-230</w:t>
      </w:r>
      <w:r w:rsidR="00395AD7" w:rsidRPr="00336F8C">
        <w:rPr>
          <w:rFonts w:ascii="Times New Roman" w:hAnsi="Times New Roman" w:cs="Times New Roman"/>
          <w:sz w:val="24"/>
          <w:szCs w:val="24"/>
        </w:rPr>
        <w:t xml:space="preserve"> </w:t>
      </w:r>
      <w:r w:rsidR="00336F8C">
        <w:rPr>
          <w:rFonts w:ascii="Times New Roman" w:hAnsi="Times New Roman" w:cs="Times New Roman"/>
          <w:sz w:val="24"/>
          <w:szCs w:val="24"/>
        </w:rPr>
        <w:t>„D</w:t>
      </w:r>
      <w:r w:rsidR="00395AD7" w:rsidRPr="00336F8C">
        <w:rPr>
          <w:rFonts w:ascii="Times New Roman" w:hAnsi="Times New Roman" w:cs="Times New Roman"/>
          <w:sz w:val="24"/>
          <w:szCs w:val="24"/>
        </w:rPr>
        <w:t>ėl Cheminėmis medžiagomis užterštų teritorijų tvarkymo aplinkos apsaugos reikalavimų patvirtinimo</w:t>
      </w:r>
      <w:r w:rsidR="00336F8C">
        <w:rPr>
          <w:rFonts w:ascii="Times New Roman" w:hAnsi="Times New Roman" w:cs="Times New Roman"/>
          <w:sz w:val="24"/>
          <w:szCs w:val="24"/>
        </w:rPr>
        <w:t>“</w:t>
      </w:r>
      <w:r w:rsidRPr="00336F8C">
        <w:rPr>
          <w:rFonts w:ascii="Times New Roman" w:hAnsi="Times New Roman" w:cs="Times New Roman"/>
          <w:sz w:val="24"/>
          <w:szCs w:val="24"/>
        </w:rPr>
        <w:t xml:space="preserve">, </w:t>
      </w:r>
      <w:r w:rsidR="001D4DF1" w:rsidRPr="00336F8C">
        <w:rPr>
          <w:rFonts w:ascii="Times New Roman" w:hAnsi="Times New Roman" w:cs="Times New Roman"/>
          <w:sz w:val="24"/>
          <w:szCs w:val="24"/>
        </w:rPr>
        <w:t xml:space="preserve">Naftos produktais užterštų teritorijų tvarkymo aplinkos apsaugos reikalavimais LAND 9-2009 (toliau – </w:t>
      </w:r>
      <w:r w:rsidRPr="00336F8C">
        <w:rPr>
          <w:rFonts w:ascii="Times New Roman" w:hAnsi="Times New Roman" w:cs="Times New Roman"/>
          <w:sz w:val="24"/>
          <w:szCs w:val="24"/>
        </w:rPr>
        <w:t>LAND 9-2009</w:t>
      </w:r>
      <w:r w:rsidR="001D4DF1" w:rsidRPr="00336F8C">
        <w:rPr>
          <w:rFonts w:ascii="Times New Roman" w:hAnsi="Times New Roman" w:cs="Times New Roman"/>
          <w:sz w:val="24"/>
          <w:szCs w:val="24"/>
        </w:rPr>
        <w:t xml:space="preserve">), patvirtintais Lietuvos Respublikos aplinkos ministro 2009 m. lapkričio 17 d. įsakymu Nr. D1-694 </w:t>
      </w:r>
      <w:r w:rsidR="00336F8C">
        <w:rPr>
          <w:rFonts w:ascii="Times New Roman" w:hAnsi="Times New Roman" w:cs="Times New Roman"/>
          <w:sz w:val="24"/>
          <w:szCs w:val="24"/>
        </w:rPr>
        <w:t>„D</w:t>
      </w:r>
      <w:r w:rsidR="001D4DF1" w:rsidRPr="00336F8C">
        <w:rPr>
          <w:rFonts w:ascii="Times New Roman" w:hAnsi="Times New Roman" w:cs="Times New Roman"/>
          <w:sz w:val="24"/>
          <w:szCs w:val="24"/>
        </w:rPr>
        <w:t xml:space="preserve">ėl Lietuvos </w:t>
      </w:r>
      <w:r w:rsidR="00336F8C">
        <w:rPr>
          <w:rFonts w:ascii="Times New Roman" w:hAnsi="Times New Roman" w:cs="Times New Roman"/>
          <w:sz w:val="24"/>
          <w:szCs w:val="24"/>
        </w:rPr>
        <w:t>R</w:t>
      </w:r>
      <w:r w:rsidR="001D4DF1" w:rsidRPr="00336F8C">
        <w:rPr>
          <w:rFonts w:ascii="Times New Roman" w:hAnsi="Times New Roman" w:cs="Times New Roman"/>
          <w:sz w:val="24"/>
          <w:szCs w:val="24"/>
        </w:rPr>
        <w:t>espublikos aplinkos apsaugos normatyvinio</w:t>
      </w:r>
      <w:r w:rsidRPr="00336F8C">
        <w:rPr>
          <w:rFonts w:ascii="Times New Roman" w:hAnsi="Times New Roman" w:cs="Times New Roman"/>
          <w:sz w:val="24"/>
          <w:szCs w:val="24"/>
        </w:rPr>
        <w:t xml:space="preserve"> </w:t>
      </w:r>
      <w:r w:rsidR="001D4DF1" w:rsidRPr="00336F8C">
        <w:rPr>
          <w:rFonts w:ascii="Times New Roman" w:hAnsi="Times New Roman" w:cs="Times New Roman"/>
          <w:sz w:val="24"/>
          <w:szCs w:val="24"/>
        </w:rPr>
        <w:t xml:space="preserve">dokumento LAND 9-2009 „Naftos produktais užterštų teritorijų tvarkymo aplinkos apsaugos reikalavimai“ </w:t>
      </w:r>
      <w:r w:rsidRPr="00336F8C">
        <w:rPr>
          <w:rFonts w:ascii="Times New Roman" w:hAnsi="Times New Roman" w:cs="Times New Roman"/>
          <w:sz w:val="24"/>
          <w:szCs w:val="24"/>
        </w:rPr>
        <w:t xml:space="preserve">ir Ekogeologinių tyrimų reglamentu </w:t>
      </w:r>
      <w:r w:rsidR="001D4DF1" w:rsidRPr="00336F8C">
        <w:rPr>
          <w:rFonts w:ascii="Times New Roman" w:hAnsi="Times New Roman" w:cs="Times New Roman"/>
          <w:sz w:val="24"/>
          <w:szCs w:val="24"/>
        </w:rPr>
        <w:t>(toliau – Reglamentas)</w:t>
      </w:r>
      <w:r w:rsidR="00336F8C" w:rsidRPr="00336F8C">
        <w:rPr>
          <w:rFonts w:ascii="Times New Roman" w:hAnsi="Times New Roman" w:cs="Times New Roman"/>
          <w:sz w:val="24"/>
          <w:szCs w:val="24"/>
        </w:rPr>
        <w:t xml:space="preserve">, patvirtintu Lietuvos geologijos tarnybos prie Aplinkos ministerijos direktoriaus 2008 m. birželio 17 d. įsakymu Nr. 1-104 „Dėl Ekogeologinių tyrimų reglamento patvirtinimo“ </w:t>
      </w:r>
      <w:r w:rsidRPr="00336F8C">
        <w:rPr>
          <w:rFonts w:ascii="Times New Roman" w:hAnsi="Times New Roman" w:cs="Times New Roman"/>
          <w:sz w:val="24"/>
          <w:szCs w:val="24"/>
        </w:rPr>
        <w:t>išnagrinėjo UAB „</w:t>
      </w:r>
      <w:r w:rsidR="006C534F">
        <w:rPr>
          <w:rFonts w:ascii="Times New Roman" w:hAnsi="Times New Roman" w:cs="Times New Roman"/>
          <w:sz w:val="24"/>
          <w:szCs w:val="24"/>
        </w:rPr>
        <w:t>Grota</w:t>
      </w:r>
      <w:r w:rsidRPr="00336F8C">
        <w:rPr>
          <w:rFonts w:ascii="Times New Roman" w:hAnsi="Times New Roman" w:cs="Times New Roman"/>
          <w:sz w:val="24"/>
          <w:szCs w:val="24"/>
        </w:rPr>
        <w:t xml:space="preserve">“ pateiktą </w:t>
      </w:r>
      <w:r w:rsidRPr="00336F8C">
        <w:rPr>
          <w:rFonts w:ascii="Times New Roman" w:hAnsi="Times New Roman" w:cs="Times New Roman"/>
          <w:b/>
          <w:spacing w:val="-3"/>
          <w:sz w:val="24"/>
          <w:szCs w:val="24"/>
        </w:rPr>
        <w:t>„</w:t>
      </w:r>
      <w:r w:rsidR="00505286" w:rsidRPr="00505286">
        <w:rPr>
          <w:rFonts w:ascii="Times New Roman" w:hAnsi="Times New Roman" w:cs="Times New Roman"/>
          <w:b/>
          <w:sz w:val="24"/>
          <w:szCs w:val="24"/>
        </w:rPr>
        <w:t xml:space="preserve">Naftos produktais užteršto </w:t>
      </w:r>
      <w:r w:rsidR="00355178">
        <w:rPr>
          <w:rFonts w:ascii="Times New Roman" w:hAnsi="Times New Roman" w:cs="Times New Roman"/>
          <w:b/>
          <w:sz w:val="24"/>
          <w:szCs w:val="24"/>
        </w:rPr>
        <w:t>sklypo</w:t>
      </w:r>
      <w:r w:rsidR="00505286" w:rsidRPr="005052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05286" w:rsidRPr="00355178">
        <w:rPr>
          <w:rFonts w:ascii="Times New Roman" w:hAnsi="Times New Roman" w:cs="Times New Roman"/>
          <w:b/>
          <w:sz w:val="24"/>
          <w:szCs w:val="24"/>
        </w:rPr>
        <w:t>Krivilių</w:t>
      </w:r>
      <w:proofErr w:type="spellEnd"/>
      <w:r w:rsidR="00505286" w:rsidRPr="00355178">
        <w:rPr>
          <w:rFonts w:ascii="Times New Roman" w:hAnsi="Times New Roman" w:cs="Times New Roman"/>
          <w:b/>
          <w:sz w:val="24"/>
          <w:szCs w:val="24"/>
        </w:rPr>
        <w:t xml:space="preserve"> k., </w:t>
      </w:r>
      <w:r w:rsidR="00355178" w:rsidRPr="00355178">
        <w:rPr>
          <w:rFonts w:ascii="Times New Roman" w:hAnsi="Times New Roman" w:cs="Times New Roman"/>
          <w:b/>
          <w:sz w:val="24"/>
          <w:szCs w:val="24"/>
        </w:rPr>
        <w:t xml:space="preserve">Vydenių sen., </w:t>
      </w:r>
      <w:r w:rsidR="00505286" w:rsidRPr="00355178">
        <w:rPr>
          <w:rFonts w:ascii="Times New Roman" w:hAnsi="Times New Roman" w:cs="Times New Roman"/>
          <w:b/>
          <w:sz w:val="24"/>
          <w:szCs w:val="24"/>
        </w:rPr>
        <w:t>Varėnos</w:t>
      </w:r>
      <w:r w:rsidR="00505286" w:rsidRPr="00505286">
        <w:rPr>
          <w:rFonts w:ascii="Times New Roman" w:hAnsi="Times New Roman" w:cs="Times New Roman"/>
          <w:b/>
          <w:sz w:val="24"/>
          <w:szCs w:val="24"/>
        </w:rPr>
        <w:t xml:space="preserve"> r. sav., preliminari</w:t>
      </w:r>
      <w:r w:rsidR="00505286">
        <w:rPr>
          <w:rFonts w:ascii="Times New Roman" w:hAnsi="Times New Roman" w:cs="Times New Roman"/>
          <w:b/>
          <w:sz w:val="24"/>
          <w:szCs w:val="24"/>
        </w:rPr>
        <w:t>ojo</w:t>
      </w:r>
      <w:r w:rsidR="00505286" w:rsidRPr="00505286">
        <w:rPr>
          <w:rFonts w:ascii="Times New Roman" w:hAnsi="Times New Roman" w:cs="Times New Roman"/>
          <w:b/>
          <w:sz w:val="24"/>
          <w:szCs w:val="24"/>
        </w:rPr>
        <w:t xml:space="preserve"> ekogeologini</w:t>
      </w:r>
      <w:r w:rsidR="00505286">
        <w:rPr>
          <w:rFonts w:ascii="Times New Roman" w:hAnsi="Times New Roman" w:cs="Times New Roman"/>
          <w:b/>
          <w:sz w:val="24"/>
          <w:szCs w:val="24"/>
        </w:rPr>
        <w:t>o</w:t>
      </w:r>
      <w:r w:rsidR="00505286" w:rsidRPr="00505286">
        <w:rPr>
          <w:rFonts w:ascii="Times New Roman" w:hAnsi="Times New Roman" w:cs="Times New Roman"/>
          <w:b/>
          <w:sz w:val="24"/>
          <w:szCs w:val="24"/>
        </w:rPr>
        <w:t xml:space="preserve"> tyrim</w:t>
      </w:r>
      <w:r w:rsidR="00505286">
        <w:rPr>
          <w:rFonts w:ascii="Times New Roman" w:hAnsi="Times New Roman" w:cs="Times New Roman"/>
          <w:b/>
          <w:sz w:val="24"/>
          <w:szCs w:val="24"/>
        </w:rPr>
        <w:t>o ataskaitą</w:t>
      </w:r>
      <w:r w:rsidRPr="00336F8C">
        <w:rPr>
          <w:rFonts w:ascii="Times New Roman" w:hAnsi="Times New Roman" w:cs="Times New Roman"/>
          <w:b/>
          <w:spacing w:val="-3"/>
          <w:sz w:val="24"/>
          <w:szCs w:val="24"/>
        </w:rPr>
        <w:t>“</w:t>
      </w:r>
      <w:r w:rsidRPr="00336F8C">
        <w:rPr>
          <w:rFonts w:ascii="Times New Roman" w:hAnsi="Times New Roman" w:cs="Times New Roman"/>
          <w:spacing w:val="-3"/>
          <w:sz w:val="24"/>
          <w:szCs w:val="24"/>
        </w:rPr>
        <w:t xml:space="preserve">. Tyrimas atliktas </w:t>
      </w:r>
      <w:r w:rsidR="00505286">
        <w:rPr>
          <w:rFonts w:ascii="Times New Roman" w:hAnsi="Times New Roman" w:cs="Times New Roman"/>
          <w:sz w:val="24"/>
        </w:rPr>
        <w:t>Varėnos rajono savivaldybės administracijos</w:t>
      </w:r>
      <w:r w:rsidR="00505286" w:rsidRPr="00336F8C">
        <w:rPr>
          <w:rFonts w:ascii="Times New Roman" w:hAnsi="Times New Roman" w:cs="Times New Roman"/>
          <w:sz w:val="24"/>
          <w:szCs w:val="24"/>
        </w:rPr>
        <w:t xml:space="preserve"> </w:t>
      </w:r>
      <w:r w:rsidRPr="00336F8C">
        <w:rPr>
          <w:rFonts w:ascii="Times New Roman" w:hAnsi="Times New Roman" w:cs="Times New Roman"/>
          <w:sz w:val="24"/>
          <w:szCs w:val="24"/>
        </w:rPr>
        <w:t>užsakymu</w:t>
      </w:r>
      <w:r w:rsidR="003F74BA" w:rsidRPr="003F74BA">
        <w:rPr>
          <w:rFonts w:ascii="Times New Roman" w:hAnsi="Times New Roman" w:cs="Times New Roman"/>
          <w:sz w:val="24"/>
          <w:szCs w:val="24"/>
        </w:rPr>
        <w:t>,</w:t>
      </w:r>
      <w:r w:rsidR="00D177EF" w:rsidRPr="003F74BA">
        <w:rPr>
          <w:rFonts w:ascii="Times New Roman" w:hAnsi="Times New Roman" w:cs="Times New Roman"/>
          <w:sz w:val="24"/>
          <w:szCs w:val="24"/>
        </w:rPr>
        <w:t xml:space="preserve"> siekiant nustatyti</w:t>
      </w:r>
      <w:r w:rsidR="00D177EF">
        <w:rPr>
          <w:rFonts w:ascii="Times New Roman" w:hAnsi="Times New Roman" w:cs="Times New Roman"/>
          <w:sz w:val="24"/>
          <w:szCs w:val="24"/>
        </w:rPr>
        <w:t xml:space="preserve"> </w:t>
      </w:r>
      <w:r w:rsidR="003F74BA">
        <w:rPr>
          <w:rFonts w:ascii="Times New Roman" w:hAnsi="Times New Roman" w:cs="Times New Roman"/>
          <w:sz w:val="24"/>
          <w:szCs w:val="24"/>
        </w:rPr>
        <w:t xml:space="preserve">vizualiai matomos bitumo sankaupos poveikį geologinei aplinkai, numatyti </w:t>
      </w:r>
      <w:r w:rsidR="003F74BA" w:rsidRPr="003F74BA">
        <w:rPr>
          <w:rFonts w:ascii="Times New Roman" w:hAnsi="Times New Roman" w:cs="Times New Roman"/>
          <w:sz w:val="24"/>
          <w:szCs w:val="24"/>
        </w:rPr>
        <w:t>užterštos teritorijos t</w:t>
      </w:r>
      <w:r w:rsidR="003F74BA">
        <w:rPr>
          <w:rFonts w:ascii="Times New Roman" w:hAnsi="Times New Roman" w:cs="Times New Roman"/>
          <w:sz w:val="24"/>
          <w:szCs w:val="24"/>
        </w:rPr>
        <w:t>olesnio tyrimo poreikį ir tvarkymo būdą</w:t>
      </w:r>
      <w:r w:rsidRPr="00336F8C">
        <w:rPr>
          <w:rFonts w:ascii="Times New Roman" w:hAnsi="Times New Roman" w:cs="Times New Roman"/>
          <w:sz w:val="24"/>
          <w:szCs w:val="24"/>
        </w:rPr>
        <w:t>.</w:t>
      </w:r>
    </w:p>
    <w:p w14:paraId="56E19824" w14:textId="135A6EC1" w:rsidR="00227410" w:rsidRPr="00C93D21" w:rsidRDefault="00227410" w:rsidP="00227410">
      <w:pPr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336F8C">
        <w:rPr>
          <w:rFonts w:ascii="Times New Roman" w:hAnsi="Times New Roman" w:cs="Times New Roman"/>
          <w:sz w:val="24"/>
          <w:szCs w:val="24"/>
        </w:rPr>
        <w:t xml:space="preserve">Tyrimo objekto (ŽGR </w:t>
      </w:r>
      <w:r w:rsidR="004249E0" w:rsidRPr="004249E0">
        <w:rPr>
          <w:rFonts w:ascii="Times New Roman" w:hAnsi="Times New Roman" w:cs="Times New Roman"/>
          <w:sz w:val="24"/>
          <w:szCs w:val="24"/>
        </w:rPr>
        <w:t>5</w:t>
      </w:r>
      <w:r w:rsidR="00505286">
        <w:rPr>
          <w:rFonts w:ascii="Times New Roman" w:hAnsi="Times New Roman" w:cs="Times New Roman"/>
          <w:sz w:val="24"/>
          <w:szCs w:val="24"/>
        </w:rPr>
        <w:t>6370</w:t>
      </w:r>
      <w:r w:rsidR="00A26266" w:rsidRPr="00A26266">
        <w:rPr>
          <w:rFonts w:ascii="Times New Roman" w:hAnsi="Times New Roman" w:cs="Times New Roman"/>
          <w:sz w:val="24"/>
          <w:szCs w:val="24"/>
        </w:rPr>
        <w:t>-202</w:t>
      </w:r>
      <w:r w:rsidR="00B223C3">
        <w:rPr>
          <w:rFonts w:ascii="Times New Roman" w:hAnsi="Times New Roman" w:cs="Times New Roman"/>
          <w:sz w:val="24"/>
          <w:szCs w:val="24"/>
        </w:rPr>
        <w:t>5</w:t>
      </w:r>
      <w:r w:rsidRPr="00336F8C">
        <w:rPr>
          <w:rFonts w:ascii="Times New Roman" w:hAnsi="Times New Roman" w:cs="Times New Roman"/>
          <w:sz w:val="24"/>
          <w:szCs w:val="24"/>
        </w:rPr>
        <w:t xml:space="preserve">) centro padėtis LKS-94 koordinačių sistemoje: x – </w:t>
      </w:r>
      <w:r w:rsidR="002C1C34">
        <w:rPr>
          <w:rFonts w:ascii="Times New Roman" w:hAnsi="Times New Roman" w:cs="Times New Roman"/>
          <w:sz w:val="24"/>
          <w:szCs w:val="24"/>
        </w:rPr>
        <w:t>6</w:t>
      </w:r>
      <w:r w:rsidR="002C1C34" w:rsidRPr="00481AAB">
        <w:rPr>
          <w:rFonts w:ascii="Times New Roman" w:hAnsi="Times New Roman" w:cs="Times New Roman"/>
          <w:sz w:val="24"/>
          <w:szCs w:val="24"/>
        </w:rPr>
        <w:t>002480</w:t>
      </w:r>
      <w:r w:rsidR="00B223C3" w:rsidRPr="00B223C3">
        <w:rPr>
          <w:rFonts w:ascii="Times New Roman" w:hAnsi="Times New Roman" w:cs="Times New Roman"/>
          <w:sz w:val="24"/>
          <w:szCs w:val="24"/>
        </w:rPr>
        <w:t xml:space="preserve">, </w:t>
      </w:r>
      <w:r w:rsidRPr="00336F8C">
        <w:rPr>
          <w:rFonts w:ascii="Times New Roman" w:hAnsi="Times New Roman" w:cs="Times New Roman"/>
          <w:sz w:val="24"/>
          <w:szCs w:val="24"/>
        </w:rPr>
        <w:t xml:space="preserve">y – </w:t>
      </w:r>
      <w:r w:rsidR="002C1C34" w:rsidRPr="00481AAB">
        <w:rPr>
          <w:rFonts w:ascii="Times New Roman" w:hAnsi="Times New Roman" w:cs="Times New Roman"/>
          <w:sz w:val="24"/>
          <w:szCs w:val="24"/>
        </w:rPr>
        <w:t>551171</w:t>
      </w:r>
      <w:r w:rsidRPr="00336F8C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r w:rsidRPr="00336F8C">
        <w:rPr>
          <w:rFonts w:ascii="Times New Roman" w:hAnsi="Times New Roman" w:cs="Times New Roman"/>
          <w:sz w:val="24"/>
          <w:szCs w:val="24"/>
        </w:rPr>
        <w:t xml:space="preserve">plotas </w:t>
      </w:r>
      <w:r w:rsidR="001938DC" w:rsidRPr="00453C40">
        <w:rPr>
          <w:rFonts w:ascii="Times New Roman" w:hAnsi="Times New Roman" w:cs="Times New Roman"/>
          <w:sz w:val="24"/>
          <w:szCs w:val="24"/>
        </w:rPr>
        <w:t>~</w:t>
      </w:r>
      <w:r w:rsidRPr="00453C40">
        <w:rPr>
          <w:rFonts w:ascii="Times New Roman" w:hAnsi="Times New Roman" w:cs="Times New Roman"/>
          <w:sz w:val="24"/>
          <w:szCs w:val="24"/>
        </w:rPr>
        <w:t xml:space="preserve"> </w:t>
      </w:r>
      <w:r w:rsidR="002C1C34">
        <w:rPr>
          <w:rFonts w:ascii="Times New Roman" w:hAnsi="Times New Roman" w:cs="Times New Roman"/>
          <w:sz w:val="24"/>
          <w:szCs w:val="24"/>
        </w:rPr>
        <w:t>0,05</w:t>
      </w:r>
      <w:r w:rsidR="002C033E" w:rsidRPr="005242EB">
        <w:rPr>
          <w:rFonts w:ascii="Times New Roman" w:hAnsi="Times New Roman" w:cs="Times New Roman"/>
          <w:sz w:val="24"/>
          <w:szCs w:val="24"/>
        </w:rPr>
        <w:t xml:space="preserve"> </w:t>
      </w:r>
      <w:r w:rsidRPr="00336F8C">
        <w:rPr>
          <w:rFonts w:ascii="Times New Roman" w:hAnsi="Times New Roman" w:cs="Times New Roman"/>
          <w:sz w:val="24"/>
          <w:szCs w:val="24"/>
        </w:rPr>
        <w:t xml:space="preserve">ha. </w:t>
      </w:r>
      <w:r w:rsidRPr="00336F8C">
        <w:rPr>
          <w:rFonts w:ascii="Times New Roman" w:hAnsi="Times New Roman" w:cs="Times New Roman"/>
          <w:color w:val="000000"/>
          <w:sz w:val="24"/>
          <w:szCs w:val="24"/>
        </w:rPr>
        <w:t>Remiantis Reikalavim</w:t>
      </w:r>
      <w:r w:rsidR="00453C40">
        <w:rPr>
          <w:rFonts w:ascii="Times New Roman" w:hAnsi="Times New Roman" w:cs="Times New Roman"/>
          <w:color w:val="000000"/>
          <w:sz w:val="24"/>
          <w:szCs w:val="24"/>
        </w:rPr>
        <w:t>ų 2 priedu</w:t>
      </w:r>
      <w:r w:rsidR="008824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5178">
        <w:rPr>
          <w:rFonts w:ascii="Times New Roman" w:hAnsi="Times New Roman" w:cs="Times New Roman"/>
          <w:color w:val="000000"/>
          <w:sz w:val="24"/>
          <w:szCs w:val="24"/>
        </w:rPr>
        <w:t xml:space="preserve">valstybei priklausanti </w:t>
      </w:r>
      <w:r w:rsidR="000B4576">
        <w:rPr>
          <w:rFonts w:ascii="Times New Roman" w:hAnsi="Times New Roman" w:cs="Times New Roman"/>
          <w:color w:val="000000"/>
          <w:sz w:val="24"/>
          <w:szCs w:val="24"/>
        </w:rPr>
        <w:t xml:space="preserve">tyrimo </w:t>
      </w:r>
      <w:r w:rsidR="008824A9">
        <w:rPr>
          <w:rFonts w:ascii="Times New Roman" w:hAnsi="Times New Roman" w:cs="Times New Roman"/>
          <w:sz w:val="24"/>
          <w:szCs w:val="24"/>
        </w:rPr>
        <w:t>teritorija</w:t>
      </w:r>
      <w:r w:rsidRPr="00336F8C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8824A9">
        <w:rPr>
          <w:rFonts w:ascii="Times New Roman" w:hAnsi="Times New Roman" w:cs="Times New Roman"/>
          <w:sz w:val="24"/>
          <w:szCs w:val="24"/>
          <w:lang w:eastAsia="lt-LT"/>
        </w:rPr>
        <w:t>yra</w:t>
      </w:r>
      <w:r w:rsidR="00FD516D">
        <w:rPr>
          <w:rFonts w:ascii="Times New Roman" w:hAnsi="Times New Roman" w:cs="Times New Roman"/>
          <w:sz w:val="24"/>
          <w:szCs w:val="24"/>
          <w:lang w:eastAsia="lt-LT"/>
        </w:rPr>
        <w:t xml:space="preserve"> priskir</w:t>
      </w:r>
      <w:r w:rsidR="008824A9">
        <w:rPr>
          <w:rFonts w:ascii="Times New Roman" w:hAnsi="Times New Roman" w:cs="Times New Roman"/>
          <w:sz w:val="24"/>
          <w:szCs w:val="24"/>
          <w:lang w:eastAsia="lt-LT"/>
        </w:rPr>
        <w:t>tina</w:t>
      </w:r>
      <w:r w:rsidR="00FD516D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F2247A">
        <w:rPr>
          <w:rFonts w:ascii="Times New Roman" w:hAnsi="Times New Roman" w:cs="Times New Roman"/>
          <w:sz w:val="24"/>
          <w:szCs w:val="24"/>
          <w:lang w:eastAsia="lt-LT"/>
        </w:rPr>
        <w:t>I</w:t>
      </w:r>
      <w:r w:rsidR="00871380">
        <w:rPr>
          <w:rFonts w:ascii="Times New Roman" w:hAnsi="Times New Roman" w:cs="Times New Roman"/>
          <w:sz w:val="24"/>
          <w:szCs w:val="24"/>
          <w:lang w:eastAsia="lt-LT"/>
        </w:rPr>
        <w:t>I</w:t>
      </w:r>
      <w:r w:rsidRPr="00336F8C">
        <w:rPr>
          <w:rFonts w:ascii="Times New Roman" w:hAnsi="Times New Roman" w:cs="Times New Roman"/>
          <w:sz w:val="24"/>
          <w:szCs w:val="24"/>
          <w:lang w:eastAsia="lt-LT"/>
        </w:rPr>
        <w:t xml:space="preserve"> grupės jautrioms </w:t>
      </w:r>
      <w:r w:rsidRPr="00C93D21">
        <w:rPr>
          <w:rFonts w:ascii="Times New Roman" w:hAnsi="Times New Roman" w:cs="Times New Roman"/>
          <w:sz w:val="24"/>
          <w:szCs w:val="24"/>
          <w:lang w:eastAsia="lt-LT"/>
        </w:rPr>
        <w:t>taršai teritorijoms</w:t>
      </w:r>
      <w:r w:rsidR="002C1C34">
        <w:rPr>
          <w:rFonts w:ascii="Times New Roman" w:hAnsi="Times New Roman" w:cs="Times New Roman"/>
          <w:sz w:val="24"/>
          <w:szCs w:val="24"/>
          <w:lang w:eastAsia="lt-LT"/>
        </w:rPr>
        <w:t>. Į saugomas teritorijas ir apsaugos zonas objektas nepatenka</w:t>
      </w:r>
      <w:r w:rsidR="00602245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14:paraId="27967F63" w14:textId="2E6523BC" w:rsidR="00227410" w:rsidRPr="00C93D21" w:rsidRDefault="00227410" w:rsidP="0090595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93D21">
        <w:rPr>
          <w:rFonts w:ascii="Times New Roman" w:hAnsi="Times New Roman" w:cs="Times New Roman"/>
          <w:color w:val="000000"/>
          <w:sz w:val="24"/>
          <w:szCs w:val="24"/>
        </w:rPr>
        <w:t>Tiriam</w:t>
      </w:r>
      <w:r w:rsidR="001938DC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1938DC" w:rsidRPr="00D21650">
        <w:rPr>
          <w:rFonts w:ascii="Times New Roman" w:hAnsi="Times New Roman" w:cs="Times New Roman"/>
          <w:color w:val="000000"/>
          <w:sz w:val="24"/>
          <w:szCs w:val="24"/>
        </w:rPr>
        <w:t xml:space="preserve">teritorija yra </w:t>
      </w:r>
      <w:r w:rsidR="00D21650" w:rsidRPr="00D21650">
        <w:rPr>
          <w:rFonts w:ascii="Times New Roman" w:hAnsi="Times New Roman" w:cs="Times New Roman"/>
          <w:color w:val="000000"/>
          <w:sz w:val="24"/>
          <w:szCs w:val="24"/>
        </w:rPr>
        <w:t>šiaurinėje</w:t>
      </w:r>
      <w:r w:rsidR="009059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21650">
        <w:rPr>
          <w:rFonts w:ascii="Times New Roman" w:hAnsi="Times New Roman" w:cs="Times New Roman"/>
          <w:color w:val="000000"/>
          <w:sz w:val="24"/>
          <w:szCs w:val="24"/>
        </w:rPr>
        <w:t>Krivilių</w:t>
      </w:r>
      <w:proofErr w:type="spellEnd"/>
      <w:r w:rsidR="009059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A77F2">
        <w:rPr>
          <w:rFonts w:ascii="Times New Roman" w:hAnsi="Times New Roman" w:cs="Times New Roman"/>
          <w:color w:val="000000"/>
          <w:sz w:val="24"/>
          <w:szCs w:val="24"/>
        </w:rPr>
        <w:t>kaimo</w:t>
      </w:r>
      <w:r w:rsidR="001938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1650">
        <w:rPr>
          <w:rFonts w:ascii="Times New Roman" w:hAnsi="Times New Roman" w:cs="Times New Roman"/>
          <w:color w:val="000000"/>
          <w:sz w:val="24"/>
          <w:szCs w:val="24"/>
        </w:rPr>
        <w:t>dalyj</w:t>
      </w:r>
      <w:r w:rsidR="003A77F2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1938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F3B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5178">
        <w:rPr>
          <w:rFonts w:ascii="Times New Roman" w:hAnsi="Times New Roman" w:cs="Times New Roman"/>
          <w:color w:val="000000"/>
          <w:sz w:val="24"/>
          <w:szCs w:val="24"/>
        </w:rPr>
        <w:t xml:space="preserve">nesuformuotame </w:t>
      </w:r>
      <w:r w:rsidR="001938DC">
        <w:rPr>
          <w:rFonts w:ascii="Times New Roman" w:hAnsi="Times New Roman" w:cs="Times New Roman"/>
          <w:color w:val="000000"/>
          <w:sz w:val="24"/>
          <w:szCs w:val="24"/>
        </w:rPr>
        <w:t>sklype</w:t>
      </w:r>
      <w:r w:rsidR="00355178">
        <w:rPr>
          <w:rFonts w:ascii="Times New Roman" w:hAnsi="Times New Roman" w:cs="Times New Roman"/>
          <w:color w:val="000000"/>
          <w:sz w:val="24"/>
          <w:szCs w:val="24"/>
        </w:rPr>
        <w:t xml:space="preserve">, kurį </w:t>
      </w:r>
      <w:r w:rsidR="00355D82">
        <w:rPr>
          <w:rFonts w:ascii="Times New Roman" w:hAnsi="Times New Roman" w:cs="Times New Roman"/>
          <w:color w:val="000000"/>
          <w:sz w:val="24"/>
          <w:szCs w:val="24"/>
        </w:rPr>
        <w:t xml:space="preserve">prieš 30–40 metų bitumo sandėliavimui tikėtinai </w:t>
      </w:r>
      <w:r w:rsidR="00355178">
        <w:rPr>
          <w:rFonts w:ascii="Times New Roman" w:hAnsi="Times New Roman" w:cs="Times New Roman"/>
          <w:color w:val="000000"/>
          <w:sz w:val="24"/>
          <w:szCs w:val="24"/>
        </w:rPr>
        <w:t xml:space="preserve">naudojo </w:t>
      </w:r>
      <w:r w:rsidR="00355178" w:rsidRPr="00355178">
        <w:rPr>
          <w:rFonts w:ascii="Times New Roman" w:hAnsi="Times New Roman" w:cs="Times New Roman"/>
          <w:color w:val="000000"/>
          <w:sz w:val="24"/>
          <w:szCs w:val="24"/>
        </w:rPr>
        <w:t>kooperatyvo tipo organizacija, tvark</w:t>
      </w:r>
      <w:r w:rsidR="00355D82">
        <w:rPr>
          <w:rFonts w:ascii="Times New Roman" w:hAnsi="Times New Roman" w:cs="Times New Roman"/>
          <w:color w:val="000000"/>
          <w:sz w:val="24"/>
          <w:szCs w:val="24"/>
        </w:rPr>
        <w:t xml:space="preserve">iusi </w:t>
      </w:r>
      <w:r w:rsidR="00355178" w:rsidRPr="00355178">
        <w:rPr>
          <w:rFonts w:ascii="Times New Roman" w:hAnsi="Times New Roman" w:cs="Times New Roman"/>
          <w:color w:val="000000"/>
          <w:sz w:val="24"/>
          <w:szCs w:val="24"/>
        </w:rPr>
        <w:t>buvusių kolūkių kelius</w:t>
      </w:r>
      <w:r w:rsidR="00355D8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55D82" w:rsidRPr="00355D82">
        <w:rPr>
          <w:rFonts w:ascii="Times New Roman" w:hAnsi="Times New Roman" w:cs="Times New Roman"/>
          <w:color w:val="000000"/>
          <w:sz w:val="24"/>
          <w:szCs w:val="24"/>
        </w:rPr>
        <w:t>Tirtą sklypą iš visų pusių su</w:t>
      </w:r>
      <w:r w:rsidR="00481AAB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355D82" w:rsidRPr="00355D82">
        <w:rPr>
          <w:rFonts w:ascii="Times New Roman" w:hAnsi="Times New Roman" w:cs="Times New Roman"/>
          <w:color w:val="000000"/>
          <w:sz w:val="24"/>
          <w:szCs w:val="24"/>
        </w:rPr>
        <w:t>a dirbami laukai</w:t>
      </w:r>
      <w:r w:rsidR="009A14E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A7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5D82" w:rsidRPr="00355D82">
        <w:rPr>
          <w:rFonts w:ascii="Times New Roman" w:hAnsi="Times New Roman" w:cs="Times New Roman"/>
          <w:color w:val="000000"/>
          <w:sz w:val="24"/>
          <w:szCs w:val="24"/>
        </w:rPr>
        <w:t>Artimiausi</w:t>
      </w:r>
      <w:r w:rsidR="00355D82">
        <w:rPr>
          <w:rFonts w:ascii="Times New Roman" w:hAnsi="Times New Roman" w:cs="Times New Roman"/>
          <w:color w:val="000000"/>
          <w:sz w:val="24"/>
          <w:szCs w:val="24"/>
        </w:rPr>
        <w:t>as</w:t>
      </w:r>
      <w:r w:rsidR="00355D82" w:rsidRPr="00355D82">
        <w:rPr>
          <w:rFonts w:ascii="Times New Roman" w:hAnsi="Times New Roman" w:cs="Times New Roman"/>
          <w:color w:val="000000"/>
          <w:sz w:val="24"/>
          <w:szCs w:val="24"/>
        </w:rPr>
        <w:t xml:space="preserve"> paviršinio vandens telkin</w:t>
      </w:r>
      <w:r w:rsidR="00355D82">
        <w:rPr>
          <w:rFonts w:ascii="Times New Roman" w:hAnsi="Times New Roman" w:cs="Times New Roman"/>
          <w:color w:val="000000"/>
          <w:sz w:val="24"/>
          <w:szCs w:val="24"/>
        </w:rPr>
        <w:t>ys</w:t>
      </w:r>
      <w:r w:rsidR="00355D82" w:rsidRPr="00355D82">
        <w:rPr>
          <w:rFonts w:ascii="Times New Roman" w:hAnsi="Times New Roman" w:cs="Times New Roman"/>
          <w:color w:val="000000"/>
          <w:sz w:val="24"/>
          <w:szCs w:val="24"/>
        </w:rPr>
        <w:t xml:space="preserve"> yra už </w:t>
      </w:r>
      <w:r w:rsidR="00355D82">
        <w:rPr>
          <w:rFonts w:ascii="Times New Roman" w:hAnsi="Times New Roman" w:cs="Times New Roman"/>
          <w:color w:val="000000"/>
          <w:sz w:val="24"/>
          <w:szCs w:val="24"/>
        </w:rPr>
        <w:t>~</w:t>
      </w:r>
      <w:r w:rsidR="00355D82" w:rsidRPr="00355D82">
        <w:rPr>
          <w:rFonts w:ascii="Times New Roman" w:hAnsi="Times New Roman" w:cs="Times New Roman"/>
          <w:color w:val="000000"/>
          <w:sz w:val="24"/>
          <w:szCs w:val="24"/>
        </w:rPr>
        <w:t>160 m pietuose tekantis Noči</w:t>
      </w:r>
      <w:r w:rsidR="00355D82">
        <w:rPr>
          <w:rFonts w:ascii="Times New Roman" w:hAnsi="Times New Roman" w:cs="Times New Roman"/>
          <w:color w:val="000000"/>
          <w:sz w:val="24"/>
          <w:szCs w:val="24"/>
        </w:rPr>
        <w:t>os</w:t>
      </w:r>
      <w:r w:rsidR="00355D82" w:rsidRPr="00355D82">
        <w:rPr>
          <w:rFonts w:ascii="Times New Roman" w:hAnsi="Times New Roman" w:cs="Times New Roman"/>
          <w:color w:val="000000"/>
          <w:sz w:val="24"/>
          <w:szCs w:val="24"/>
        </w:rPr>
        <w:t xml:space="preserve"> upelis</w:t>
      </w:r>
      <w:r w:rsidR="00355D82">
        <w:rPr>
          <w:rFonts w:ascii="Times New Roman" w:hAnsi="Times New Roman" w:cs="Times New Roman"/>
          <w:color w:val="000000"/>
          <w:sz w:val="24"/>
          <w:szCs w:val="24"/>
        </w:rPr>
        <w:t xml:space="preserve">, toje pat pusėje už </w:t>
      </w:r>
      <w:r w:rsidR="00AB16E5">
        <w:rPr>
          <w:rFonts w:ascii="Times New Roman" w:hAnsi="Times New Roman" w:cs="Times New Roman"/>
          <w:color w:val="000000"/>
          <w:sz w:val="24"/>
          <w:szCs w:val="24"/>
        </w:rPr>
        <w:t xml:space="preserve">~300 m yra artimiausios gyvenamos sodybos, o už </w:t>
      </w:r>
      <w:r w:rsidR="00355D82">
        <w:rPr>
          <w:rFonts w:ascii="Times New Roman" w:hAnsi="Times New Roman" w:cs="Times New Roman"/>
          <w:color w:val="000000"/>
          <w:sz w:val="24"/>
          <w:szCs w:val="24"/>
        </w:rPr>
        <w:t xml:space="preserve">~380 m </w:t>
      </w:r>
      <w:proofErr w:type="spellStart"/>
      <w:r w:rsidR="00355D82">
        <w:rPr>
          <w:rFonts w:ascii="Times New Roman" w:hAnsi="Times New Roman" w:cs="Times New Roman"/>
          <w:color w:val="000000"/>
          <w:sz w:val="24"/>
          <w:szCs w:val="24"/>
        </w:rPr>
        <w:t>Krivilių</w:t>
      </w:r>
      <w:proofErr w:type="spellEnd"/>
      <w:r w:rsidR="00355D82">
        <w:rPr>
          <w:rFonts w:ascii="Times New Roman" w:hAnsi="Times New Roman" w:cs="Times New Roman"/>
          <w:color w:val="000000"/>
          <w:sz w:val="24"/>
          <w:szCs w:val="24"/>
        </w:rPr>
        <w:t xml:space="preserve"> vandenvietėje (4208) </w:t>
      </w:r>
      <w:r w:rsidR="00481AAB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355D82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355D82" w:rsidRPr="00C93D21">
        <w:rPr>
          <w:rFonts w:ascii="Times New Roman" w:hAnsi="Times New Roman" w:cs="Times New Roman"/>
          <w:color w:val="000000"/>
          <w:sz w:val="24"/>
          <w:szCs w:val="24"/>
        </w:rPr>
        <w:t xml:space="preserve">rtimiausi </w:t>
      </w:r>
      <w:r w:rsidR="00355D82">
        <w:rPr>
          <w:rFonts w:ascii="Times New Roman" w:hAnsi="Times New Roman" w:cs="Times New Roman"/>
          <w:color w:val="000000"/>
          <w:sz w:val="24"/>
          <w:szCs w:val="24"/>
        </w:rPr>
        <w:t>požeminio vandens gavybos gręžiniai Nr. 15889 ir 17242.</w:t>
      </w:r>
    </w:p>
    <w:p w14:paraId="02A21805" w14:textId="6DB7B695" w:rsidR="00871380" w:rsidRDefault="00C928CC" w:rsidP="00C928CC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6F8C">
        <w:rPr>
          <w:rFonts w:ascii="Times New Roman" w:hAnsi="Times New Roman" w:cs="Times New Roman"/>
          <w:color w:val="000000"/>
          <w:sz w:val="24"/>
          <w:szCs w:val="24"/>
        </w:rPr>
        <w:t xml:space="preserve">Tyrimo metu išgręžti </w:t>
      </w:r>
      <w:r w:rsidR="00F33851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336F8C">
        <w:rPr>
          <w:rFonts w:ascii="Times New Roman" w:hAnsi="Times New Roman" w:cs="Times New Roman"/>
          <w:color w:val="000000"/>
          <w:sz w:val="24"/>
          <w:szCs w:val="24"/>
        </w:rPr>
        <w:t xml:space="preserve"> gręžiniai </w:t>
      </w:r>
      <w:r w:rsidR="00481AAB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336F8C">
        <w:rPr>
          <w:rFonts w:ascii="Times New Roman" w:hAnsi="Times New Roman" w:cs="Times New Roman"/>
          <w:color w:val="000000"/>
          <w:sz w:val="24"/>
          <w:szCs w:val="24"/>
        </w:rPr>
        <w:t xml:space="preserve"> m gylio, </w:t>
      </w:r>
      <w:r w:rsidR="00481AAB">
        <w:rPr>
          <w:rFonts w:ascii="Times New Roman" w:hAnsi="Times New Roman" w:cs="Times New Roman"/>
          <w:color w:val="000000"/>
          <w:sz w:val="24"/>
          <w:szCs w:val="24"/>
        </w:rPr>
        <w:t xml:space="preserve">juose ir 4 sekliuose gręžiniuose (bitumo sluoksnio storiui nustatyti) </w:t>
      </w:r>
      <w:r w:rsidRPr="00336F8C">
        <w:rPr>
          <w:rFonts w:ascii="Times New Roman" w:hAnsi="Times New Roman" w:cs="Times New Roman"/>
          <w:color w:val="000000"/>
          <w:sz w:val="24"/>
          <w:szCs w:val="24"/>
        </w:rPr>
        <w:t xml:space="preserve">paimti </w:t>
      </w:r>
      <w:r w:rsidR="00481AAB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336F8C">
        <w:rPr>
          <w:rFonts w:ascii="Times New Roman" w:hAnsi="Times New Roman" w:cs="Times New Roman"/>
          <w:color w:val="000000"/>
          <w:sz w:val="24"/>
          <w:szCs w:val="24"/>
        </w:rPr>
        <w:t xml:space="preserve"> grunto mėginiai </w:t>
      </w:r>
      <w:r w:rsidR="003464B9">
        <w:rPr>
          <w:rFonts w:ascii="Times New Roman" w:hAnsi="Times New Roman" w:cs="Times New Roman"/>
          <w:color w:val="000000"/>
          <w:sz w:val="24"/>
          <w:szCs w:val="24"/>
        </w:rPr>
        <w:t>iš įvairaus gylio</w:t>
      </w:r>
      <w:r w:rsidR="00CD12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4571E">
        <w:rPr>
          <w:rFonts w:ascii="Times New Roman" w:hAnsi="Times New Roman" w:cs="Times New Roman"/>
          <w:color w:val="000000"/>
          <w:sz w:val="24"/>
          <w:szCs w:val="24"/>
        </w:rPr>
        <w:t>bei</w:t>
      </w:r>
      <w:r w:rsidR="00F33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1AA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D121C">
        <w:rPr>
          <w:rFonts w:ascii="Times New Roman" w:hAnsi="Times New Roman" w:cs="Times New Roman"/>
          <w:color w:val="000000"/>
          <w:sz w:val="24"/>
          <w:szCs w:val="24"/>
        </w:rPr>
        <w:t xml:space="preserve"> mėgin</w:t>
      </w:r>
      <w:r w:rsidR="00481AAB">
        <w:rPr>
          <w:rFonts w:ascii="Times New Roman" w:hAnsi="Times New Roman" w:cs="Times New Roman"/>
          <w:color w:val="000000"/>
          <w:sz w:val="24"/>
          <w:szCs w:val="24"/>
        </w:rPr>
        <w:t>iai</w:t>
      </w:r>
      <w:r w:rsidR="00CD12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3851">
        <w:rPr>
          <w:rFonts w:ascii="Times New Roman" w:hAnsi="Times New Roman" w:cs="Times New Roman"/>
          <w:color w:val="000000"/>
          <w:sz w:val="24"/>
          <w:szCs w:val="24"/>
        </w:rPr>
        <w:t>gruntini</w:t>
      </w:r>
      <w:r w:rsidR="00CD121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F33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1380">
        <w:rPr>
          <w:rFonts w:ascii="Times New Roman" w:hAnsi="Times New Roman" w:cs="Times New Roman"/>
          <w:color w:val="000000"/>
          <w:sz w:val="24"/>
          <w:szCs w:val="24"/>
        </w:rPr>
        <w:t>vandens</w:t>
      </w:r>
      <w:r w:rsidR="00CD121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81AAB">
        <w:rPr>
          <w:rFonts w:ascii="Times New Roman" w:hAnsi="Times New Roman" w:cs="Times New Roman"/>
          <w:color w:val="000000"/>
          <w:sz w:val="24"/>
          <w:szCs w:val="24"/>
        </w:rPr>
        <w:t>pasiekto</w:t>
      </w:r>
      <w:r w:rsidR="00CD12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1AAB">
        <w:rPr>
          <w:rFonts w:ascii="Times New Roman" w:hAnsi="Times New Roman" w:cs="Times New Roman"/>
          <w:color w:val="000000"/>
          <w:sz w:val="24"/>
          <w:szCs w:val="24"/>
        </w:rPr>
        <w:t>2,3</w:t>
      </w:r>
      <w:r w:rsidR="00E01A2F">
        <w:rPr>
          <w:rFonts w:ascii="Times New Roman" w:hAnsi="Times New Roman" w:cs="Times New Roman"/>
          <w:color w:val="000000"/>
          <w:sz w:val="24"/>
          <w:szCs w:val="24"/>
        </w:rPr>
        <w:t xml:space="preserve">1–2,87 </w:t>
      </w:r>
      <w:r w:rsidR="00CD121C">
        <w:rPr>
          <w:rFonts w:ascii="Times New Roman" w:hAnsi="Times New Roman" w:cs="Times New Roman"/>
          <w:color w:val="000000"/>
          <w:sz w:val="24"/>
          <w:szCs w:val="24"/>
        </w:rPr>
        <w:t>m gylyje</w:t>
      </w:r>
      <w:r w:rsidR="00E01A2F">
        <w:rPr>
          <w:rFonts w:ascii="Times New Roman" w:hAnsi="Times New Roman" w:cs="Times New Roman"/>
          <w:color w:val="000000"/>
          <w:sz w:val="24"/>
          <w:szCs w:val="24"/>
        </w:rPr>
        <w:t xml:space="preserve"> ir besifiltruojančio į pietus</w:t>
      </w:r>
      <w:r w:rsidR="00481AA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66990D7" w14:textId="77777777" w:rsidR="00E01A2F" w:rsidRPr="00E01A2F" w:rsidRDefault="00871380" w:rsidP="00E01A2F">
      <w:pPr>
        <w:pStyle w:val="Default"/>
        <w:ind w:firstLine="720"/>
        <w:jc w:val="both"/>
        <w:rPr>
          <w:lang w:val="lt-LT"/>
        </w:rPr>
      </w:pPr>
      <w:r w:rsidRPr="00E01A2F">
        <w:rPr>
          <w:lang w:val="lt-LT"/>
        </w:rPr>
        <w:t xml:space="preserve">Laboratoriniais tyrimais grunte </w:t>
      </w:r>
      <w:r w:rsidR="00481AAB" w:rsidRPr="00E01A2F">
        <w:rPr>
          <w:lang w:val="lt-LT"/>
        </w:rPr>
        <w:t xml:space="preserve">ir gruntiniame vandenyje </w:t>
      </w:r>
      <w:r w:rsidRPr="00E01A2F">
        <w:rPr>
          <w:lang w:val="lt-LT"/>
        </w:rPr>
        <w:t xml:space="preserve">nustatytų </w:t>
      </w:r>
      <w:r w:rsidR="00481AAB" w:rsidRPr="00E01A2F">
        <w:rPr>
          <w:lang w:val="lt-LT"/>
        </w:rPr>
        <w:t xml:space="preserve">cheminių medžiagų kiekiai nesiekia </w:t>
      </w:r>
      <w:r w:rsidRPr="00E01A2F">
        <w:rPr>
          <w:lang w:val="lt-LT"/>
        </w:rPr>
        <w:t>ribinių verčių</w:t>
      </w:r>
      <w:r w:rsidR="0012534F" w:rsidRPr="00E01A2F">
        <w:rPr>
          <w:lang w:val="lt-LT"/>
        </w:rPr>
        <w:t xml:space="preserve"> (toliau – RV)</w:t>
      </w:r>
      <w:r w:rsidRPr="00E01A2F">
        <w:rPr>
          <w:lang w:val="lt-LT"/>
        </w:rPr>
        <w:t xml:space="preserve">, nurodytų </w:t>
      </w:r>
      <w:r w:rsidR="00481AAB" w:rsidRPr="00E01A2F">
        <w:rPr>
          <w:lang w:val="lt-LT"/>
        </w:rPr>
        <w:t xml:space="preserve">LAND 9-2009 bei </w:t>
      </w:r>
      <w:r w:rsidRPr="00E01A2F">
        <w:rPr>
          <w:lang w:val="lt-LT"/>
        </w:rPr>
        <w:t xml:space="preserve">Reikalavimuose </w:t>
      </w:r>
      <w:r w:rsidR="00453C40" w:rsidRPr="00E01A2F">
        <w:rPr>
          <w:lang w:val="lt-LT"/>
        </w:rPr>
        <w:t>ir galiojančių II</w:t>
      </w:r>
      <w:r w:rsidR="0012534F" w:rsidRPr="00E01A2F">
        <w:rPr>
          <w:lang w:val="lt-LT"/>
        </w:rPr>
        <w:t xml:space="preserve"> grupės</w:t>
      </w:r>
      <w:r w:rsidR="00453C40" w:rsidRPr="00E01A2F">
        <w:rPr>
          <w:lang w:val="lt-LT"/>
        </w:rPr>
        <w:t xml:space="preserve"> jautri</w:t>
      </w:r>
      <w:r w:rsidR="0012534F" w:rsidRPr="00E01A2F">
        <w:rPr>
          <w:lang w:val="lt-LT"/>
        </w:rPr>
        <w:t>ose</w:t>
      </w:r>
      <w:r w:rsidR="00453C40" w:rsidRPr="00E01A2F">
        <w:rPr>
          <w:lang w:val="lt-LT"/>
        </w:rPr>
        <w:t xml:space="preserve"> taršai teritorijose</w:t>
      </w:r>
      <w:r w:rsidR="0012534F" w:rsidRPr="00E01A2F">
        <w:rPr>
          <w:lang w:val="lt-LT"/>
        </w:rPr>
        <w:t xml:space="preserve">, išskyrus bendrą naftos produktų (toliau – NP) kiekį </w:t>
      </w:r>
      <w:r w:rsidR="00D177EF" w:rsidRPr="00E01A2F">
        <w:rPr>
          <w:lang w:val="lt-LT"/>
        </w:rPr>
        <w:t>centrinio 1p/4</w:t>
      </w:r>
      <w:r w:rsidR="0012534F" w:rsidRPr="00E01A2F">
        <w:rPr>
          <w:lang w:val="lt-LT"/>
        </w:rPr>
        <w:t xml:space="preserve">k gręžinio </w:t>
      </w:r>
      <w:r w:rsidR="00D177EF" w:rsidRPr="00E01A2F">
        <w:rPr>
          <w:lang w:val="lt-LT"/>
        </w:rPr>
        <w:t>(bitumo sluoksnio storiui nustatyti) 0,4–0,6 m gylio</w:t>
      </w:r>
      <w:r w:rsidR="005B53F6" w:rsidRPr="00E01A2F">
        <w:rPr>
          <w:lang w:val="lt-LT"/>
        </w:rPr>
        <w:t xml:space="preserve"> </w:t>
      </w:r>
      <w:r w:rsidR="0012534F" w:rsidRPr="00E01A2F">
        <w:rPr>
          <w:lang w:val="lt-LT"/>
        </w:rPr>
        <w:t>grunte (</w:t>
      </w:r>
      <w:r w:rsidR="00D177EF" w:rsidRPr="00E01A2F">
        <w:rPr>
          <w:lang w:val="lt-LT"/>
        </w:rPr>
        <w:t>1648</w:t>
      </w:r>
      <w:r w:rsidR="0012534F" w:rsidRPr="00E01A2F">
        <w:rPr>
          <w:lang w:val="lt-LT"/>
        </w:rPr>
        <w:t xml:space="preserve"> mg/kg), </w:t>
      </w:r>
      <w:r w:rsidR="00D177EF" w:rsidRPr="00E01A2F">
        <w:rPr>
          <w:lang w:val="lt-LT"/>
        </w:rPr>
        <w:t>iki 10,9 kartų, vyrauja sunkiųjų naftos angliavandenilių (&gt;C</w:t>
      </w:r>
      <w:r w:rsidR="00D177EF" w:rsidRPr="00E01A2F">
        <w:rPr>
          <w:vertAlign w:val="subscript"/>
          <w:lang w:val="lt-LT"/>
        </w:rPr>
        <w:t>40</w:t>
      </w:r>
      <w:r w:rsidR="00D177EF" w:rsidRPr="00E01A2F">
        <w:rPr>
          <w:lang w:val="lt-LT"/>
        </w:rPr>
        <w:t>) bitumo frakcija.</w:t>
      </w:r>
    </w:p>
    <w:p w14:paraId="3847F184" w14:textId="77777777" w:rsidR="00E01A2F" w:rsidRPr="00E01A2F" w:rsidRDefault="00D177EF" w:rsidP="00E01A2F">
      <w:pPr>
        <w:pStyle w:val="Default"/>
        <w:ind w:firstLine="720"/>
        <w:jc w:val="both"/>
        <w:rPr>
          <w:sz w:val="22"/>
          <w:szCs w:val="22"/>
          <w:lang w:val="lt-LT"/>
        </w:rPr>
      </w:pPr>
      <w:r w:rsidRPr="00E01A2F">
        <w:rPr>
          <w:lang w:val="lt-LT"/>
        </w:rPr>
        <w:t xml:space="preserve">Bitumo atliekos </w:t>
      </w:r>
      <w:r w:rsidR="00E01A2F" w:rsidRPr="00E01A2F">
        <w:rPr>
          <w:lang w:val="lt-LT"/>
        </w:rPr>
        <w:t>matomos</w:t>
      </w:r>
      <w:r w:rsidRPr="00E01A2F">
        <w:rPr>
          <w:lang w:val="lt-LT"/>
        </w:rPr>
        <w:t xml:space="preserve"> žemės pavirši</w:t>
      </w:r>
      <w:r w:rsidR="00E01A2F" w:rsidRPr="00E01A2F">
        <w:rPr>
          <w:lang w:val="lt-LT"/>
        </w:rPr>
        <w:t>uje</w:t>
      </w:r>
      <w:r w:rsidRPr="00E01A2F">
        <w:rPr>
          <w:lang w:val="lt-LT"/>
        </w:rPr>
        <w:t xml:space="preserve">, </w:t>
      </w:r>
      <w:r w:rsidR="00E01A2F" w:rsidRPr="00E01A2F">
        <w:rPr>
          <w:lang w:val="lt-LT"/>
        </w:rPr>
        <w:t xml:space="preserve">jos </w:t>
      </w:r>
      <w:r w:rsidRPr="00E01A2F">
        <w:rPr>
          <w:lang w:val="lt-LT"/>
        </w:rPr>
        <w:t>paskleistos ~100 m</w:t>
      </w:r>
      <w:r w:rsidRPr="00E01A2F">
        <w:rPr>
          <w:vertAlign w:val="superscript"/>
          <w:lang w:val="lt-LT"/>
        </w:rPr>
        <w:t>2</w:t>
      </w:r>
      <w:r w:rsidRPr="00E01A2F">
        <w:rPr>
          <w:lang w:val="lt-LT"/>
        </w:rPr>
        <w:t xml:space="preserve"> plote, bitumo sluoksnio storis kinta 0,16–0,65 m ribose. Remiantis tyrimo rezultatais </w:t>
      </w:r>
      <w:r w:rsidR="00E01A2F" w:rsidRPr="00E01A2F">
        <w:rPr>
          <w:lang w:val="lt-LT"/>
        </w:rPr>
        <w:t xml:space="preserve">apskaičiuota, kad </w:t>
      </w:r>
      <w:r w:rsidRPr="00E01A2F">
        <w:rPr>
          <w:lang w:val="lt-LT"/>
        </w:rPr>
        <w:t xml:space="preserve">teritorijoje yra apie 40 </w:t>
      </w:r>
      <w:r w:rsidRPr="00E01A2F">
        <w:rPr>
          <w:lang w:val="lt-LT"/>
        </w:rPr>
        <w:lastRenderedPageBreak/>
        <w:t>m</w:t>
      </w:r>
      <w:r w:rsidRPr="00E01A2F">
        <w:rPr>
          <w:vertAlign w:val="superscript"/>
          <w:lang w:val="lt-LT"/>
        </w:rPr>
        <w:t>3</w:t>
      </w:r>
      <w:r w:rsidRPr="00E01A2F">
        <w:rPr>
          <w:lang w:val="lt-LT"/>
        </w:rPr>
        <w:t xml:space="preserve"> bitumo ir apie 50 m</w:t>
      </w:r>
      <w:r w:rsidRPr="00E01A2F">
        <w:rPr>
          <w:vertAlign w:val="superscript"/>
          <w:lang w:val="lt-LT"/>
        </w:rPr>
        <w:t>3</w:t>
      </w:r>
      <w:r w:rsidRPr="00E01A2F">
        <w:rPr>
          <w:lang w:val="lt-LT"/>
        </w:rPr>
        <w:t xml:space="preserve"> </w:t>
      </w:r>
      <w:r w:rsidR="00E01A2F" w:rsidRPr="00E01A2F">
        <w:rPr>
          <w:lang w:val="lt-LT"/>
        </w:rPr>
        <w:t>NP</w:t>
      </w:r>
      <w:r w:rsidRPr="00E01A2F">
        <w:rPr>
          <w:lang w:val="lt-LT"/>
        </w:rPr>
        <w:t xml:space="preserve"> užteršto grunto</w:t>
      </w:r>
      <w:r w:rsidR="00E01A2F" w:rsidRPr="00E01A2F">
        <w:rPr>
          <w:lang w:val="lt-LT"/>
        </w:rPr>
        <w:t>, bei ~10 m</w:t>
      </w:r>
      <w:r w:rsidR="00E01A2F" w:rsidRPr="00E01A2F">
        <w:rPr>
          <w:vertAlign w:val="superscript"/>
          <w:lang w:val="lt-LT"/>
        </w:rPr>
        <w:t>3</w:t>
      </w:r>
      <w:r w:rsidR="00E01A2F" w:rsidRPr="00E01A2F">
        <w:rPr>
          <w:sz w:val="22"/>
          <w:szCs w:val="22"/>
          <w:lang w:val="lt-LT"/>
        </w:rPr>
        <w:t xml:space="preserve"> gelžbetoninių-betoninių statinių liekanų, kurias reikia pašalinti.</w:t>
      </w:r>
    </w:p>
    <w:p w14:paraId="5E5CFE18" w14:textId="5F8B7D97" w:rsidR="00871380" w:rsidRPr="00E01A2F" w:rsidRDefault="00871380" w:rsidP="00E01A2F">
      <w:pPr>
        <w:pStyle w:val="Default"/>
        <w:ind w:firstLine="720"/>
        <w:jc w:val="both"/>
        <w:rPr>
          <w:lang w:val="lt-LT"/>
        </w:rPr>
      </w:pPr>
      <w:r w:rsidRPr="00E01A2F">
        <w:rPr>
          <w:lang w:val="lt-LT"/>
        </w:rPr>
        <w:t xml:space="preserve">Atsižvelgiant į tyrimo rezultatus, </w:t>
      </w:r>
      <w:r w:rsidRPr="00E01A2F">
        <w:rPr>
          <w:u w:val="single"/>
          <w:lang w:val="lt-LT"/>
        </w:rPr>
        <w:t>detalus teritorijos ekogeologinis tyrimas yra ne</w:t>
      </w:r>
      <w:r w:rsidR="005B53F6" w:rsidRPr="00E01A2F">
        <w:rPr>
          <w:u w:val="single"/>
          <w:lang w:val="lt-LT"/>
        </w:rPr>
        <w:t>tiks</w:t>
      </w:r>
      <w:r w:rsidRPr="00E01A2F">
        <w:rPr>
          <w:u w:val="single"/>
          <w:lang w:val="lt-LT"/>
        </w:rPr>
        <w:t>lingas</w:t>
      </w:r>
      <w:r w:rsidR="00C02D81" w:rsidRPr="00E01A2F">
        <w:rPr>
          <w:lang w:val="lt-LT"/>
        </w:rPr>
        <w:t xml:space="preserve">, </w:t>
      </w:r>
      <w:r w:rsidR="00E01A2F">
        <w:rPr>
          <w:lang w:val="lt-LT"/>
        </w:rPr>
        <w:t xml:space="preserve">remiantis </w:t>
      </w:r>
      <w:r w:rsidR="00E01A2F" w:rsidRPr="00E01A2F">
        <w:rPr>
          <w:lang w:val="lt-LT"/>
        </w:rPr>
        <w:t xml:space="preserve">Reikalavimų 23.2 punkto bei LAND 9-2009 </w:t>
      </w:r>
      <w:r w:rsidR="001D080F">
        <w:rPr>
          <w:lang w:val="lt-LT"/>
        </w:rPr>
        <w:t>IV skyriaus</w:t>
      </w:r>
      <w:r w:rsidR="00E01A2F" w:rsidRPr="00E01A2F">
        <w:rPr>
          <w:lang w:val="lt-LT"/>
        </w:rPr>
        <w:t xml:space="preserve"> nuostat</w:t>
      </w:r>
      <w:r w:rsidR="00E01A2F">
        <w:rPr>
          <w:lang w:val="lt-LT"/>
        </w:rPr>
        <w:t>omis</w:t>
      </w:r>
      <w:r w:rsidR="00E01A2F" w:rsidRPr="00E01A2F">
        <w:rPr>
          <w:lang w:val="lt-LT"/>
        </w:rPr>
        <w:t xml:space="preserve">, </w:t>
      </w:r>
      <w:r w:rsidR="00E01A2F">
        <w:rPr>
          <w:u w:val="single"/>
          <w:lang w:val="lt-LT"/>
        </w:rPr>
        <w:t>reikalinga</w:t>
      </w:r>
      <w:r w:rsidR="00E01A2F" w:rsidRPr="00E01A2F">
        <w:rPr>
          <w:u w:val="single"/>
          <w:lang w:val="lt-LT"/>
        </w:rPr>
        <w:t xml:space="preserve"> parengt</w:t>
      </w:r>
      <w:r w:rsidR="00E01A2F">
        <w:rPr>
          <w:u w:val="single"/>
          <w:lang w:val="lt-LT"/>
        </w:rPr>
        <w:t>i</w:t>
      </w:r>
      <w:r w:rsidR="00E01A2F" w:rsidRPr="00E01A2F">
        <w:rPr>
          <w:u w:val="single"/>
          <w:lang w:val="lt-LT"/>
        </w:rPr>
        <w:t xml:space="preserve"> bei nustatyta tvarka patvirtint</w:t>
      </w:r>
      <w:r w:rsidR="00E01A2F">
        <w:rPr>
          <w:u w:val="single"/>
          <w:lang w:val="lt-LT"/>
        </w:rPr>
        <w:t>i</w:t>
      </w:r>
      <w:r w:rsidR="00E01A2F" w:rsidRPr="00E01A2F">
        <w:rPr>
          <w:u w:val="single"/>
          <w:lang w:val="lt-LT"/>
        </w:rPr>
        <w:t xml:space="preserve"> užterštos teritorijos tvarkymo plan</w:t>
      </w:r>
      <w:r w:rsidR="00E01A2F">
        <w:rPr>
          <w:u w:val="single"/>
          <w:lang w:val="lt-LT"/>
        </w:rPr>
        <w:t>ą</w:t>
      </w:r>
      <w:r w:rsidR="00E01A2F" w:rsidRPr="00E01A2F">
        <w:rPr>
          <w:u w:val="single"/>
          <w:lang w:val="lt-LT"/>
        </w:rPr>
        <w:t xml:space="preserve"> ir, juo vadovaujantis, sutvarkyt</w:t>
      </w:r>
      <w:r w:rsidR="00E01A2F">
        <w:rPr>
          <w:u w:val="single"/>
          <w:lang w:val="lt-LT"/>
        </w:rPr>
        <w:t>i</w:t>
      </w:r>
      <w:r w:rsidR="00E01A2F" w:rsidRPr="00E01A2F">
        <w:rPr>
          <w:u w:val="single"/>
          <w:lang w:val="lt-LT"/>
        </w:rPr>
        <w:t xml:space="preserve"> užteršt</w:t>
      </w:r>
      <w:r w:rsidR="003F74BA">
        <w:rPr>
          <w:u w:val="single"/>
          <w:lang w:val="lt-LT"/>
        </w:rPr>
        <w:t>ą</w:t>
      </w:r>
      <w:r w:rsidR="00E01A2F" w:rsidRPr="00E01A2F">
        <w:rPr>
          <w:u w:val="single"/>
          <w:lang w:val="lt-LT"/>
        </w:rPr>
        <w:t xml:space="preserve"> teritorij</w:t>
      </w:r>
      <w:r w:rsidR="003F74BA">
        <w:rPr>
          <w:u w:val="single"/>
          <w:lang w:val="lt-LT"/>
        </w:rPr>
        <w:t>ą</w:t>
      </w:r>
      <w:r w:rsidR="00E01A2F" w:rsidRPr="00E01A2F">
        <w:rPr>
          <w:lang w:val="lt-LT"/>
        </w:rPr>
        <w:t>.</w:t>
      </w:r>
    </w:p>
    <w:p w14:paraId="043C67BC" w14:textId="4690F4B5" w:rsidR="00043E78" w:rsidRPr="009C37F1" w:rsidRDefault="00043E78" w:rsidP="00043E78">
      <w:pPr>
        <w:pStyle w:val="BodyText"/>
        <w:ind w:firstLine="720"/>
        <w:jc w:val="both"/>
        <w:rPr>
          <w:rFonts w:ascii="Times New Roman" w:hAnsi="Times New Roman"/>
          <w:bCs/>
          <w:sz w:val="23"/>
          <w:szCs w:val="23"/>
        </w:rPr>
      </w:pPr>
      <w:r w:rsidRPr="00E01A2F">
        <w:rPr>
          <w:rFonts w:ascii="Times New Roman" w:hAnsi="Times New Roman"/>
          <w:bCs/>
          <w:sz w:val="24"/>
          <w:szCs w:val="24"/>
        </w:rPr>
        <w:t>Šis raštas  per vieną mėnesį nuo jo gavimo dienos pasirinktinai gali būti skundžiamas Lietuvos administracinių ginčų komisijai (A. Goštauto g. 12-100, 01108 Vilnius) Lietuvos Respublikos</w:t>
      </w:r>
      <w:r w:rsidRPr="00043E78">
        <w:rPr>
          <w:rFonts w:ascii="Times New Roman" w:hAnsi="Times New Roman"/>
          <w:bCs/>
          <w:sz w:val="24"/>
          <w:szCs w:val="24"/>
        </w:rPr>
        <w:t xml:space="preserve"> ikiteisminio administracinių ginčų nagrinėjimo tvarkos įstatymo nustatyta tvarka arba Regionų administraciniam teismui (Vilniaus rūmai, Žygimantų g. 2, 01102 Vilnius; Kauno rūmai, A. Mickevičiaus g. 8A, 44312 Kaunas; Klaipėdos rūmai, Galinio Pylimo g. 9, 91230 Klaipėda; Šiaulių rūmai, Dvaro g. 80, 76298 Šiauliai; Panevėžio rūmai, Respublikos g. 62, 35158 Panevėžys, arba per Lietuvos teismų elektroninių paslaugų portalą https://e.teismas.lt) Lietuvos Respublikos administracinių bylų teisenos įstatymo nustatyta tvarka.</w:t>
      </w:r>
    </w:p>
    <w:p w14:paraId="53E0E582" w14:textId="77777777" w:rsidR="00D23CC0" w:rsidRDefault="00D23CC0">
      <w:pPr>
        <w:pStyle w:val="BodyText"/>
        <w:rPr>
          <w:rFonts w:ascii="Times New Roman" w:hAnsi="Times New Roman"/>
          <w:bCs/>
          <w:sz w:val="23"/>
          <w:szCs w:val="23"/>
        </w:rPr>
      </w:pPr>
    </w:p>
    <w:p w14:paraId="5FF73D5D" w14:textId="77777777" w:rsidR="00043E78" w:rsidRPr="009C37F1" w:rsidRDefault="00043E78">
      <w:pPr>
        <w:pStyle w:val="BodyText"/>
        <w:rPr>
          <w:rFonts w:ascii="Times New Roman" w:hAnsi="Times New Roman"/>
          <w:bCs/>
          <w:sz w:val="23"/>
          <w:szCs w:val="23"/>
        </w:rPr>
      </w:pPr>
    </w:p>
    <w:p w14:paraId="408F7B6C" w14:textId="38AEFA89" w:rsidR="005E7220" w:rsidRPr="00072810" w:rsidRDefault="005E7220" w:rsidP="005E7220">
      <w:pPr>
        <w:shd w:val="clear" w:color="auto" w:fill="FFFFFF"/>
        <w:tabs>
          <w:tab w:val="left" w:pos="7320"/>
        </w:tabs>
        <w:jc w:val="both"/>
        <w:rPr>
          <w:sz w:val="24"/>
          <w:szCs w:val="24"/>
        </w:rPr>
      </w:pPr>
      <w:r w:rsidRPr="00072810">
        <w:rPr>
          <w:rFonts w:ascii="Times New Roman" w:hAnsi="Times New Roman" w:cs="Times New Roman"/>
          <w:sz w:val="24"/>
          <w:szCs w:val="24"/>
        </w:rPr>
        <w:t>Direktorius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68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</w:t>
      </w:r>
      <w:r w:rsidRPr="00072810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    </w:t>
      </w:r>
      <w:r w:rsidRPr="00072810">
        <w:rPr>
          <w:sz w:val="24"/>
          <w:szCs w:val="24"/>
        </w:rPr>
        <w:t xml:space="preserve">          </w:t>
      </w:r>
      <w:r w:rsidR="004E68D1">
        <w:rPr>
          <w:rFonts w:ascii="Times New Roman" w:hAnsi="Times New Roman" w:cs="Times New Roman"/>
          <w:sz w:val="24"/>
          <w:szCs w:val="24"/>
        </w:rPr>
        <w:t>Egidijus Viskontas</w:t>
      </w:r>
    </w:p>
    <w:p w14:paraId="014C36B8" w14:textId="77777777" w:rsidR="00D23CC0" w:rsidRDefault="00D23CC0">
      <w:pPr>
        <w:pStyle w:val="Linija"/>
        <w:spacing w:line="360" w:lineRule="auto"/>
        <w:jc w:val="both"/>
        <w:rPr>
          <w:sz w:val="24"/>
          <w:szCs w:val="24"/>
        </w:rPr>
      </w:pPr>
    </w:p>
    <w:p w14:paraId="5170F480" w14:textId="77777777" w:rsidR="00381DDA" w:rsidRDefault="00381DDA">
      <w:pPr>
        <w:pStyle w:val="Linija"/>
        <w:spacing w:line="360" w:lineRule="auto"/>
        <w:jc w:val="both"/>
        <w:rPr>
          <w:sz w:val="24"/>
          <w:szCs w:val="24"/>
        </w:rPr>
      </w:pPr>
    </w:p>
    <w:p w14:paraId="27FCEBFC" w14:textId="77777777" w:rsidR="00806D32" w:rsidRDefault="00806D32">
      <w:pPr>
        <w:pStyle w:val="Linija"/>
        <w:spacing w:line="360" w:lineRule="auto"/>
        <w:jc w:val="both"/>
        <w:rPr>
          <w:sz w:val="24"/>
          <w:szCs w:val="24"/>
        </w:rPr>
      </w:pPr>
    </w:p>
    <w:p w14:paraId="71FA697D" w14:textId="77777777" w:rsidR="00806D32" w:rsidRDefault="00806D32">
      <w:pPr>
        <w:pStyle w:val="Linija"/>
        <w:spacing w:line="360" w:lineRule="auto"/>
        <w:jc w:val="both"/>
        <w:rPr>
          <w:sz w:val="24"/>
          <w:szCs w:val="24"/>
        </w:rPr>
      </w:pPr>
    </w:p>
    <w:p w14:paraId="05372579" w14:textId="77777777" w:rsidR="00806D32" w:rsidRDefault="00806D32">
      <w:pPr>
        <w:pStyle w:val="Linija"/>
        <w:spacing w:line="360" w:lineRule="auto"/>
        <w:jc w:val="both"/>
        <w:rPr>
          <w:sz w:val="24"/>
          <w:szCs w:val="24"/>
        </w:rPr>
      </w:pPr>
    </w:p>
    <w:p w14:paraId="722A2664" w14:textId="77777777" w:rsidR="00806D32" w:rsidRDefault="00806D32">
      <w:pPr>
        <w:pStyle w:val="Linija"/>
        <w:spacing w:line="360" w:lineRule="auto"/>
        <w:jc w:val="both"/>
        <w:rPr>
          <w:sz w:val="24"/>
          <w:szCs w:val="24"/>
        </w:rPr>
      </w:pPr>
    </w:p>
    <w:p w14:paraId="34C8ACF3" w14:textId="77777777" w:rsidR="00806D32" w:rsidRDefault="00806D32">
      <w:pPr>
        <w:pStyle w:val="Linija"/>
        <w:spacing w:line="360" w:lineRule="auto"/>
        <w:jc w:val="both"/>
        <w:rPr>
          <w:sz w:val="24"/>
          <w:szCs w:val="24"/>
        </w:rPr>
      </w:pPr>
    </w:p>
    <w:p w14:paraId="383B34D7" w14:textId="77777777" w:rsidR="00806D32" w:rsidRDefault="00806D32">
      <w:pPr>
        <w:pStyle w:val="Linija"/>
        <w:spacing w:line="360" w:lineRule="auto"/>
        <w:jc w:val="both"/>
        <w:rPr>
          <w:sz w:val="24"/>
          <w:szCs w:val="24"/>
        </w:rPr>
      </w:pPr>
    </w:p>
    <w:p w14:paraId="5047157E" w14:textId="77777777" w:rsidR="00806D32" w:rsidRDefault="00806D32">
      <w:pPr>
        <w:pStyle w:val="Linija"/>
        <w:spacing w:line="360" w:lineRule="auto"/>
        <w:jc w:val="both"/>
        <w:rPr>
          <w:sz w:val="24"/>
          <w:szCs w:val="24"/>
        </w:rPr>
      </w:pPr>
    </w:p>
    <w:p w14:paraId="5C8C38DD" w14:textId="77777777" w:rsidR="00806D32" w:rsidRDefault="00806D32">
      <w:pPr>
        <w:pStyle w:val="Linija"/>
        <w:spacing w:line="360" w:lineRule="auto"/>
        <w:jc w:val="both"/>
        <w:rPr>
          <w:sz w:val="24"/>
          <w:szCs w:val="24"/>
        </w:rPr>
      </w:pPr>
    </w:p>
    <w:p w14:paraId="7B1E3637" w14:textId="77777777" w:rsidR="00806D32" w:rsidRDefault="00806D32">
      <w:pPr>
        <w:pStyle w:val="Linija"/>
        <w:spacing w:line="360" w:lineRule="auto"/>
        <w:jc w:val="both"/>
        <w:rPr>
          <w:sz w:val="24"/>
          <w:szCs w:val="24"/>
        </w:rPr>
      </w:pPr>
    </w:p>
    <w:p w14:paraId="5B10B38F" w14:textId="77777777" w:rsidR="00CB2A03" w:rsidRDefault="00CB2A03">
      <w:pPr>
        <w:pStyle w:val="Linija"/>
        <w:spacing w:line="360" w:lineRule="auto"/>
        <w:jc w:val="both"/>
        <w:rPr>
          <w:sz w:val="24"/>
          <w:szCs w:val="24"/>
        </w:rPr>
      </w:pPr>
    </w:p>
    <w:p w14:paraId="70C0E241" w14:textId="77777777" w:rsidR="00CB2A03" w:rsidRDefault="00CB2A03">
      <w:pPr>
        <w:pStyle w:val="Linija"/>
        <w:spacing w:line="360" w:lineRule="auto"/>
        <w:jc w:val="both"/>
        <w:rPr>
          <w:sz w:val="24"/>
          <w:szCs w:val="24"/>
        </w:rPr>
      </w:pPr>
    </w:p>
    <w:p w14:paraId="5D296FA4" w14:textId="77777777" w:rsidR="008362FB" w:rsidRDefault="008362FB">
      <w:pPr>
        <w:pStyle w:val="Linija"/>
        <w:spacing w:line="360" w:lineRule="auto"/>
        <w:jc w:val="both"/>
        <w:rPr>
          <w:sz w:val="24"/>
          <w:szCs w:val="24"/>
        </w:rPr>
      </w:pPr>
    </w:p>
    <w:p w14:paraId="12CC0124" w14:textId="77777777" w:rsidR="008362FB" w:rsidRDefault="008362FB">
      <w:pPr>
        <w:pStyle w:val="Linija"/>
        <w:spacing w:line="360" w:lineRule="auto"/>
        <w:jc w:val="both"/>
        <w:rPr>
          <w:sz w:val="24"/>
          <w:szCs w:val="24"/>
        </w:rPr>
      </w:pPr>
    </w:p>
    <w:p w14:paraId="40DD9B59" w14:textId="77777777" w:rsidR="008362FB" w:rsidRDefault="008362FB">
      <w:pPr>
        <w:pStyle w:val="Linija"/>
        <w:spacing w:line="360" w:lineRule="auto"/>
        <w:jc w:val="both"/>
        <w:rPr>
          <w:sz w:val="24"/>
          <w:szCs w:val="24"/>
        </w:rPr>
      </w:pPr>
    </w:p>
    <w:p w14:paraId="560C4F60" w14:textId="77777777" w:rsidR="00806D32" w:rsidRDefault="00806D32">
      <w:pPr>
        <w:pStyle w:val="Linija"/>
        <w:spacing w:line="360" w:lineRule="auto"/>
        <w:jc w:val="both"/>
        <w:rPr>
          <w:sz w:val="24"/>
          <w:szCs w:val="24"/>
        </w:rPr>
      </w:pPr>
    </w:p>
    <w:p w14:paraId="1975C8AD" w14:textId="77777777" w:rsidR="00806D32" w:rsidRDefault="00806D32">
      <w:pPr>
        <w:pStyle w:val="Linija"/>
        <w:spacing w:line="360" w:lineRule="auto"/>
        <w:jc w:val="both"/>
        <w:rPr>
          <w:sz w:val="24"/>
          <w:szCs w:val="24"/>
        </w:rPr>
      </w:pPr>
    </w:p>
    <w:p w14:paraId="63DBE990" w14:textId="51B705BB" w:rsidR="00D23CC0" w:rsidRDefault="00675533">
      <w:pPr>
        <w:jc w:val="both"/>
        <w:textAlignment w:val="center"/>
      </w:pPr>
      <w:r w:rsidRPr="00226155">
        <w:rPr>
          <w:rFonts w:ascii="Times New Roman" w:hAnsi="Times New Roman" w:cs="Times New Roman"/>
        </w:rPr>
        <w:t xml:space="preserve">Virgilija Gregorauskienė, tel. </w:t>
      </w:r>
      <w:r>
        <w:rPr>
          <w:rFonts w:ascii="Times New Roman" w:hAnsi="Times New Roman" w:cs="Times New Roman"/>
        </w:rPr>
        <w:t>+370</w:t>
      </w:r>
      <w:r w:rsidRPr="00226155">
        <w:rPr>
          <w:rFonts w:ascii="Times New Roman" w:hAnsi="Times New Roman" w:cs="Times New Roman"/>
        </w:rPr>
        <w:t xml:space="preserve"> 646 55703, el. p. </w:t>
      </w:r>
      <w:hyperlink r:id="rId7" w:history="1">
        <w:r w:rsidRPr="00226155">
          <w:rPr>
            <w:rStyle w:val="Hyperlink"/>
            <w:rFonts w:ascii="Times New Roman" w:hAnsi="Times New Roman" w:cs="Times New Roman"/>
          </w:rPr>
          <w:t>virgilija.gregorauskiene@lgt.lt</w:t>
        </w:r>
      </w:hyperlink>
    </w:p>
    <w:p w14:paraId="3B06E0BF" w14:textId="3F72945C" w:rsidR="00D23CC0" w:rsidRDefault="00000000" w:rsidP="00A445DF">
      <w:pPr>
        <w:jc w:val="both"/>
        <w:textAlignment w:val="center"/>
      </w:pPr>
      <w:r>
        <w:t>___________________</w:t>
      </w:r>
      <w:bookmarkStart w:id="1" w:name="_bookmark1"/>
      <w:bookmarkEnd w:id="1"/>
    </w:p>
    <w:tbl>
      <w:tblPr>
        <w:tblW w:w="95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6"/>
        <w:gridCol w:w="2081"/>
        <w:gridCol w:w="2529"/>
        <w:gridCol w:w="2903"/>
      </w:tblGrid>
      <w:tr w:rsidR="00D23CC0" w14:paraId="3C77BB01" w14:textId="77777777">
        <w:trPr>
          <w:trHeight w:val="800"/>
        </w:trPr>
        <w:tc>
          <w:tcPr>
            <w:tcW w:w="2076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8C765" w14:textId="77777777" w:rsidR="00D23CC0" w:rsidRDefault="00D23CC0">
            <w:pPr>
              <w:tabs>
                <w:tab w:val="left" w:pos="1560"/>
              </w:tabs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A363686" w14:textId="77777777" w:rsidR="00D23CC0" w:rsidRDefault="00000000">
            <w:pPr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Biudžetinė įstaiga</w:t>
            </w:r>
          </w:p>
          <w:p w14:paraId="7CD67B6F" w14:textId="77777777" w:rsidR="00D23CC0" w:rsidRDefault="00000000">
            <w:pPr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S. Konarskio g. 35,</w:t>
            </w:r>
          </w:p>
          <w:p w14:paraId="4B4A3979" w14:textId="77777777" w:rsidR="00D23CC0" w:rsidRDefault="00000000">
            <w:pPr>
              <w:tabs>
                <w:tab w:val="left" w:pos="15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LT-03123 Vilnius</w:t>
            </w:r>
          </w:p>
        </w:tc>
        <w:tc>
          <w:tcPr>
            <w:tcW w:w="2081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BC360" w14:textId="77777777" w:rsidR="00D23CC0" w:rsidRDefault="00D23CC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1D333B6" w14:textId="77777777" w:rsidR="00D23C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Tel. +370 646 548 62</w:t>
            </w:r>
          </w:p>
          <w:p w14:paraId="1E738E15" w14:textId="77777777" w:rsidR="00D23CC0" w:rsidRDefault="00000000">
            <w:r>
              <w:rPr>
                <w:rFonts w:ascii="Times New Roman" w:hAnsi="Times New Roman" w:cs="Times New Roman"/>
                <w:sz w:val="20"/>
                <w:szCs w:val="20"/>
              </w:rPr>
              <w:t>el. p. info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@lgt.lt</w:t>
            </w:r>
            <w:r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521E819D" w14:textId="77777777" w:rsidR="00D23CC0" w:rsidRDefault="00D23CC0">
            <w:hyperlink r:id="rId8" w:history="1">
              <w:proofErr w:type="spellStart"/>
              <w:r>
                <w:rPr>
                  <w:rFonts w:ascii="Times New Roman" w:hAnsi="Times New Roman" w:cs="Times New Roman"/>
                  <w:sz w:val="20"/>
                  <w:szCs w:val="20"/>
                </w:rPr>
                <w:t>lgt.lrv.lt</w:t>
              </w:r>
              <w:proofErr w:type="spellEnd"/>
            </w:hyperlink>
          </w:p>
        </w:tc>
        <w:tc>
          <w:tcPr>
            <w:tcW w:w="2529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F4789" w14:textId="77777777" w:rsidR="00D23CC0" w:rsidRDefault="00D23CC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D485B5E" w14:textId="77777777" w:rsidR="00D23C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Duomenys kaupiami ir saugomi Juridinių asmenų registre, kodas 188710780 </w:t>
            </w:r>
          </w:p>
        </w:tc>
        <w:tc>
          <w:tcPr>
            <w:tcW w:w="2903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5DDB7" w14:textId="77777777" w:rsidR="00D23CC0" w:rsidRDefault="00000000">
            <w:r>
              <w:rPr>
                <w:noProof/>
              </w:rPr>
              <w:drawing>
                <wp:inline distT="0" distB="0" distL="0" distR="0" wp14:anchorId="7ABD672B" wp14:editId="399EEAB9">
                  <wp:extent cx="1847846" cy="482958"/>
                  <wp:effectExtent l="0" t="0" r="4" b="0"/>
                  <wp:docPr id="1274699766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46" cy="482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584DE336" w14:textId="77777777" w:rsidR="00D23CC0" w:rsidRDefault="00D23CC0">
      <w:pPr>
        <w:rPr>
          <w:sz w:val="2"/>
          <w:szCs w:val="2"/>
        </w:rPr>
      </w:pPr>
    </w:p>
    <w:sectPr w:rsidR="00D23CC0">
      <w:pgSz w:w="11906" w:h="16838"/>
      <w:pgMar w:top="1134" w:right="567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7E5FE" w14:textId="77777777" w:rsidR="003736EE" w:rsidRDefault="003736EE">
      <w:r>
        <w:separator/>
      </w:r>
    </w:p>
  </w:endnote>
  <w:endnote w:type="continuationSeparator" w:id="0">
    <w:p w14:paraId="377C3122" w14:textId="77777777" w:rsidR="003736EE" w:rsidRDefault="00373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FB05C" w14:textId="77777777" w:rsidR="003736EE" w:rsidRDefault="003736EE">
      <w:r>
        <w:rPr>
          <w:color w:val="000000"/>
        </w:rPr>
        <w:separator/>
      </w:r>
    </w:p>
  </w:footnote>
  <w:footnote w:type="continuationSeparator" w:id="0">
    <w:p w14:paraId="74CE3352" w14:textId="77777777" w:rsidR="003736EE" w:rsidRDefault="003736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CC0"/>
    <w:rsid w:val="0000157D"/>
    <w:rsid w:val="00026B61"/>
    <w:rsid w:val="000332C4"/>
    <w:rsid w:val="00037BBD"/>
    <w:rsid w:val="00043E78"/>
    <w:rsid w:val="0006230D"/>
    <w:rsid w:val="0006509D"/>
    <w:rsid w:val="00072810"/>
    <w:rsid w:val="0008197D"/>
    <w:rsid w:val="00081A05"/>
    <w:rsid w:val="00094C81"/>
    <w:rsid w:val="00096B17"/>
    <w:rsid w:val="000A5F8C"/>
    <w:rsid w:val="000B4576"/>
    <w:rsid w:val="000B7EEF"/>
    <w:rsid w:val="000C4F5A"/>
    <w:rsid w:val="000F7D79"/>
    <w:rsid w:val="001156B3"/>
    <w:rsid w:val="0012534F"/>
    <w:rsid w:val="00140017"/>
    <w:rsid w:val="0014667E"/>
    <w:rsid w:val="00165C18"/>
    <w:rsid w:val="00182E14"/>
    <w:rsid w:val="001938DC"/>
    <w:rsid w:val="00194571"/>
    <w:rsid w:val="001A1500"/>
    <w:rsid w:val="001A75EB"/>
    <w:rsid w:val="001B1747"/>
    <w:rsid w:val="001B460D"/>
    <w:rsid w:val="001B542F"/>
    <w:rsid w:val="001B60F4"/>
    <w:rsid w:val="001C0F66"/>
    <w:rsid w:val="001C53AA"/>
    <w:rsid w:val="001D080F"/>
    <w:rsid w:val="001D4DF1"/>
    <w:rsid w:val="00210164"/>
    <w:rsid w:val="002113FF"/>
    <w:rsid w:val="00217CEB"/>
    <w:rsid w:val="00227410"/>
    <w:rsid w:val="00233A7C"/>
    <w:rsid w:val="00252EE4"/>
    <w:rsid w:val="00265110"/>
    <w:rsid w:val="002674CF"/>
    <w:rsid w:val="0027495D"/>
    <w:rsid w:val="002B284F"/>
    <w:rsid w:val="002C033E"/>
    <w:rsid w:val="002C1C34"/>
    <w:rsid w:val="002D72F6"/>
    <w:rsid w:val="00306041"/>
    <w:rsid w:val="00320BF5"/>
    <w:rsid w:val="003308C8"/>
    <w:rsid w:val="00333828"/>
    <w:rsid w:val="00336F8C"/>
    <w:rsid w:val="003439E8"/>
    <w:rsid w:val="003444A9"/>
    <w:rsid w:val="003464B9"/>
    <w:rsid w:val="003519BA"/>
    <w:rsid w:val="00351A13"/>
    <w:rsid w:val="00355178"/>
    <w:rsid w:val="00355D82"/>
    <w:rsid w:val="00360522"/>
    <w:rsid w:val="003736EE"/>
    <w:rsid w:val="00381DDA"/>
    <w:rsid w:val="00386066"/>
    <w:rsid w:val="00395AD7"/>
    <w:rsid w:val="003A047E"/>
    <w:rsid w:val="003A77F2"/>
    <w:rsid w:val="003C3877"/>
    <w:rsid w:val="003C5AFA"/>
    <w:rsid w:val="003D6BF0"/>
    <w:rsid w:val="003E1A98"/>
    <w:rsid w:val="003E4B0B"/>
    <w:rsid w:val="003F1383"/>
    <w:rsid w:val="003F152E"/>
    <w:rsid w:val="003F74BA"/>
    <w:rsid w:val="00406408"/>
    <w:rsid w:val="004249E0"/>
    <w:rsid w:val="004306C4"/>
    <w:rsid w:val="004362B0"/>
    <w:rsid w:val="00453C40"/>
    <w:rsid w:val="0045567B"/>
    <w:rsid w:val="00481AAB"/>
    <w:rsid w:val="0048394B"/>
    <w:rsid w:val="004846C0"/>
    <w:rsid w:val="00487A11"/>
    <w:rsid w:val="00490E6A"/>
    <w:rsid w:val="004C3454"/>
    <w:rsid w:val="004C62C7"/>
    <w:rsid w:val="004D266E"/>
    <w:rsid w:val="004E68AA"/>
    <w:rsid w:val="004E68D1"/>
    <w:rsid w:val="004F33E3"/>
    <w:rsid w:val="00505286"/>
    <w:rsid w:val="005242EB"/>
    <w:rsid w:val="00525E9D"/>
    <w:rsid w:val="0052678A"/>
    <w:rsid w:val="00536374"/>
    <w:rsid w:val="0054592C"/>
    <w:rsid w:val="00557CDC"/>
    <w:rsid w:val="005A5D75"/>
    <w:rsid w:val="005B53F6"/>
    <w:rsid w:val="005C4CF6"/>
    <w:rsid w:val="005D4CC6"/>
    <w:rsid w:val="005E7220"/>
    <w:rsid w:val="005F776D"/>
    <w:rsid w:val="00602245"/>
    <w:rsid w:val="00603B97"/>
    <w:rsid w:val="00617340"/>
    <w:rsid w:val="00624E6A"/>
    <w:rsid w:val="0063016B"/>
    <w:rsid w:val="00636220"/>
    <w:rsid w:val="0064571E"/>
    <w:rsid w:val="00654623"/>
    <w:rsid w:val="006600F7"/>
    <w:rsid w:val="006700E9"/>
    <w:rsid w:val="00675533"/>
    <w:rsid w:val="00692BB6"/>
    <w:rsid w:val="00693F75"/>
    <w:rsid w:val="006A07FA"/>
    <w:rsid w:val="006A2A9E"/>
    <w:rsid w:val="006B39A3"/>
    <w:rsid w:val="006B50C8"/>
    <w:rsid w:val="006B6C9A"/>
    <w:rsid w:val="006C534F"/>
    <w:rsid w:val="006C6F43"/>
    <w:rsid w:val="006D6C62"/>
    <w:rsid w:val="006E0036"/>
    <w:rsid w:val="006E139C"/>
    <w:rsid w:val="00722BF3"/>
    <w:rsid w:val="00727902"/>
    <w:rsid w:val="00731DFB"/>
    <w:rsid w:val="007417B7"/>
    <w:rsid w:val="0075318B"/>
    <w:rsid w:val="00763223"/>
    <w:rsid w:val="00770AA8"/>
    <w:rsid w:val="0077406B"/>
    <w:rsid w:val="00784F1F"/>
    <w:rsid w:val="0079284D"/>
    <w:rsid w:val="00797E33"/>
    <w:rsid w:val="007A1CBD"/>
    <w:rsid w:val="007C3EDF"/>
    <w:rsid w:val="007D453C"/>
    <w:rsid w:val="007D673F"/>
    <w:rsid w:val="007E113D"/>
    <w:rsid w:val="007F16F5"/>
    <w:rsid w:val="007F7709"/>
    <w:rsid w:val="00804145"/>
    <w:rsid w:val="00806D32"/>
    <w:rsid w:val="008147ED"/>
    <w:rsid w:val="008158B7"/>
    <w:rsid w:val="0081685A"/>
    <w:rsid w:val="00831A0F"/>
    <w:rsid w:val="00832DC8"/>
    <w:rsid w:val="0083493D"/>
    <w:rsid w:val="008362FB"/>
    <w:rsid w:val="00871380"/>
    <w:rsid w:val="0088112D"/>
    <w:rsid w:val="008824A9"/>
    <w:rsid w:val="008B5F6E"/>
    <w:rsid w:val="008E7A2B"/>
    <w:rsid w:val="008F20F8"/>
    <w:rsid w:val="0090595C"/>
    <w:rsid w:val="00917AD2"/>
    <w:rsid w:val="00926BF1"/>
    <w:rsid w:val="00941426"/>
    <w:rsid w:val="00966C2D"/>
    <w:rsid w:val="00967474"/>
    <w:rsid w:val="00977C88"/>
    <w:rsid w:val="009A14EC"/>
    <w:rsid w:val="009A4D08"/>
    <w:rsid w:val="009C37F1"/>
    <w:rsid w:val="009D7230"/>
    <w:rsid w:val="009F6050"/>
    <w:rsid w:val="00A04648"/>
    <w:rsid w:val="00A14C6F"/>
    <w:rsid w:val="00A26266"/>
    <w:rsid w:val="00A35623"/>
    <w:rsid w:val="00A445DF"/>
    <w:rsid w:val="00A46273"/>
    <w:rsid w:val="00A562F7"/>
    <w:rsid w:val="00A61022"/>
    <w:rsid w:val="00A64E41"/>
    <w:rsid w:val="00A70D36"/>
    <w:rsid w:val="00AB16E5"/>
    <w:rsid w:val="00AD637F"/>
    <w:rsid w:val="00AE7FE9"/>
    <w:rsid w:val="00B223C3"/>
    <w:rsid w:val="00B24171"/>
    <w:rsid w:val="00B70A0E"/>
    <w:rsid w:val="00B81F4E"/>
    <w:rsid w:val="00BA0CC6"/>
    <w:rsid w:val="00BA1F50"/>
    <w:rsid w:val="00BB6169"/>
    <w:rsid w:val="00BC5132"/>
    <w:rsid w:val="00BE60B2"/>
    <w:rsid w:val="00C0126D"/>
    <w:rsid w:val="00C02D81"/>
    <w:rsid w:val="00C82617"/>
    <w:rsid w:val="00C928CC"/>
    <w:rsid w:val="00C9352C"/>
    <w:rsid w:val="00C93D21"/>
    <w:rsid w:val="00CB27C7"/>
    <w:rsid w:val="00CB2A03"/>
    <w:rsid w:val="00CB3A1F"/>
    <w:rsid w:val="00CC0854"/>
    <w:rsid w:val="00CD121C"/>
    <w:rsid w:val="00CD6819"/>
    <w:rsid w:val="00CF4FD0"/>
    <w:rsid w:val="00D177EF"/>
    <w:rsid w:val="00D21650"/>
    <w:rsid w:val="00D23CC0"/>
    <w:rsid w:val="00D366F5"/>
    <w:rsid w:val="00D62BC5"/>
    <w:rsid w:val="00D7313D"/>
    <w:rsid w:val="00D90B34"/>
    <w:rsid w:val="00DA6B79"/>
    <w:rsid w:val="00DB66A1"/>
    <w:rsid w:val="00DF3B57"/>
    <w:rsid w:val="00E01A2F"/>
    <w:rsid w:val="00E06C41"/>
    <w:rsid w:val="00E31865"/>
    <w:rsid w:val="00E41D4F"/>
    <w:rsid w:val="00E475EF"/>
    <w:rsid w:val="00E51C16"/>
    <w:rsid w:val="00E63549"/>
    <w:rsid w:val="00E813A5"/>
    <w:rsid w:val="00E91F22"/>
    <w:rsid w:val="00EB40D7"/>
    <w:rsid w:val="00EB7B59"/>
    <w:rsid w:val="00ED35D4"/>
    <w:rsid w:val="00EE23DD"/>
    <w:rsid w:val="00F2247A"/>
    <w:rsid w:val="00F3076B"/>
    <w:rsid w:val="00F32E5C"/>
    <w:rsid w:val="00F33851"/>
    <w:rsid w:val="00F37C78"/>
    <w:rsid w:val="00F54075"/>
    <w:rsid w:val="00F66D9B"/>
    <w:rsid w:val="00F82A41"/>
    <w:rsid w:val="00F86DC4"/>
    <w:rsid w:val="00FD516D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A7AC1"/>
  <w15:docId w15:val="{B4F933E2-741B-49E6-979C-A95A12BA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lt-LT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spacing w:after="0" w:line="240" w:lineRule="auto"/>
    </w:pPr>
    <w:rPr>
      <w:rFonts w:ascii="Arial MT" w:eastAsia="Arial MT" w:hAnsi="Arial MT" w:cs="Arial MT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16"/>
      <w:szCs w:val="16"/>
    </w:rPr>
  </w:style>
  <w:style w:type="character" w:customStyle="1" w:styleId="BodyTextChar">
    <w:name w:val="Body Text Char"/>
    <w:basedOn w:val="DefaultParagraphFont"/>
    <w:rPr>
      <w:rFonts w:ascii="Arial MT" w:eastAsia="Arial MT" w:hAnsi="Arial MT" w:cs="Arial MT"/>
      <w:kern w:val="0"/>
      <w:sz w:val="16"/>
      <w:szCs w:val="16"/>
    </w:rPr>
  </w:style>
  <w:style w:type="character" w:styleId="Hyperlink">
    <w:name w:val="Hyperlink"/>
    <w:basedOn w:val="DefaultParagraphFont"/>
    <w:rPr>
      <w:color w:val="0563C1"/>
      <w:u w:val="single"/>
    </w:rPr>
  </w:style>
  <w:style w:type="paragraph" w:styleId="Header">
    <w:name w:val="header"/>
    <w:basedOn w:val="Normal"/>
    <w:pPr>
      <w:widowControl/>
      <w:tabs>
        <w:tab w:val="center" w:pos="4153"/>
        <w:tab w:val="right" w:pos="8306"/>
      </w:tabs>
      <w:autoSpaceDE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kern w:val="0"/>
      <w:sz w:val="24"/>
      <w:szCs w:val="20"/>
    </w:rPr>
  </w:style>
  <w:style w:type="paragraph" w:customStyle="1" w:styleId="Linija">
    <w:name w:val="Linija"/>
    <w:basedOn w:val="Normal"/>
    <w:pPr>
      <w:widowControl/>
      <w:spacing w:line="288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2"/>
      <w:szCs w:val="12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customStyle="1" w:styleId="bodytext0">
    <w:name w:val="bodytext"/>
    <w:basedOn w:val="Normal"/>
    <w:rsid w:val="000A5F8C"/>
    <w:pPr>
      <w:widowControl/>
      <w:suppressAutoHyphens w:val="0"/>
      <w:autoSpaceDE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efault">
    <w:name w:val="Default"/>
    <w:rsid w:val="00E01A2F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media/image1.png"
                 Type="http://schemas.openxmlformats.org/officeDocument/2006/relationships/image"/>
   <Relationship Id="rId7" Target="mailto:virgilija.gregorauskiene@lgt.lt" TargetMode="External"
                 Type="http://schemas.openxmlformats.org/officeDocument/2006/relationships/hyperlink"/>
   <Relationship Id="rId8" Target="https://lgt.lrv.lt/lt/" TargetMode="External"
                 Type="http://schemas.openxmlformats.org/officeDocument/2006/relationships/hyperlink"/>
   <Relationship Id="rId9" Target="media/image2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2025-12-19T11:11:00Z</dcterms:created>
  <dc:creator>Milda Juciūtė</dc:creator>
  <cp:lastModifiedBy>Virgilija Gregorauskienė</cp:lastModifiedBy>
  <dcterms:modified xsi:type="dcterms:W3CDTF">2025-12-22T07:35:00Z</dcterms:modified>
  <cp:revision>6</cp:revision>
</cp:coreProperties>
</file>