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6480"/>
        <w:rPr>
          <w:szCs w:val="24"/>
        </w:rPr>
      </w:pPr>
      <w:r>
        <w:rPr>
          <w:szCs w:val="24"/>
        </w:rPr>
        <w:t xml:space="preserve">PATVIRTINTA: </w:t>
      </w:r>
    </w:p>
    <w:p>
      <w:pPr>
        <w:pStyle w:val="Normal"/>
        <w:ind w:hanging="0" w:left="6480"/>
        <w:rPr>
          <w:szCs w:val="24"/>
        </w:rPr>
      </w:pPr>
      <w:r>
        <w:rPr>
          <w:szCs w:val="24"/>
        </w:rPr>
        <w:t xml:space="preserve">Viešojo pirkimo komisijos </w:t>
      </w:r>
      <w:sdt>
        <w:sdtPr>
          <w:date w:fullDate="2025-01-21T00:00:00Z">
            <w:dateFormat w:val="yyyy 'm.' MMMM d 'd.'"/>
            <w:lid w:val="lt-LT"/>
          </w:date>
        </w:sdtPr>
        <w:sdtContent>
          <w:r>
            <w:rPr>
              <w:szCs w:val="24"/>
            </w:rPr>
          </w:r>
          <w:r>
            <w:rPr>
              <w:szCs w:val="24"/>
            </w:rPr>
            <w:t>2025 m. sausio 21 d.</w:t>
          </w:r>
          <w:r>
            <w:rPr/>
          </w:r>
        </w:sdtContent>
      </w:sdt>
      <w:r>
        <w:rPr>
          <w:szCs w:val="24"/>
        </w:rPr>
        <w:t>, posėdžio protokolu Nr. 1</w:t>
      </w:r>
    </w:p>
    <w:p>
      <w:pPr>
        <w:pStyle w:val="Normal"/>
        <w:ind w:hanging="0" w:left="6480"/>
        <w:rPr>
          <w:szCs w:val="24"/>
        </w:rPr>
      </w:pPr>
      <w:r>
        <w:rPr>
          <w:szCs w:val="24"/>
        </w:rPr>
      </w:r>
    </w:p>
    <w:p>
      <w:pPr>
        <w:pStyle w:val="Normal"/>
        <w:ind w:hanging="0" w:right="-11"/>
        <w:rPr>
          <w:szCs w:val="24"/>
        </w:rPr>
      </w:pPr>
      <w:r>
        <w:rPr>
          <w:szCs w:val="24"/>
        </w:rPr>
        <w:t xml:space="preserve">                                                                            </w:t>
      </w:r>
    </w:p>
    <w:p>
      <w:pPr>
        <w:pStyle w:val="Normal"/>
        <w:jc w:val="center"/>
        <w:rPr>
          <w:b/>
          <w:szCs w:val="24"/>
        </w:rPr>
      </w:pPr>
      <w:r>
        <w:rPr>
          <w:b/>
          <w:szCs w:val="24"/>
        </w:rPr>
        <w:t>VŠĮ „SUGRIŽIMAS“</w:t>
      </w:r>
    </w:p>
    <w:p>
      <w:pPr>
        <w:pStyle w:val="Normal"/>
        <w:jc w:val="center"/>
        <w:rPr>
          <w:b/>
          <w:szCs w:val="24"/>
        </w:rPr>
      </w:pPr>
      <w:r>
        <w:rPr>
          <w:b/>
          <w:szCs w:val="24"/>
        </w:rPr>
      </w:r>
    </w:p>
    <w:p>
      <w:pPr>
        <w:pStyle w:val="Normal"/>
        <w:jc w:val="center"/>
        <w:rPr>
          <w:b/>
          <w:caps/>
          <w:szCs w:val="24"/>
        </w:rPr>
      </w:pPr>
      <w:r>
        <w:rPr>
          <w:b/>
          <w:caps/>
          <w:szCs w:val="24"/>
        </w:rPr>
        <w:t>ELEKTROS ENERGIJOS KAUPIMO ĮRENGINIŲ IR JŲ TECHNOLOGINIŲ</w:t>
      </w:r>
    </w:p>
    <w:p>
      <w:pPr>
        <w:pStyle w:val="Normal"/>
        <w:jc w:val="center"/>
        <w:rPr>
          <w:b/>
          <w:caps/>
          <w:szCs w:val="24"/>
        </w:rPr>
      </w:pPr>
      <w:r>
        <w:rPr>
          <w:b/>
          <w:caps/>
          <w:szCs w:val="24"/>
        </w:rPr>
        <w:t>PRIKLAUSINIŲ, ĮSKAITANT ŠIŲ ĮRENGINIŲ PROJEKTAVIMO PASLAUGŲ BEI MONTAVIMO DARBŲ</w:t>
      </w:r>
    </w:p>
    <w:p>
      <w:pPr>
        <w:pStyle w:val="Normal"/>
        <w:jc w:val="center"/>
        <w:rPr>
          <w:b/>
          <w:caps/>
          <w:szCs w:val="24"/>
        </w:rPr>
      </w:pPr>
      <w:r>
        <w:rPr>
          <w:b/>
          <w:caps/>
          <w:szCs w:val="24"/>
        </w:rPr>
      </w:r>
    </w:p>
    <w:p>
      <w:pPr>
        <w:pStyle w:val="Normal"/>
        <w:jc w:val="center"/>
        <w:rPr>
          <w:b/>
          <w:caps/>
          <w:szCs w:val="24"/>
        </w:rPr>
      </w:pPr>
      <w:r>
        <w:rPr>
          <w:b/>
          <w:caps/>
          <w:szCs w:val="24"/>
        </w:rPr>
        <w:t>MAŽOS VERTĖS SKELBIAMOS APKLAUSOS BŪDU PIRKIMO SĄLYGOS</w:t>
      </w:r>
    </w:p>
    <w:p>
      <w:pPr>
        <w:pStyle w:val="Normal"/>
        <w:rPr>
          <w:szCs w:val="24"/>
        </w:rPr>
      </w:pPr>
      <w:r>
        <w:rPr>
          <w:szCs w:val="24"/>
        </w:rPr>
      </w:r>
    </w:p>
    <w:p>
      <w:pPr>
        <w:pStyle w:val="Normal"/>
        <w:jc w:val="center"/>
        <w:rPr>
          <w:szCs w:val="24"/>
        </w:rPr>
      </w:pPr>
      <w:r>
        <w:rPr>
          <w:szCs w:val="24"/>
        </w:rPr>
        <w:t>TURINYS</w:t>
      </w:r>
    </w:p>
    <w:p>
      <w:pPr>
        <w:pStyle w:val="Normal"/>
        <w:jc w:val="center"/>
        <w:rPr>
          <w:szCs w:val="24"/>
        </w:rPr>
      </w:pPr>
      <w:r>
        <w:rPr>
          <w:szCs w:val="24"/>
        </w:rPr>
      </w:r>
    </w:p>
    <w:sdt>
      <w:sdtPr>
        <w:docPartObj>
          <w:docPartGallery w:val="Table of Contents"/>
          <w:docPartUnique w:val="true"/>
        </w:docPartObj>
      </w:sdtPr>
      <w:sdtContent>
        <w:p>
          <w:pPr>
            <w:pStyle w:val="TOC1"/>
            <w:rPr>
              <w:caps/>
              <w:szCs w:val="24"/>
            </w:rPr>
          </w:pPr>
          <w:r>
            <w:fldChar w:fldCharType="begin"/>
          </w:r>
          <w:r>
            <w:rPr>
              <w:rStyle w:val="IndexLink"/>
              <w:caps/>
              <w:szCs w:val="24"/>
              <w:vanish w:val="false"/>
              <w:color w:val="auto"/>
            </w:rPr>
            <w:instrText xml:space="preserve"> TOC \o "1-1" \h</w:instrText>
          </w:r>
          <w:r>
            <w:rPr>
              <w:rStyle w:val="IndexLink"/>
              <w:caps/>
              <w:szCs w:val="24"/>
              <w:vanish w:val="false"/>
              <w:color w:val="auto"/>
            </w:rPr>
            <w:fldChar w:fldCharType="separate"/>
          </w:r>
          <w:hyperlink w:anchor="_Toc499017886">
            <w:r>
              <w:rPr>
                <w:webHidden/>
              </w:rPr>
              <w:fldChar w:fldCharType="begin"/>
            </w:r>
            <w:r>
              <w:rPr>
                <w:webHidden/>
              </w:rPr>
              <w:instrText xml:space="preserve">PAGEREF _Toc499017886 \h</w:instrText>
            </w:r>
            <w:r>
              <w:rPr>
                <w:webHidden/>
              </w:rPr>
              <w:fldChar w:fldCharType="separate"/>
            </w:r>
            <w:r>
              <w:rPr>
                <w:rStyle w:val="IndexLink"/>
                <w:caps/>
                <w:vanish w:val="false"/>
                <w:color w:val="auto"/>
                <w:szCs w:val="24"/>
              </w:rPr>
              <w:t>1. BENDROSIOS NUOSTATOS</w:t>
            </w:r>
            <w:r>
              <w:rPr>
                <w:webHidden/>
              </w:rPr>
              <w:fldChar w:fldCharType="end"/>
            </w:r>
          </w:hyperlink>
        </w:p>
        <w:p>
          <w:pPr>
            <w:pStyle w:val="TOC1"/>
            <w:rPr>
              <w:caps/>
              <w:szCs w:val="24"/>
            </w:rPr>
          </w:pPr>
          <w:hyperlink w:anchor="_Toc499017887">
            <w:r>
              <w:rPr>
                <w:webHidden/>
              </w:rPr>
              <w:fldChar w:fldCharType="begin"/>
            </w:r>
            <w:r>
              <w:rPr>
                <w:webHidden/>
              </w:rPr>
              <w:instrText xml:space="preserve">PAGEREF _Toc499017887 \h</w:instrText>
            </w:r>
            <w:r>
              <w:rPr>
                <w:webHidden/>
              </w:rPr>
              <w:fldChar w:fldCharType="separate"/>
            </w:r>
            <w:r>
              <w:rPr>
                <w:rStyle w:val="IndexLink"/>
                <w:caps/>
                <w:vanish w:val="false"/>
                <w:color w:val="auto"/>
                <w:szCs w:val="24"/>
              </w:rPr>
              <w:t>2. PIRKIMO OBJEKTAS</w:t>
            </w:r>
            <w:r>
              <w:rPr>
                <w:webHidden/>
              </w:rPr>
              <w:fldChar w:fldCharType="end"/>
            </w:r>
          </w:hyperlink>
        </w:p>
        <w:p>
          <w:pPr>
            <w:pStyle w:val="TOC1"/>
            <w:rPr>
              <w:caps/>
              <w:szCs w:val="24"/>
            </w:rPr>
          </w:pPr>
          <w:hyperlink w:anchor="_Toc499017888">
            <w:r>
              <w:rPr>
                <w:webHidden/>
              </w:rPr>
              <w:fldChar w:fldCharType="begin"/>
            </w:r>
            <w:r>
              <w:rPr>
                <w:webHidden/>
              </w:rPr>
              <w:instrText xml:space="preserve">PAGEREF _Toc499017888 \h</w:instrText>
            </w:r>
            <w:r>
              <w:rPr>
                <w:webHidden/>
              </w:rPr>
              <w:fldChar w:fldCharType="separate"/>
            </w:r>
            <w:r>
              <w:rPr>
                <w:rStyle w:val="IndexLink"/>
                <w:caps/>
                <w:vanish w:val="false"/>
                <w:color w:val="auto"/>
                <w:szCs w:val="24"/>
              </w:rPr>
              <w:t>3. Perkančiosios organizacijos ir tiekėjo bendravimo priemonės</w:t>
            </w:r>
            <w:r>
              <w:rPr>
                <w:webHidden/>
              </w:rPr>
              <w:fldChar w:fldCharType="end"/>
            </w:r>
          </w:hyperlink>
        </w:p>
        <w:p>
          <w:pPr>
            <w:pStyle w:val="TOC1"/>
            <w:rPr>
              <w:caps/>
              <w:szCs w:val="24"/>
            </w:rPr>
          </w:pPr>
          <w:hyperlink w:anchor="_Toc499017889">
            <w:r>
              <w:rPr>
                <w:webHidden/>
              </w:rPr>
              <w:fldChar w:fldCharType="begin"/>
            </w:r>
            <w:r>
              <w:rPr>
                <w:webHidden/>
              </w:rPr>
              <w:instrText xml:space="preserve">PAGEREF _Toc499017889 \h</w:instrText>
            </w:r>
            <w:r>
              <w:rPr>
                <w:webHidden/>
              </w:rPr>
              <w:fldChar w:fldCharType="separate"/>
            </w:r>
            <w:r>
              <w:rPr>
                <w:rStyle w:val="IndexLink"/>
                <w:caps/>
                <w:vanish w:val="false"/>
                <w:color w:val="auto"/>
                <w:szCs w:val="24"/>
              </w:rPr>
              <w:t>4. PIRKIMO DOKUMENTŲ PAAIŠKINIMAS IR PATIKSLINIMAS</w:t>
            </w:r>
            <w:r>
              <w:rPr>
                <w:webHidden/>
              </w:rPr>
              <w:fldChar w:fldCharType="end"/>
            </w:r>
          </w:hyperlink>
        </w:p>
        <w:p>
          <w:pPr>
            <w:pStyle w:val="TOC1"/>
            <w:rPr>
              <w:caps/>
              <w:color w:val="auto"/>
              <w:szCs w:val="24"/>
            </w:rPr>
          </w:pPr>
          <w:hyperlink w:anchor="_Toc499017890">
            <w:r>
              <w:rPr>
                <w:webHidden/>
              </w:rPr>
              <w:fldChar w:fldCharType="begin"/>
            </w:r>
            <w:r>
              <w:rPr>
                <w:webHidden/>
              </w:rPr>
              <w:instrText xml:space="preserve">PAGEREF _Toc499017890 \h</w:instrText>
            </w:r>
            <w:r>
              <w:rPr>
                <w:webHidden/>
              </w:rPr>
              <w:fldChar w:fldCharType="separate"/>
            </w:r>
            <w:r>
              <w:rPr>
                <w:rStyle w:val="IndexLink"/>
                <w:caps/>
                <w:vanish w:val="false"/>
                <w:color w:val="auto"/>
                <w:szCs w:val="24"/>
              </w:rPr>
              <w:t xml:space="preserve">5. TIEKĖJŲ PAŠALINIMO PAGRINDAI, KVALIFIKACIJOS REIKALAVIMAI IR kokybės     </w:t>
            </w:r>
            <w:r>
              <w:rPr>
                <w:webHidden/>
              </w:rPr>
              <w:fldChar w:fldCharType="end"/>
            </w:r>
          </w:hyperlink>
        </w:p>
        <w:p>
          <w:pPr>
            <w:pStyle w:val="TOC1"/>
            <w:rPr>
              <w:caps/>
              <w:color w:val="auto"/>
              <w:szCs w:val="24"/>
            </w:rPr>
          </w:pPr>
          <w:hyperlink w:anchor="_Toc499017890">
            <w:r>
              <w:rPr>
                <w:rStyle w:val="IndexLink"/>
                <w:caps/>
                <w:vanish w:val="false"/>
                <w:color w:val="auto"/>
                <w:szCs w:val="24"/>
              </w:rPr>
              <w:t xml:space="preserve">    </w:t>
            </w:r>
            <w:r>
              <w:rPr>
                <w:webHidden/>
              </w:rPr>
              <w:fldChar w:fldCharType="begin"/>
            </w:r>
            <w:r>
              <w:rPr>
                <w:webHidden/>
              </w:rPr>
              <w:instrText xml:space="preserve">PAGEREF _Toc499017890 \h</w:instrText>
            </w:r>
            <w:r>
              <w:rPr>
                <w:webHidden/>
              </w:rPr>
              <w:fldChar w:fldCharType="separate"/>
            </w:r>
            <w:r>
              <w:rPr>
                <w:rStyle w:val="IndexLink"/>
                <w:caps/>
                <w:color w:val="auto"/>
                <w:szCs w:val="24"/>
              </w:rPr>
              <w:t xml:space="preserve">vadybos sistemos ir (arba) aplinkos pasaugos vadybos sistemos   </w:t>
            </w:r>
            <w:r>
              <w:rPr>
                <w:webHidden/>
              </w:rPr>
              <w:fldChar w:fldCharType="end"/>
            </w:r>
          </w:hyperlink>
        </w:p>
        <w:p>
          <w:pPr>
            <w:pStyle w:val="TOC1"/>
            <w:rPr>
              <w:caps/>
              <w:szCs w:val="24"/>
            </w:rPr>
          </w:pPr>
          <w:hyperlink w:anchor="_Toc499017890">
            <w:r>
              <w:rPr>
                <w:rStyle w:val="IndexLink"/>
                <w:caps/>
                <w:vanish w:val="false"/>
                <w:color w:val="auto"/>
                <w:szCs w:val="24"/>
              </w:rPr>
              <w:t xml:space="preserve">    </w:t>
            </w:r>
            <w:r>
              <w:rPr>
                <w:webHidden/>
              </w:rPr>
              <w:fldChar w:fldCharType="begin"/>
            </w:r>
            <w:r>
              <w:rPr>
                <w:webHidden/>
              </w:rPr>
              <w:instrText xml:space="preserve">PAGEREF _Toc499017890 \h</w:instrText>
            </w:r>
            <w:r>
              <w:rPr>
                <w:webHidden/>
              </w:rPr>
              <w:fldChar w:fldCharType="separate"/>
            </w:r>
            <w:r>
              <w:rPr>
                <w:rStyle w:val="IndexLink"/>
                <w:caps/>
                <w:color w:val="auto"/>
                <w:szCs w:val="24"/>
              </w:rPr>
              <w:t>standartų reikalavimAI. PATVIRTINANČIŲ DOKUMENTŲ SĄRAŠAS</w:t>
            </w:r>
            <w:r>
              <w:rPr>
                <w:webHidden/>
              </w:rPr>
              <w:fldChar w:fldCharType="end"/>
            </w:r>
          </w:hyperlink>
        </w:p>
        <w:p>
          <w:pPr>
            <w:pStyle w:val="TOC1"/>
            <w:rPr>
              <w:caps/>
              <w:szCs w:val="24"/>
            </w:rPr>
          </w:pPr>
          <w:hyperlink w:anchor="_Toc499017891">
            <w:r>
              <w:rPr>
                <w:webHidden/>
              </w:rPr>
              <w:fldChar w:fldCharType="begin"/>
            </w:r>
            <w:r>
              <w:rPr>
                <w:webHidden/>
              </w:rPr>
              <w:instrText xml:space="preserve">PAGEREF _Toc499017891 \h</w:instrText>
            </w:r>
            <w:r>
              <w:rPr>
                <w:webHidden/>
              </w:rPr>
              <w:fldChar w:fldCharType="separate"/>
            </w:r>
            <w:r>
              <w:rPr>
                <w:rStyle w:val="IndexLink"/>
                <w:caps/>
                <w:vanish w:val="false"/>
                <w:color w:val="auto"/>
                <w:szCs w:val="24"/>
              </w:rPr>
              <w:t>6. RĖMIMASIS KITŲ ŪKIO SUBJEKTŲ PAJĖGUMAIS IR SUBTEIKĖJŲ PASITELKIMAS</w:t>
            </w:r>
            <w:r>
              <w:rPr>
                <w:webHidden/>
              </w:rPr>
              <w:fldChar w:fldCharType="end"/>
            </w:r>
          </w:hyperlink>
        </w:p>
        <w:p>
          <w:pPr>
            <w:pStyle w:val="TOC1"/>
            <w:rPr>
              <w:caps/>
              <w:szCs w:val="24"/>
            </w:rPr>
          </w:pPr>
          <w:hyperlink w:anchor="_Toc499017892">
            <w:r>
              <w:rPr>
                <w:webHidden/>
              </w:rPr>
              <w:fldChar w:fldCharType="begin"/>
            </w:r>
            <w:r>
              <w:rPr>
                <w:webHidden/>
              </w:rPr>
              <w:instrText xml:space="preserve">PAGEREF _Toc499017892 \h</w:instrText>
            </w:r>
            <w:r>
              <w:rPr>
                <w:webHidden/>
              </w:rPr>
              <w:fldChar w:fldCharType="separate"/>
            </w:r>
            <w:r>
              <w:rPr>
                <w:rStyle w:val="IndexLink"/>
                <w:caps/>
                <w:vanish w:val="false"/>
                <w:color w:val="auto"/>
                <w:szCs w:val="24"/>
              </w:rPr>
              <w:t>7. TIEKĖJŲ GRUPĖS DALYVAVIMAS PIRKIMO PROCEDŪROSE</w:t>
            </w:r>
            <w:r>
              <w:rPr>
                <w:webHidden/>
              </w:rPr>
              <w:fldChar w:fldCharType="end"/>
            </w:r>
          </w:hyperlink>
        </w:p>
        <w:p>
          <w:pPr>
            <w:pStyle w:val="TOC1"/>
            <w:rPr>
              <w:caps/>
              <w:szCs w:val="24"/>
            </w:rPr>
          </w:pPr>
          <w:hyperlink w:anchor="_Toc499017893">
            <w:r>
              <w:rPr>
                <w:webHidden/>
              </w:rPr>
              <w:fldChar w:fldCharType="begin"/>
            </w:r>
            <w:r>
              <w:rPr>
                <w:webHidden/>
              </w:rPr>
              <w:instrText xml:space="preserve">PAGEREF _Toc499017893 \h</w:instrText>
            </w:r>
            <w:r>
              <w:rPr>
                <w:webHidden/>
              </w:rPr>
              <w:fldChar w:fldCharType="separate"/>
            </w:r>
            <w:r>
              <w:rPr>
                <w:rStyle w:val="IndexLink"/>
                <w:caps/>
                <w:vanish w:val="false"/>
                <w:color w:val="auto"/>
                <w:szCs w:val="24"/>
              </w:rPr>
              <w:t>8. PASIŪLYMŲ RENGIMAS, PATEIKIMAS, KEITIMAS</w:t>
            </w:r>
            <w:r>
              <w:rPr>
                <w:webHidden/>
              </w:rPr>
              <w:fldChar w:fldCharType="end"/>
            </w:r>
          </w:hyperlink>
        </w:p>
        <w:p>
          <w:pPr>
            <w:pStyle w:val="TOC1"/>
            <w:rPr>
              <w:caps/>
              <w:szCs w:val="24"/>
            </w:rPr>
          </w:pPr>
          <w:hyperlink w:anchor="_Toc499017894">
            <w:r>
              <w:rPr>
                <w:webHidden/>
              </w:rPr>
              <w:fldChar w:fldCharType="begin"/>
            </w:r>
            <w:r>
              <w:rPr>
                <w:webHidden/>
              </w:rPr>
              <w:instrText xml:space="preserve">PAGEREF _Toc499017894 \h</w:instrText>
            </w:r>
            <w:r>
              <w:rPr>
                <w:webHidden/>
              </w:rPr>
              <w:fldChar w:fldCharType="separate"/>
            </w:r>
            <w:r>
              <w:rPr>
                <w:rStyle w:val="IndexLink"/>
                <w:rFonts w:eastAsia="Calibri"/>
                <w:caps/>
                <w:vanish w:val="false"/>
                <w:color w:val="auto"/>
                <w:szCs w:val="24"/>
              </w:rPr>
              <w:t>9. Pasiūlymą sudarantys dokumentai</w:t>
            </w:r>
            <w:r>
              <w:rPr>
                <w:webHidden/>
              </w:rPr>
              <w:fldChar w:fldCharType="end"/>
            </w:r>
          </w:hyperlink>
        </w:p>
        <w:p>
          <w:pPr>
            <w:pStyle w:val="TOC1"/>
            <w:rPr>
              <w:rFonts w:eastAsia="Calibri"/>
              <w:caps/>
              <w:color w:val="auto"/>
              <w:szCs w:val="24"/>
            </w:rPr>
          </w:pPr>
          <w:hyperlink w:anchor="_Toc499017895">
            <w:r>
              <w:rPr>
                <w:webHidden/>
              </w:rPr>
              <w:fldChar w:fldCharType="begin"/>
            </w:r>
            <w:r>
              <w:rPr>
                <w:webHidden/>
              </w:rPr>
              <w:instrText xml:space="preserve">PAGEREF _Toc499017895 \h</w:instrText>
            </w:r>
            <w:r>
              <w:rPr>
                <w:webHidden/>
              </w:rPr>
              <w:fldChar w:fldCharType="separate"/>
            </w:r>
            <w:r>
              <w:rPr>
                <w:rStyle w:val="IndexLink"/>
                <w:rFonts w:eastAsia="Calibri"/>
                <w:caps/>
                <w:vanish w:val="false"/>
                <w:color w:val="auto"/>
                <w:szCs w:val="24"/>
              </w:rPr>
              <w:t xml:space="preserve">10. PASIŪLYMŲ GALIOJIMAS IR PASIŪLYMŲ GALIOJIMO UŽTIKRINIMO  </w:t>
            </w:r>
            <w:r>
              <w:rPr>
                <w:webHidden/>
              </w:rPr>
              <w:fldChar w:fldCharType="end"/>
            </w:r>
          </w:hyperlink>
        </w:p>
        <w:p>
          <w:pPr>
            <w:pStyle w:val="TOC1"/>
            <w:rPr>
              <w:caps/>
              <w:szCs w:val="24"/>
            </w:rPr>
          </w:pPr>
          <w:hyperlink w:anchor="_Toc499017895">
            <w:r>
              <w:rPr>
                <w:rStyle w:val="IndexLink"/>
                <w:rFonts w:eastAsia="Calibri"/>
                <w:caps/>
                <w:vanish w:val="false"/>
                <w:color w:val="auto"/>
                <w:szCs w:val="24"/>
              </w:rPr>
              <w:t xml:space="preserve">     </w:t>
            </w:r>
            <w:r>
              <w:rPr>
                <w:webHidden/>
              </w:rPr>
              <w:fldChar w:fldCharType="begin"/>
            </w:r>
            <w:r>
              <w:rPr>
                <w:webHidden/>
              </w:rPr>
              <w:instrText xml:space="preserve">PAGEREF _Toc499017895 \h</w:instrText>
            </w:r>
            <w:r>
              <w:rPr>
                <w:webHidden/>
              </w:rPr>
              <w:fldChar w:fldCharType="separate"/>
            </w:r>
            <w:r>
              <w:rPr>
                <w:rStyle w:val="IndexLink"/>
                <w:rFonts w:eastAsia="Calibri"/>
                <w:caps/>
                <w:color w:val="auto"/>
                <w:szCs w:val="24"/>
              </w:rPr>
              <w:t>REIKALAVIMAI</w:t>
            </w:r>
            <w:r>
              <w:rPr>
                <w:webHidden/>
              </w:rPr>
              <w:fldChar w:fldCharType="end"/>
            </w:r>
          </w:hyperlink>
        </w:p>
        <w:p>
          <w:pPr>
            <w:pStyle w:val="TOC1"/>
            <w:rPr>
              <w:caps/>
              <w:szCs w:val="24"/>
            </w:rPr>
          </w:pPr>
          <w:hyperlink w:anchor="_Toc499017896">
            <w:r>
              <w:rPr>
                <w:webHidden/>
              </w:rPr>
              <w:fldChar w:fldCharType="begin"/>
            </w:r>
            <w:r>
              <w:rPr>
                <w:webHidden/>
              </w:rPr>
              <w:instrText xml:space="preserve">PAGEREF _Toc499017896 \h</w:instrText>
            </w:r>
            <w:r>
              <w:rPr>
                <w:webHidden/>
              </w:rPr>
              <w:fldChar w:fldCharType="separate"/>
            </w:r>
            <w:r>
              <w:rPr>
                <w:rStyle w:val="IndexLink"/>
                <w:caps/>
                <w:vanish w:val="false"/>
                <w:color w:val="auto"/>
                <w:szCs w:val="24"/>
              </w:rPr>
              <w:t>11. PASIŪLYMŲ ŠIFRAVIMAS</w:t>
            </w:r>
            <w:r>
              <w:rPr>
                <w:webHidden/>
              </w:rPr>
              <w:fldChar w:fldCharType="end"/>
            </w:r>
          </w:hyperlink>
        </w:p>
        <w:p>
          <w:pPr>
            <w:pStyle w:val="TOC1"/>
            <w:rPr>
              <w:caps/>
              <w:color w:val="auto"/>
              <w:szCs w:val="24"/>
            </w:rPr>
          </w:pPr>
          <w:hyperlink w:anchor="_Toc499017897">
            <w:r>
              <w:rPr>
                <w:webHidden/>
              </w:rPr>
              <w:fldChar w:fldCharType="begin"/>
            </w:r>
            <w:r>
              <w:rPr>
                <w:webHidden/>
              </w:rPr>
              <w:instrText xml:space="preserve">PAGEREF _Toc499017897 \h</w:instrText>
            </w:r>
            <w:r>
              <w:rPr>
                <w:webHidden/>
              </w:rPr>
              <w:fldChar w:fldCharType="separate"/>
            </w:r>
            <w:r>
              <w:rPr>
                <w:rStyle w:val="IndexLink"/>
                <w:caps/>
                <w:vanish w:val="false"/>
                <w:color w:val="auto"/>
                <w:szCs w:val="24"/>
              </w:rPr>
              <w:t xml:space="preserve">12. PASIŪLYMŲ KONFIDENCIALUMAS IR SUPAŽINDINIMAS SU KITŲ TIEKĖJŲ   </w:t>
            </w:r>
            <w:r>
              <w:rPr>
                <w:webHidden/>
              </w:rPr>
              <w:fldChar w:fldCharType="end"/>
            </w:r>
          </w:hyperlink>
        </w:p>
        <w:p>
          <w:pPr>
            <w:pStyle w:val="TOC1"/>
            <w:rPr>
              <w:caps/>
              <w:szCs w:val="24"/>
            </w:rPr>
          </w:pPr>
          <w:hyperlink w:anchor="_Toc499017897">
            <w:r>
              <w:rPr>
                <w:rStyle w:val="IndexLink"/>
                <w:caps/>
                <w:vanish w:val="false"/>
                <w:color w:val="auto"/>
                <w:szCs w:val="24"/>
              </w:rPr>
              <w:t xml:space="preserve">      </w:t>
            </w:r>
            <w:r>
              <w:rPr>
                <w:webHidden/>
              </w:rPr>
              <w:fldChar w:fldCharType="begin"/>
            </w:r>
            <w:r>
              <w:rPr>
                <w:webHidden/>
              </w:rPr>
              <w:instrText xml:space="preserve">PAGEREF _Toc499017897 \h</w:instrText>
            </w:r>
            <w:r>
              <w:rPr>
                <w:webHidden/>
              </w:rPr>
              <w:fldChar w:fldCharType="separate"/>
            </w:r>
            <w:r>
              <w:rPr>
                <w:rStyle w:val="IndexLink"/>
                <w:caps/>
                <w:color w:val="auto"/>
                <w:szCs w:val="24"/>
              </w:rPr>
              <w:t>PASIŪLYMAIS</w:t>
            </w:r>
            <w:r>
              <w:rPr>
                <w:webHidden/>
              </w:rPr>
              <w:fldChar w:fldCharType="end"/>
            </w:r>
          </w:hyperlink>
        </w:p>
        <w:p>
          <w:pPr>
            <w:pStyle w:val="TOC1"/>
            <w:rPr>
              <w:caps/>
              <w:szCs w:val="24"/>
            </w:rPr>
          </w:pPr>
          <w:hyperlink w:anchor="_Toc499017898">
            <w:r>
              <w:rPr>
                <w:webHidden/>
              </w:rPr>
              <w:fldChar w:fldCharType="begin"/>
            </w:r>
            <w:r>
              <w:rPr>
                <w:webHidden/>
              </w:rPr>
              <w:instrText xml:space="preserve">PAGEREF _Toc499017898 \h</w:instrText>
            </w:r>
            <w:r>
              <w:rPr>
                <w:webHidden/>
              </w:rPr>
              <w:fldChar w:fldCharType="separate"/>
            </w:r>
            <w:r>
              <w:rPr>
                <w:rStyle w:val="IndexLink"/>
                <w:caps/>
                <w:vanish w:val="false"/>
                <w:color w:val="auto"/>
                <w:szCs w:val="24"/>
              </w:rPr>
              <w:t>13. DERYBŲ SALYGOS IR JŲ VYKDYMO TVARKA</w:t>
            </w:r>
            <w:r>
              <w:rPr>
                <w:webHidden/>
              </w:rPr>
              <w:fldChar w:fldCharType="end"/>
            </w:r>
          </w:hyperlink>
        </w:p>
        <w:p>
          <w:pPr>
            <w:pStyle w:val="TOC1"/>
            <w:rPr>
              <w:caps/>
              <w:szCs w:val="24"/>
            </w:rPr>
          </w:pPr>
          <w:hyperlink w:anchor="_Toc499017899">
            <w:r>
              <w:rPr>
                <w:webHidden/>
              </w:rPr>
              <w:fldChar w:fldCharType="begin"/>
            </w:r>
            <w:r>
              <w:rPr>
                <w:webHidden/>
              </w:rPr>
              <w:instrText xml:space="preserve">PAGEREF _Toc499017899 \h</w:instrText>
            </w:r>
            <w:r>
              <w:rPr>
                <w:webHidden/>
              </w:rPr>
              <w:fldChar w:fldCharType="separate"/>
            </w:r>
            <w:r>
              <w:rPr>
                <w:rStyle w:val="IndexLink"/>
                <w:caps/>
                <w:vanish w:val="false"/>
                <w:color w:val="auto"/>
                <w:szCs w:val="24"/>
              </w:rPr>
              <w:t>14. SUSIPAŽINIMO SU PASIŪLYMAIS PROCEDŪRA</w:t>
            </w:r>
            <w:r>
              <w:rPr>
                <w:webHidden/>
              </w:rPr>
              <w:fldChar w:fldCharType="end"/>
            </w:r>
          </w:hyperlink>
        </w:p>
        <w:p>
          <w:pPr>
            <w:pStyle w:val="TOC1"/>
            <w:rPr>
              <w:caps/>
              <w:szCs w:val="24"/>
            </w:rPr>
          </w:pPr>
          <w:hyperlink w:anchor="_Toc499017900">
            <w:r>
              <w:rPr>
                <w:webHidden/>
              </w:rPr>
              <w:fldChar w:fldCharType="begin"/>
            </w:r>
            <w:r>
              <w:rPr>
                <w:webHidden/>
              </w:rPr>
              <w:instrText xml:space="preserve">PAGEREF _Toc499017900 \h</w:instrText>
            </w:r>
            <w:r>
              <w:rPr>
                <w:webHidden/>
              </w:rPr>
              <w:fldChar w:fldCharType="separate"/>
            </w:r>
            <w:r>
              <w:rPr>
                <w:rStyle w:val="IndexLink"/>
                <w:caps/>
                <w:vanish w:val="false"/>
                <w:color w:val="auto"/>
                <w:szCs w:val="24"/>
              </w:rPr>
              <w:t>15. PASIŪLYMŲ NAGRINĖJIMAS IR PALYGINIMAS</w:t>
            </w:r>
            <w:r>
              <w:rPr>
                <w:webHidden/>
              </w:rPr>
              <w:fldChar w:fldCharType="end"/>
            </w:r>
          </w:hyperlink>
        </w:p>
        <w:p>
          <w:pPr>
            <w:pStyle w:val="TOC1"/>
            <w:rPr>
              <w:caps/>
              <w:szCs w:val="24"/>
            </w:rPr>
          </w:pPr>
          <w:hyperlink w:anchor="_Toc499017901">
            <w:r>
              <w:rPr>
                <w:webHidden/>
              </w:rPr>
              <w:fldChar w:fldCharType="begin"/>
            </w:r>
            <w:r>
              <w:rPr>
                <w:webHidden/>
              </w:rPr>
              <w:instrText xml:space="preserve">PAGEREF _Toc499017901 \h</w:instrText>
            </w:r>
            <w:r>
              <w:rPr>
                <w:webHidden/>
              </w:rPr>
              <w:fldChar w:fldCharType="separate"/>
            </w:r>
            <w:r>
              <w:rPr>
                <w:rStyle w:val="IndexLink"/>
                <w:caps/>
                <w:vanish w:val="false"/>
                <w:color w:val="auto"/>
                <w:szCs w:val="24"/>
              </w:rPr>
              <w:t>16. PASIŪLYMŲ VERTINIMAS</w:t>
            </w:r>
            <w:r>
              <w:rPr>
                <w:webHidden/>
              </w:rPr>
              <w:fldChar w:fldCharType="end"/>
            </w:r>
          </w:hyperlink>
        </w:p>
        <w:p>
          <w:pPr>
            <w:pStyle w:val="TOC1"/>
            <w:rPr>
              <w:caps/>
              <w:szCs w:val="24"/>
            </w:rPr>
          </w:pPr>
          <w:hyperlink w:anchor="_Toc499017902">
            <w:r>
              <w:rPr>
                <w:webHidden/>
              </w:rPr>
              <w:fldChar w:fldCharType="begin"/>
            </w:r>
            <w:r>
              <w:rPr>
                <w:webHidden/>
              </w:rPr>
              <w:instrText xml:space="preserve">PAGEREF _Toc499017902 \h</w:instrText>
            </w:r>
            <w:r>
              <w:rPr>
                <w:webHidden/>
              </w:rPr>
              <w:fldChar w:fldCharType="separate"/>
            </w:r>
            <w:r>
              <w:rPr>
                <w:rStyle w:val="IndexLink"/>
                <w:caps/>
                <w:vanish w:val="false"/>
                <w:color w:val="auto"/>
                <w:szCs w:val="24"/>
              </w:rPr>
              <w:t>17. PASIŪLYMŲ ATMETIMO PRIEŽASTYS</w:t>
            </w:r>
            <w:r>
              <w:rPr>
                <w:webHidden/>
              </w:rPr>
              <w:fldChar w:fldCharType="end"/>
            </w:r>
          </w:hyperlink>
        </w:p>
        <w:p>
          <w:pPr>
            <w:pStyle w:val="TOC1"/>
            <w:rPr>
              <w:caps/>
              <w:szCs w:val="24"/>
            </w:rPr>
          </w:pPr>
          <w:hyperlink w:anchor="_Toc499017903">
            <w:r>
              <w:rPr>
                <w:webHidden/>
              </w:rPr>
              <w:fldChar w:fldCharType="begin"/>
            </w:r>
            <w:r>
              <w:rPr>
                <w:webHidden/>
              </w:rPr>
              <w:instrText xml:space="preserve">PAGEREF _Toc499017903 \h</w:instrText>
            </w:r>
            <w:r>
              <w:rPr>
                <w:webHidden/>
              </w:rPr>
              <w:fldChar w:fldCharType="separate"/>
            </w:r>
            <w:r>
              <w:rPr>
                <w:rStyle w:val="IndexLink"/>
                <w:caps/>
                <w:vanish w:val="false"/>
                <w:color w:val="auto"/>
                <w:szCs w:val="24"/>
              </w:rPr>
              <w:t>18. INFORMAVIMAS APIE PIRKIMO PROCEDŪRŲ REZULTATUS</w:t>
            </w:r>
            <w:r>
              <w:rPr>
                <w:webHidden/>
              </w:rPr>
              <w:fldChar w:fldCharType="end"/>
            </w:r>
          </w:hyperlink>
        </w:p>
        <w:p>
          <w:pPr>
            <w:pStyle w:val="TOC1"/>
            <w:rPr>
              <w:caps/>
              <w:szCs w:val="24"/>
            </w:rPr>
          </w:pPr>
          <w:hyperlink w:anchor="_Toc499017904">
            <w:r>
              <w:rPr>
                <w:webHidden/>
              </w:rPr>
              <w:fldChar w:fldCharType="begin"/>
            </w:r>
            <w:r>
              <w:rPr>
                <w:webHidden/>
              </w:rPr>
              <w:instrText xml:space="preserve">PAGEREF _Toc499017904 \h</w:instrText>
            </w:r>
            <w:r>
              <w:rPr>
                <w:webHidden/>
              </w:rPr>
              <w:fldChar w:fldCharType="separate"/>
            </w:r>
            <w:r>
              <w:rPr>
                <w:rStyle w:val="IndexLink"/>
                <w:caps/>
                <w:vanish w:val="false"/>
                <w:color w:val="auto"/>
                <w:szCs w:val="24"/>
              </w:rPr>
              <w:t>19. SUTARTIES SUDARYMAS</w:t>
            </w:r>
            <w:r>
              <w:rPr>
                <w:webHidden/>
              </w:rPr>
              <w:fldChar w:fldCharType="end"/>
            </w:r>
          </w:hyperlink>
        </w:p>
        <w:p>
          <w:pPr>
            <w:pStyle w:val="TOC1"/>
            <w:rPr>
              <w:szCs w:val="24"/>
            </w:rPr>
          </w:pPr>
          <w:hyperlink w:anchor="_Toc499017905">
            <w:r>
              <w:rPr>
                <w:webHidden/>
              </w:rPr>
              <w:fldChar w:fldCharType="begin"/>
            </w:r>
            <w:r>
              <w:rPr>
                <w:webHidden/>
              </w:rPr>
              <w:instrText xml:space="preserve">PAGEREF _Toc499017905 \h</w:instrText>
            </w:r>
            <w:r>
              <w:rPr>
                <w:webHidden/>
              </w:rPr>
              <w:fldChar w:fldCharType="separate"/>
            </w:r>
            <w:r>
              <w:rPr>
                <w:rStyle w:val="IndexLink"/>
                <w:vanish w:val="false"/>
                <w:color w:val="auto"/>
                <w:szCs w:val="24"/>
              </w:rPr>
              <w:t>20. PRETENZIJŲ, IEŠKINIŲ TEIKIMAS IR NAGRINĖJIMAS</w:t>
            </w:r>
            <w:r>
              <w:rPr>
                <w:webHidden/>
              </w:rPr>
              <w:fldChar w:fldCharType="end"/>
            </w:r>
          </w:hyperlink>
        </w:p>
        <w:p>
          <w:pPr>
            <w:pStyle w:val="TOC1"/>
            <w:rPr>
              <w:szCs w:val="24"/>
            </w:rPr>
          </w:pPr>
          <w:hyperlink w:anchor="_Toc499017906">
            <w:r>
              <w:rPr>
                <w:webHidden/>
              </w:rPr>
              <w:fldChar w:fldCharType="begin"/>
            </w:r>
            <w:r>
              <w:rPr>
                <w:webHidden/>
              </w:rPr>
              <w:instrText xml:space="preserve">PAGEREF _Toc499017906 \h</w:instrText>
            </w:r>
            <w:r>
              <w:rPr>
                <w:webHidden/>
              </w:rPr>
              <w:fldChar w:fldCharType="separate"/>
            </w:r>
            <w:r>
              <w:rPr>
                <w:rStyle w:val="IndexLink"/>
                <w:vanish w:val="false"/>
                <w:color w:val="auto"/>
                <w:szCs w:val="24"/>
              </w:rPr>
              <w:t>21. BAIGIAMOSIOS NUOSTATOS</w:t>
            </w:r>
            <w:r>
              <w:rPr>
                <w:webHidden/>
              </w:rPr>
              <w:fldChar w:fldCharType="end"/>
            </w:r>
          </w:hyperlink>
          <w:r>
            <w:rPr>
              <w:rStyle w:val="IndexLink"/>
              <w:szCs w:val="24"/>
              <w:vanish w:val="false"/>
              <w:color w:val="auto"/>
            </w:rPr>
            <w:fldChar w:fldCharType="end"/>
          </w:r>
        </w:p>
      </w:sdtContent>
    </w:sdt>
    <w:p>
      <w:pPr>
        <w:pStyle w:val="Normal"/>
        <w:jc w:val="both"/>
        <w:rPr>
          <w:szCs w:val="24"/>
        </w:rPr>
      </w:pPr>
      <w:r>
        <w:rPr>
          <w:szCs w:val="24"/>
        </w:rPr>
        <w:t>PRIEDAI:</w:t>
      </w:r>
    </w:p>
    <w:p>
      <w:pPr>
        <w:pStyle w:val="Normal"/>
        <w:rPr>
          <w:szCs w:val="24"/>
        </w:rPr>
      </w:pPr>
      <w:hyperlink w:anchor="_1_priedas">
        <w:r>
          <w:rPr>
            <w:rStyle w:val="Hyperlink"/>
            <w:color w:val="auto"/>
            <w:szCs w:val="24"/>
            <w:u w:val="none"/>
          </w:rPr>
          <w:t>Priedas Nr. 1. Techninė specifikacija</w:t>
        </w:r>
      </w:hyperlink>
      <w:r>
        <w:rPr>
          <w:szCs w:val="24"/>
        </w:rPr>
        <w:t>;</w:t>
      </w:r>
    </w:p>
    <w:p>
      <w:pPr>
        <w:pStyle w:val="Normal"/>
        <w:rPr>
          <w:szCs w:val="24"/>
        </w:rPr>
      </w:pPr>
      <w:hyperlink w:anchor="_2_priedas">
        <w:r>
          <w:rPr>
            <w:rStyle w:val="Hyperlink"/>
            <w:color w:val="auto"/>
            <w:szCs w:val="24"/>
            <w:u w:val="none"/>
          </w:rPr>
          <w:t>Priedas Nr. 2. Pasiūlymo forma;</w:t>
        </w:r>
      </w:hyperlink>
    </w:p>
    <w:p>
      <w:pPr>
        <w:pStyle w:val="Normal"/>
        <w:rPr>
          <w:szCs w:val="24"/>
        </w:rPr>
      </w:pPr>
      <w:r>
        <w:rPr>
          <w:szCs w:val="24"/>
        </w:rPr>
        <w:t xml:space="preserve">Priedas Nr. 3. </w:t>
      </w:r>
      <w:hyperlink w:anchor="_4_priedas">
        <w:r>
          <w:rPr>
            <w:rStyle w:val="Hyperlink"/>
            <w:color w:val="auto"/>
            <w:szCs w:val="24"/>
            <w:u w:val="none"/>
          </w:rPr>
          <w:t>Pirkimo sutarties projektas</w:t>
        </w:r>
      </w:hyperlink>
      <w:r>
        <w:rPr>
          <w:szCs w:val="24"/>
        </w:rPr>
        <w:t>;</w:t>
      </w:r>
    </w:p>
    <w:p>
      <w:pPr>
        <w:pStyle w:val="Normal"/>
        <w:rPr>
          <w:szCs w:val="24"/>
        </w:rPr>
      </w:pPr>
      <w:r>
        <w:rPr>
          <w:szCs w:val="24"/>
        </w:rPr>
        <w:t>Priedas Nr. 4. EBVPD.</w:t>
      </w:r>
    </w:p>
    <w:p>
      <w:pPr>
        <w:pStyle w:val="Heading1"/>
        <w:numPr>
          <w:ilvl w:val="0"/>
          <w:numId w:val="2"/>
        </w:numPr>
        <w:ind w:hanging="0" w:left="0"/>
        <w:rPr>
          <w:szCs w:val="24"/>
        </w:rPr>
      </w:pPr>
      <w:bookmarkStart w:id="0" w:name="_Toc47844928"/>
      <w:bookmarkStart w:id="1" w:name="_Toc60525482"/>
      <w:bookmarkStart w:id="2" w:name="_Toc499017886"/>
      <w:r>
        <w:rPr>
          <w:szCs w:val="24"/>
        </w:rPr>
        <w:t>BENDROSIOS NUOSTATOS</w:t>
      </w:r>
      <w:bookmarkEnd w:id="0"/>
      <w:bookmarkEnd w:id="1"/>
      <w:bookmarkEnd w:id="2"/>
    </w:p>
    <w:p>
      <w:pPr>
        <w:pStyle w:val="Heading4"/>
        <w:numPr>
          <w:ilvl w:val="0"/>
          <w:numId w:val="0"/>
        </w:numPr>
        <w:ind w:hanging="0" w:left="1440"/>
        <w:jc w:val="left"/>
        <w:rPr>
          <w:szCs w:val="24"/>
        </w:rPr>
      </w:pPr>
      <w:r>
        <w:rPr>
          <w:szCs w:val="24"/>
        </w:rPr>
      </w:r>
    </w:p>
    <w:p>
      <w:pPr>
        <w:pStyle w:val="Heading2"/>
        <w:numPr>
          <w:ilvl w:val="1"/>
          <w:numId w:val="2"/>
        </w:numPr>
        <w:ind w:firstLine="539" w:left="0"/>
        <w:rPr>
          <w:szCs w:val="24"/>
        </w:rPr>
      </w:pPr>
      <w:r>
        <w:rPr>
          <w:szCs w:val="24"/>
        </w:rPr>
        <w:t>VšĮ „Sugrižimas“, adresas Liepų g. 29, Linksmakalnio</w:t>
      </w:r>
      <w:r>
        <w:rPr>
          <w:szCs w:val="24"/>
          <w:shd w:fill="FFFFFF" w:val="clear"/>
        </w:rPr>
        <w:t xml:space="preserve"> km., Kauno raj., įmonės kodas 135542691 (toliau – Perkančioji organizacija), numato pirkti </w:t>
      </w:r>
      <w:r>
        <w:rPr>
          <w:szCs w:val="24"/>
          <w:shd w:fill="FFFFFF" w:val="clear"/>
        </w:rPr>
        <w:t>elektros energijos kaupimo įrenginių ir jų technologinių priklausinių, įskaitant šių įrenginių projektavimo paslaugas bei montavimo darbus</w:t>
      </w:r>
      <w:r>
        <w:rPr>
          <w:szCs w:val="24"/>
        </w:rPr>
        <w:t xml:space="preserve"> (toliau – Pirkimas).</w:t>
      </w:r>
    </w:p>
    <w:p>
      <w:pPr>
        <w:pStyle w:val="Heading2"/>
        <w:numPr>
          <w:ilvl w:val="1"/>
          <w:numId w:val="2"/>
        </w:numPr>
        <w:ind w:firstLine="539" w:left="0"/>
        <w:rPr>
          <w:szCs w:val="24"/>
        </w:rPr>
      </w:pPr>
      <w:r>
        <w:rPr>
          <w:szCs w:val="24"/>
        </w:rPr>
        <w:t>Vartojamos pagrindinės sąvokos, apibrėžtos Lietuvos Respublikos viešųjų pirkimų įstatyme (toliau – Viešųjų pirkimų įstatymas).</w:t>
      </w:r>
    </w:p>
    <w:p>
      <w:pPr>
        <w:pStyle w:val="Heading2"/>
        <w:numPr>
          <w:ilvl w:val="1"/>
          <w:numId w:val="2"/>
        </w:numPr>
        <w:ind w:firstLine="539" w:left="0"/>
        <w:rPr>
          <w:szCs w:val="24"/>
        </w:rPr>
      </w:pPr>
      <w:r>
        <w:rPr>
          <w:szCs w:val="24"/>
        </w:rPr>
        <w:t>Pirkimas vykdomas vadovaujantis Viešųjų pirkimų įstatymu, Viešųjų pirkimų tarnybos direktoriaus 2017 m birželio 28 d. įsakymu Nr. 1S-97 patvirtintu mažos vertės pirkimų tvarkos aprašu (toliau – Aprašas), Lietuvos Respublikos civiliniu kodeksu, kitais viešuosius pirkimus reglamentuojančiais teisės aktais bei šio viešojo pirkimo sąlygomis.</w:t>
      </w:r>
    </w:p>
    <w:p>
      <w:pPr>
        <w:pStyle w:val="Heading2"/>
        <w:numPr>
          <w:ilvl w:val="1"/>
          <w:numId w:val="2"/>
        </w:numPr>
        <w:ind w:firstLine="539" w:left="0"/>
        <w:rPr>
          <w:szCs w:val="24"/>
        </w:rPr>
      </w:pPr>
      <w:r>
        <w:rPr>
          <w:szCs w:val="24"/>
        </w:rPr>
        <w:t>Pirkimas atliekamas laikantis lygiateisiškumo, nediskriminavimo, abipusio pripažinimo, proporcingumo, skaidrumo principų ir konfidencialumo bei nešališkumo reikalavimų.</w:t>
      </w:r>
    </w:p>
    <w:p>
      <w:pPr>
        <w:pStyle w:val="Heading2"/>
        <w:numPr>
          <w:ilvl w:val="1"/>
          <w:numId w:val="2"/>
        </w:numPr>
        <w:ind w:firstLine="539" w:left="0"/>
        <w:rPr>
          <w:szCs w:val="24"/>
        </w:rPr>
      </w:pPr>
      <w:r>
        <w:rPr>
          <w:szCs w:val="24"/>
        </w:rPr>
        <w:t>Šis pirkimas nėra rezervuotas pagal Viešųjų pirkimų įstatymo 23  straipsni</w:t>
      </w:r>
      <w:r>
        <w:rPr>
          <w:szCs w:val="24"/>
        </w:rPr>
        <w:t>o</w:t>
      </w:r>
      <w:r>
        <w:rPr>
          <w:szCs w:val="24"/>
        </w:rPr>
        <w:t xml:space="preserve"> nuostatas.</w:t>
      </w:r>
    </w:p>
    <w:p>
      <w:pPr>
        <w:pStyle w:val="Heading2"/>
        <w:numPr>
          <w:ilvl w:val="1"/>
          <w:numId w:val="2"/>
        </w:numPr>
        <w:ind w:firstLine="567" w:left="0"/>
        <w:rPr>
          <w:szCs w:val="24"/>
        </w:rPr>
      </w:pPr>
      <w:r>
        <w:rPr>
          <w:szCs w:val="24"/>
        </w:rPr>
        <w:t>Išankstinis informacinis skelbimas apie šį pirkimą nebuvo skelbtas.</w:t>
      </w:r>
    </w:p>
    <w:p>
      <w:pPr>
        <w:pStyle w:val="Heading2"/>
        <w:numPr>
          <w:ilvl w:val="1"/>
          <w:numId w:val="2"/>
        </w:numPr>
        <w:ind w:firstLine="539" w:left="0"/>
        <w:rPr>
          <w:szCs w:val="24"/>
        </w:rPr>
      </w:pPr>
      <w:r>
        <w:rPr>
          <w:rFonts w:eastAsia="Arial Unicode MS"/>
          <w:szCs w:val="24"/>
        </w:rPr>
        <w:t xml:space="preserve">Pirkimas, vadovaujantis Aprašo 21.1.1. punktu, vykdomas </w:t>
      </w:r>
      <w:r>
        <w:rPr>
          <w:szCs w:val="24"/>
        </w:rPr>
        <w:t xml:space="preserve">Centrinės viešųjų pirkimų informacinės sistemos (toliau – CVP IS) </w:t>
      </w:r>
      <w:r>
        <w:rPr>
          <w:rFonts w:eastAsia="Arial Unicode MS"/>
          <w:szCs w:val="24"/>
        </w:rPr>
        <w:t xml:space="preserve">priemonėmis elektroniniu būdu. Elektroninėmis priemonėmis pasiūlymus gali teikti tik CVP IS adresu: </w:t>
      </w:r>
      <w:hyperlink r:id="rId2">
        <w:r>
          <w:rPr>
            <w:rStyle w:val="Hyperlink"/>
            <w:rFonts w:eastAsia="Arial Unicode MS"/>
            <w:i/>
            <w:color w:val="auto"/>
            <w:szCs w:val="24"/>
          </w:rPr>
          <w:t>https://pirkimai.eviesiejipirkimai.lt/</w:t>
        </w:r>
      </w:hyperlink>
      <w:r>
        <w:rPr>
          <w:rFonts w:eastAsia="Arial Unicode MS"/>
          <w:i/>
          <w:szCs w:val="24"/>
        </w:rPr>
        <w:t xml:space="preserve"> </w:t>
      </w:r>
      <w:r>
        <w:rPr>
          <w:rFonts w:eastAsia="Arial Unicode MS"/>
          <w:szCs w:val="24"/>
        </w:rPr>
        <w:t xml:space="preserve"> registruoti tiekėjai. </w:t>
      </w:r>
      <w:r>
        <w:rPr>
          <w:szCs w:val="24"/>
        </w:rPr>
        <w:t>Tiekėjai pasiūlymus turi pateikti ir bendravimas su tiekėjais vyksta tik</w:t>
      </w:r>
      <w:r>
        <w:rPr>
          <w:bCs/>
          <w:szCs w:val="24"/>
        </w:rPr>
        <w:t xml:space="preserve"> </w:t>
      </w:r>
      <w:r>
        <w:rPr>
          <w:szCs w:val="24"/>
        </w:rPr>
        <w:t>CVP IS priemonėmis. Bet kokia informacija, pirkimo sąlygų paaiškinimai, pranešimai ar kitas</w:t>
      </w:r>
      <w:r>
        <w:rPr>
          <w:bCs/>
          <w:szCs w:val="24"/>
        </w:rPr>
        <w:t xml:space="preserve"> </w:t>
      </w:r>
      <w:r>
        <w:rPr>
          <w:szCs w:val="24"/>
        </w:rPr>
        <w:t>Perkančiosios organizacijos ir tiekėjo susirašinėjimas yra vykdomas tik CVP IS susirašinėjimo priemonėmis.</w:t>
      </w:r>
    </w:p>
    <w:p>
      <w:pPr>
        <w:pStyle w:val="Heading2"/>
        <w:numPr>
          <w:ilvl w:val="1"/>
          <w:numId w:val="2"/>
        </w:numPr>
        <w:ind w:firstLine="539" w:left="0"/>
        <w:rPr>
          <w:szCs w:val="24"/>
        </w:rPr>
      </w:pPr>
      <w:r>
        <w:rPr>
          <w:szCs w:val="24"/>
        </w:rPr>
        <w:t>Perkančioji organizacija nėra pridėtinės vertės mokesčio (toliau – PVM) mokėtoja.</w:t>
      </w:r>
    </w:p>
    <w:p>
      <w:pPr>
        <w:pStyle w:val="Heading2"/>
        <w:numPr>
          <w:ilvl w:val="1"/>
          <w:numId w:val="2"/>
        </w:numPr>
        <w:ind w:firstLine="539" w:left="0"/>
        <w:rPr>
          <w:szCs w:val="24"/>
        </w:rPr>
      </w:pPr>
      <w:r>
        <w:rPr>
          <w:szCs w:val="24"/>
        </w:rPr>
        <w:t>Visos pirkimo sąlygos nustatytos pirkimo dokumentuose, kuriuos sudaro:</w:t>
      </w:r>
    </w:p>
    <w:p>
      <w:pPr>
        <w:pStyle w:val="Heading3"/>
        <w:numPr>
          <w:ilvl w:val="2"/>
          <w:numId w:val="2"/>
        </w:numPr>
        <w:ind w:firstLine="567" w:left="0"/>
        <w:rPr>
          <w:szCs w:val="24"/>
        </w:rPr>
      </w:pPr>
      <w:r>
        <w:rPr>
          <w:szCs w:val="24"/>
        </w:rPr>
        <w:t>skelbimas apie pirkimą;</w:t>
      </w:r>
    </w:p>
    <w:p>
      <w:pPr>
        <w:pStyle w:val="Heading3"/>
        <w:numPr>
          <w:ilvl w:val="2"/>
          <w:numId w:val="2"/>
        </w:numPr>
        <w:ind w:firstLine="567" w:left="0"/>
        <w:rPr>
          <w:szCs w:val="24"/>
        </w:rPr>
      </w:pPr>
      <w:r>
        <w:rPr>
          <w:szCs w:val="24"/>
        </w:rPr>
        <w:t>šio pirkimo sąlygos (kartu su priedais);</w:t>
      </w:r>
    </w:p>
    <w:p>
      <w:pPr>
        <w:pStyle w:val="Heading3"/>
        <w:numPr>
          <w:ilvl w:val="2"/>
          <w:numId w:val="2"/>
        </w:numPr>
        <w:ind w:firstLine="567" w:left="0"/>
        <w:rPr>
          <w:szCs w:val="24"/>
        </w:rPr>
      </w:pPr>
      <w:r>
        <w:rPr>
          <w:szCs w:val="24"/>
        </w:rPr>
        <w:t>galimi pirkimo dokumentų paaiškinimai (patikslinimai) bei atsakymai į tiekėjų klausimus;</w:t>
      </w:r>
    </w:p>
    <w:p>
      <w:pPr>
        <w:pStyle w:val="Heading3"/>
        <w:numPr>
          <w:ilvl w:val="2"/>
          <w:numId w:val="2"/>
        </w:numPr>
        <w:ind w:firstLine="567" w:left="0"/>
        <w:rPr>
          <w:szCs w:val="24"/>
        </w:rPr>
      </w:pPr>
      <w:r>
        <w:rPr>
          <w:szCs w:val="24"/>
        </w:rPr>
        <w:t xml:space="preserve">kita CVP IS priemonėmis pateikta informacija. </w:t>
      </w:r>
    </w:p>
    <w:p>
      <w:pPr>
        <w:pStyle w:val="Heading2"/>
        <w:numPr>
          <w:ilvl w:val="1"/>
          <w:numId w:val="2"/>
        </w:numPr>
        <w:ind w:firstLine="567" w:left="0"/>
        <w:rPr>
          <w:szCs w:val="24"/>
        </w:rPr>
      </w:pPr>
      <w:r>
        <w:rPr>
          <w:szCs w:val="24"/>
        </w:rPr>
        <w:t>Pasiūlymus pirkimui tiekėjai rengia savo lėšomis.</w:t>
      </w:r>
    </w:p>
    <w:p>
      <w:pPr>
        <w:pStyle w:val="Heading2"/>
        <w:numPr>
          <w:ilvl w:val="1"/>
          <w:numId w:val="2"/>
        </w:numPr>
        <w:ind w:firstLine="567" w:left="0"/>
        <w:rPr>
          <w:szCs w:val="24"/>
        </w:rPr>
      </w:pPr>
      <w:r>
        <w:rPr>
          <w:szCs w:val="24"/>
        </w:rPr>
        <w:t>Pateikdamas savo pasiūlymą, pirkimo dalyvis sutinka su visais pirkimo dokumentų reikalavimais ir pirkimo sutarties sąlygomis ir atsisako taikyti bet kokias kitas, nenumatytas sąlygas.</w:t>
      </w:r>
    </w:p>
    <w:p>
      <w:pPr>
        <w:pStyle w:val="Heading2"/>
        <w:numPr>
          <w:ilvl w:val="1"/>
          <w:numId w:val="2"/>
        </w:numPr>
        <w:ind w:firstLine="567" w:left="0"/>
        <w:rPr>
          <w:szCs w:val="24"/>
        </w:rPr>
      </w:pPr>
      <w:r>
        <w:rPr>
          <w:szCs w:val="24"/>
        </w:rPr>
        <w:t>Tiesioginį ryšį su tiekėjais įgalioti palaikyti: dėl pirkimo procedūrų – Valdas Šiškus, tel.</w:t>
      </w:r>
      <w:r>
        <w:rPr>
          <w:szCs w:val="24"/>
          <w:lang w:eastAsia="ar-SA"/>
        </w:rPr>
        <w:t xml:space="preserve"> +370 698 10497, el. p. </w:t>
      </w:r>
      <w:hyperlink r:id="rId3">
        <w:r>
          <w:rPr>
            <w:rStyle w:val="Hyperlink"/>
            <w:color w:val="auto"/>
            <w:szCs w:val="24"/>
            <w:lang w:eastAsia="ar-SA"/>
          </w:rPr>
          <w:t>valdas@sugrižimas.lt</w:t>
        </w:r>
      </w:hyperlink>
      <w:r>
        <w:rPr>
          <w:szCs w:val="24"/>
          <w:lang w:eastAsia="ar-SA"/>
        </w:rPr>
        <w:t>.</w:t>
      </w:r>
    </w:p>
    <w:p>
      <w:pPr>
        <w:pStyle w:val="Normal"/>
        <w:rPr>
          <w:b/>
          <w:szCs w:val="24"/>
        </w:rPr>
      </w:pPr>
      <w:r>
        <w:rPr>
          <w:b/>
          <w:szCs w:val="24"/>
        </w:rPr>
      </w:r>
    </w:p>
    <w:p>
      <w:pPr>
        <w:pStyle w:val="Heading1"/>
        <w:numPr>
          <w:ilvl w:val="0"/>
          <w:numId w:val="2"/>
        </w:numPr>
        <w:ind w:hanging="0" w:left="0"/>
        <w:rPr>
          <w:szCs w:val="24"/>
        </w:rPr>
      </w:pPr>
      <w:bookmarkStart w:id="3" w:name="_Toc47844929"/>
      <w:bookmarkStart w:id="4" w:name="_Toc60525483"/>
      <w:bookmarkStart w:id="5" w:name="_Toc499017887"/>
      <w:r>
        <w:rPr>
          <w:szCs w:val="24"/>
        </w:rPr>
        <w:t>PIRKIMO OBJEKTAS</w:t>
      </w:r>
      <w:bookmarkEnd w:id="3"/>
      <w:bookmarkEnd w:id="4"/>
      <w:bookmarkEnd w:id="5"/>
    </w:p>
    <w:p>
      <w:pPr>
        <w:pStyle w:val="Normal"/>
        <w:ind w:firstLine="567"/>
        <w:jc w:val="center"/>
        <w:rPr>
          <w:b/>
          <w:color w:themeColor="light1" w:val="FFFFFF"/>
          <w:szCs w:val="24"/>
        </w:rPr>
      </w:pPr>
      <w:r>
        <w:rPr>
          <w:b/>
          <w:color w:themeColor="light1" w:val="FFFFFF"/>
          <w:szCs w:val="24"/>
        </w:rPr>
      </w:r>
    </w:p>
    <w:p>
      <w:pPr>
        <w:pStyle w:val="ListParagraph"/>
        <w:keepNext w:val="true"/>
        <w:numPr>
          <w:ilvl w:val="0"/>
          <w:numId w:val="9"/>
        </w:numPr>
        <w:spacing w:before="0" w:after="0"/>
        <w:ind w:firstLine="567" w:left="0"/>
        <w:contextualSpacing w:val="false"/>
        <w:jc w:val="center"/>
        <w:outlineLvl w:val="3"/>
        <w:rPr>
          <w:rFonts w:ascii="Times New Roman" w:hAnsi="Times New Roman" w:eastAsia="Times New Roman"/>
          <w:b/>
          <w:caps/>
          <w:vanish/>
          <w:color w:themeColor="light1" w:val="FFFFFF"/>
          <w:sz w:val="24"/>
          <w:szCs w:val="24"/>
          <w:lang w:eastAsia="lt-LT"/>
        </w:rPr>
      </w:pPr>
      <w:r>
        <w:rPr>
          <w:rFonts w:eastAsia="Times New Roman" w:ascii="Times New Roman" w:hAnsi="Times New Roman"/>
          <w:b/>
          <w:caps/>
          <w:vanish/>
          <w:color w:themeColor="light1" w:val="FFFFFF"/>
          <w:sz w:val="24"/>
          <w:szCs w:val="24"/>
          <w:lang w:eastAsia="lt-LT"/>
        </w:rPr>
      </w:r>
    </w:p>
    <w:p>
      <w:pPr>
        <w:pStyle w:val="ListParagraph"/>
        <w:keepNext w:val="true"/>
        <w:numPr>
          <w:ilvl w:val="0"/>
          <w:numId w:val="9"/>
        </w:numPr>
        <w:spacing w:before="0" w:after="0"/>
        <w:ind w:firstLine="567" w:left="0"/>
        <w:contextualSpacing w:val="false"/>
        <w:jc w:val="center"/>
        <w:outlineLvl w:val="3"/>
        <w:rPr>
          <w:rFonts w:ascii="Times New Roman" w:hAnsi="Times New Roman" w:eastAsia="Times New Roman"/>
          <w:b/>
          <w:caps/>
          <w:vanish/>
          <w:color w:themeColor="light1" w:val="FFFFFF"/>
          <w:sz w:val="24"/>
          <w:szCs w:val="24"/>
          <w:lang w:eastAsia="lt-LT"/>
        </w:rPr>
      </w:pPr>
      <w:r>
        <w:rPr>
          <w:rFonts w:eastAsia="Times New Roman" w:ascii="Times New Roman" w:hAnsi="Times New Roman"/>
          <w:b/>
          <w:caps/>
          <w:vanish/>
          <w:color w:themeColor="light1" w:val="FFFFFF"/>
          <w:sz w:val="24"/>
          <w:szCs w:val="24"/>
          <w:lang w:eastAsia="lt-LT"/>
        </w:rPr>
      </w:r>
    </w:p>
    <w:p>
      <w:pPr>
        <w:pStyle w:val="Betarp1"/>
        <w:numPr>
          <w:ilvl w:val="1"/>
          <w:numId w:val="9"/>
        </w:numPr>
        <w:ind w:firstLine="567" w:left="0"/>
        <w:jc w:val="both"/>
        <w:rPr>
          <w:sz w:val="24"/>
          <w:szCs w:val="24"/>
        </w:rPr>
      </w:pPr>
      <w:r>
        <w:rPr>
          <w:sz w:val="24"/>
          <w:szCs w:val="24"/>
        </w:rPr>
        <w:t xml:space="preserve">Pirkimo objektas </w:t>
      </w:r>
      <w:r>
        <w:rPr>
          <w:b/>
          <w:sz w:val="24"/>
          <w:szCs w:val="24"/>
        </w:rPr>
        <w:t xml:space="preserve">– </w:t>
      </w:r>
      <w:r>
        <w:rPr>
          <w:b w:val="false"/>
          <w:bCs w:val="false"/>
          <w:sz w:val="24"/>
          <w:szCs w:val="24"/>
          <w:shd w:fill="FFFFFF" w:val="clear"/>
        </w:rPr>
        <w:t>elektros energijos kaupimo įrenginių ir jų technologinių priklausinių, įskaitant šių įrenginių projektavimo paslaugas bei montavimo darbus</w:t>
      </w:r>
      <w:r>
        <w:rPr>
          <w:b w:val="false"/>
          <w:bCs w:val="false"/>
          <w:sz w:val="24"/>
          <w:szCs w:val="24"/>
        </w:rPr>
        <w:t>,</w:t>
      </w:r>
      <w:r>
        <w:rPr>
          <w:sz w:val="24"/>
          <w:szCs w:val="24"/>
        </w:rPr>
        <w:t xml:space="preserve"> kuri</w:t>
      </w:r>
      <w:r>
        <w:rPr>
          <w:sz w:val="24"/>
          <w:szCs w:val="24"/>
        </w:rPr>
        <w:t>e</w:t>
      </w:r>
      <w:r>
        <w:rPr>
          <w:sz w:val="24"/>
          <w:szCs w:val="24"/>
        </w:rPr>
        <w:t xml:space="preserve"> detalizuota techninėje specifikacijoje, pateiktoje šių pirkimo sąlygų </w:t>
      </w:r>
      <w:r>
        <w:rPr>
          <w:b/>
          <w:sz w:val="24"/>
          <w:szCs w:val="24"/>
        </w:rPr>
        <w:t>1 priede</w:t>
      </w:r>
      <w:r>
        <w:rPr>
          <w:sz w:val="24"/>
          <w:szCs w:val="24"/>
        </w:rPr>
        <w:t>.</w:t>
      </w:r>
    </w:p>
    <w:p>
      <w:pPr>
        <w:pStyle w:val="Betarp1"/>
        <w:numPr>
          <w:ilvl w:val="1"/>
          <w:numId w:val="9"/>
        </w:numPr>
        <w:ind w:firstLine="567" w:left="0"/>
        <w:jc w:val="both"/>
        <w:rPr>
          <w:sz w:val="24"/>
          <w:szCs w:val="24"/>
        </w:rPr>
      </w:pPr>
      <w:r>
        <w:rPr>
          <w:b/>
          <w:sz w:val="24"/>
          <w:szCs w:val="24"/>
        </w:rPr>
        <w:t xml:space="preserve">Sutarties trukmė: </w:t>
      </w:r>
      <w:r>
        <w:rPr>
          <w:b/>
          <w:sz w:val="24"/>
          <w:szCs w:val="24"/>
        </w:rPr>
        <w:t>3</w:t>
      </w:r>
      <w:r>
        <w:rPr>
          <w:b/>
          <w:sz w:val="24"/>
          <w:szCs w:val="24"/>
          <w:shd w:fill="auto" w:val="clear"/>
        </w:rPr>
        <w:t xml:space="preserve"> </w:t>
      </w:r>
      <w:r>
        <w:rPr>
          <w:b/>
          <w:sz w:val="24"/>
          <w:szCs w:val="24"/>
        </w:rPr>
        <w:t xml:space="preserve">mėnesiai. </w:t>
      </w:r>
    </w:p>
    <w:p>
      <w:pPr>
        <w:pStyle w:val="Betarp1"/>
        <w:numPr>
          <w:ilvl w:val="1"/>
          <w:numId w:val="9"/>
        </w:numPr>
        <w:ind w:firstLine="567" w:left="0"/>
        <w:jc w:val="both"/>
        <w:rPr>
          <w:sz w:val="24"/>
          <w:szCs w:val="24"/>
        </w:rPr>
      </w:pPr>
      <w:r>
        <w:rPr>
          <w:sz w:val="24"/>
          <w:szCs w:val="24"/>
        </w:rPr>
        <w:t xml:space="preserve">Šis </w:t>
      </w:r>
      <w:r>
        <w:rPr>
          <w:b/>
          <w:sz w:val="24"/>
          <w:szCs w:val="24"/>
        </w:rPr>
        <w:t>pirkimas į dalis neskaidomas</w:t>
      </w:r>
      <w:r>
        <w:rPr>
          <w:sz w:val="24"/>
          <w:szCs w:val="24"/>
        </w:rPr>
        <w:t xml:space="preserve">. Tiekėjas turi pateikti pasiūlymą visai nurodytai </w:t>
      </w:r>
      <w:r>
        <w:rPr>
          <w:sz w:val="24"/>
          <w:szCs w:val="24"/>
        </w:rPr>
        <w:t>darbų</w:t>
      </w:r>
      <w:r>
        <w:rPr>
          <w:sz w:val="24"/>
          <w:szCs w:val="24"/>
        </w:rPr>
        <w:t xml:space="preserve"> apimčiai. </w:t>
      </w:r>
    </w:p>
    <w:p>
      <w:pPr>
        <w:pStyle w:val="Betarp1"/>
        <w:ind w:hanging="0" w:left="567"/>
        <w:jc w:val="both"/>
        <w:rPr>
          <w:sz w:val="24"/>
          <w:szCs w:val="24"/>
        </w:rPr>
      </w:pPr>
      <w:r>
        <w:rPr>
          <w:sz w:val="24"/>
          <w:szCs w:val="24"/>
        </w:rPr>
      </w:r>
    </w:p>
    <w:p>
      <w:pPr>
        <w:pStyle w:val="Heading1"/>
        <w:numPr>
          <w:ilvl w:val="0"/>
          <w:numId w:val="2"/>
        </w:numPr>
        <w:ind w:hanging="0" w:left="0"/>
        <w:rPr>
          <w:szCs w:val="24"/>
        </w:rPr>
      </w:pPr>
      <w:bookmarkStart w:id="6" w:name="_Toc499017888"/>
      <w:r>
        <w:rPr>
          <w:szCs w:val="24"/>
        </w:rPr>
        <w:t>Perkančiosios organizacijos ir tiekėjo bendravimo priemonės</w:t>
      </w:r>
      <w:bookmarkEnd w:id="6"/>
      <w:r>
        <w:rPr>
          <w:szCs w:val="24"/>
        </w:rPr>
        <w:t xml:space="preserve"> </w:t>
      </w:r>
    </w:p>
    <w:p>
      <w:pPr>
        <w:pStyle w:val="Betarp1"/>
        <w:rPr>
          <w:sz w:val="24"/>
          <w:szCs w:val="24"/>
        </w:rPr>
      </w:pPr>
      <w:r>
        <w:rPr>
          <w:sz w:val="24"/>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Betarp1"/>
        <w:numPr>
          <w:ilvl w:val="1"/>
          <w:numId w:val="9"/>
        </w:numPr>
        <w:ind w:firstLine="567" w:left="0"/>
        <w:jc w:val="both"/>
        <w:rPr>
          <w:sz w:val="24"/>
          <w:szCs w:val="24"/>
        </w:rPr>
      </w:pPr>
      <w:r>
        <w:rPr>
          <w:sz w:val="24"/>
          <w:szCs w:val="24"/>
        </w:rPr>
        <w:t xml:space="preserve">Perkančiosios organizacijos ir tiekėjo bendravimas vyksta tik CVP IS priemonėmis, išskyrus:  </w:t>
      </w:r>
    </w:p>
    <w:p>
      <w:pPr>
        <w:pStyle w:val="Betarp1"/>
        <w:numPr>
          <w:ilvl w:val="2"/>
          <w:numId w:val="9"/>
        </w:numPr>
        <w:ind w:firstLine="567" w:left="0"/>
        <w:jc w:val="both"/>
        <w:rPr>
          <w:sz w:val="24"/>
          <w:szCs w:val="24"/>
        </w:rPr>
      </w:pPr>
      <w:r>
        <w:rPr>
          <w:sz w:val="24"/>
          <w:szCs w:val="24"/>
        </w:rPr>
        <w:t xml:space="preserve">bendravimą pasirašant sutartį ir keičiantis informacija dėl sutarties pasirašymo, jeigu Perkančioji organizacija siųsdama kvietimą pasirašyti sutartį, nurodo kitas bendravimo priemones. </w:t>
      </w:r>
    </w:p>
    <w:p>
      <w:pPr>
        <w:pStyle w:val="Betarp1"/>
        <w:numPr>
          <w:ilvl w:val="2"/>
          <w:numId w:val="9"/>
        </w:numPr>
        <w:ind w:firstLine="567" w:left="0"/>
        <w:jc w:val="both"/>
        <w:rPr>
          <w:sz w:val="24"/>
          <w:szCs w:val="24"/>
        </w:rPr>
      </w:pPr>
      <w:r>
        <w:rPr>
          <w:sz w:val="24"/>
          <w:szCs w:val="24"/>
        </w:rPr>
        <w:t xml:space="preserve">pretenzijų pateikimą elektroninėmis priemonėmis. </w:t>
      </w:r>
    </w:p>
    <w:p>
      <w:pPr>
        <w:pStyle w:val="Betarp1"/>
        <w:numPr>
          <w:ilvl w:val="1"/>
          <w:numId w:val="9"/>
        </w:numPr>
        <w:ind w:firstLine="567" w:left="0"/>
        <w:jc w:val="both"/>
        <w:rPr>
          <w:sz w:val="24"/>
          <w:szCs w:val="24"/>
        </w:rPr>
      </w:pPr>
      <w:r>
        <w:rPr>
          <w:sz w:val="24"/>
          <w:szCs w:val="24"/>
        </w:rPr>
        <w:t xml:space="preserve">Mokomąją medžiagą, kaip prisijungti ir naudotis CVP IS, galima rasti Viešųjų pirkimų tarnybos tinklalapyje </w:t>
      </w:r>
      <w:hyperlink r:id="rId4">
        <w:r>
          <w:rPr>
            <w:rStyle w:val="Hyperlink"/>
            <w:sz w:val="24"/>
            <w:szCs w:val="24"/>
          </w:rPr>
          <w:t>www.vpt.lrv.lt</w:t>
        </w:r>
      </w:hyperlink>
      <w:r>
        <w:rPr>
          <w:sz w:val="24"/>
          <w:szCs w:val="24"/>
        </w:rPr>
        <w:t xml:space="preserve">. </w:t>
      </w:r>
    </w:p>
    <w:p>
      <w:pPr>
        <w:pStyle w:val="Betarp1"/>
        <w:numPr>
          <w:ilvl w:val="1"/>
          <w:numId w:val="9"/>
        </w:numPr>
        <w:ind w:firstLine="567" w:left="0"/>
        <w:jc w:val="both"/>
        <w:rPr>
          <w:sz w:val="24"/>
          <w:szCs w:val="24"/>
        </w:rPr>
      </w:pPr>
      <w:r>
        <w:rPr>
          <w:sz w:val="24"/>
          <w:szCs w:val="24"/>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pPr>
        <w:pStyle w:val="Normal"/>
        <w:ind w:firstLine="567"/>
        <w:jc w:val="both"/>
        <w:rPr>
          <w:color w:val="FF0000"/>
          <w:szCs w:val="24"/>
        </w:rPr>
      </w:pPr>
      <w:r>
        <w:rPr>
          <w:color w:val="FF0000"/>
          <w:szCs w:val="24"/>
        </w:rPr>
      </w:r>
    </w:p>
    <w:p>
      <w:pPr>
        <w:pStyle w:val="Heading1"/>
        <w:numPr>
          <w:ilvl w:val="0"/>
          <w:numId w:val="2"/>
        </w:numPr>
        <w:ind w:hanging="0" w:left="0"/>
        <w:rPr>
          <w:szCs w:val="24"/>
        </w:rPr>
      </w:pPr>
      <w:bookmarkStart w:id="7" w:name="_Toc499017889"/>
      <w:r>
        <w:rPr>
          <w:szCs w:val="24"/>
        </w:rPr>
        <w:t>PIRKIMO DOKUMENTŲ PAAIŠKINIMAS IR PATIKSLINIMAS</w:t>
      </w:r>
      <w:bookmarkEnd w:id="7"/>
      <w:r>
        <w:rPr>
          <w:szCs w:val="24"/>
        </w:rPr>
        <w:t xml:space="preserve"> </w:t>
      </w:r>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Pirkimo dokumentai tiekėjų iniciatyva gali būti paaiškinami / patikslinami jiems CVP IS susirašinėjimo priemonėmis kreipiantis į Perkančiąją organizaciją. </w:t>
      </w:r>
      <w:r>
        <w:rPr>
          <w:rFonts w:ascii="Times New Roman" w:hAnsi="Times New Roman"/>
          <w:b/>
          <w:sz w:val="24"/>
          <w:szCs w:val="24"/>
        </w:rPr>
        <w:t>Tiekėjai turėtų būti aktyvūs ir pateikti klausimus ar paprašyti paaiškinti pirkimo dokumentus iš karto juos išanalizavę</w:t>
      </w:r>
      <w:r>
        <w:rPr>
          <w:rFonts w:ascii="Times New Roman" w:hAnsi="Times New Roman"/>
          <w:sz w:val="24"/>
          <w:szCs w:val="24"/>
        </w:rPr>
        <w:t xml:space="preserve">, atsižvelgdami į tai, kad, </w:t>
      </w:r>
      <w:r>
        <w:rPr>
          <w:rFonts w:ascii="Times New Roman" w:hAnsi="Times New Roman"/>
          <w:b/>
          <w:sz w:val="24"/>
          <w:szCs w:val="24"/>
        </w:rPr>
        <w:t>terminas, skirtas pateikti klausimams ir prašymams yra ribotas</w:t>
      </w:r>
      <w:r>
        <w:rPr>
          <w:rFonts w:ascii="Times New Roman" w:hAnsi="Times New Roman"/>
          <w:sz w:val="24"/>
          <w:szCs w:val="24"/>
        </w:rPr>
        <w:t xml:space="preserve"> ir pasibaigus pirminių pasiūlymų pateikimo terminui, pirkimo dokumentų ir pirminio pasiūlymo turinio keisti nebus galima.</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Kai tiekėjai kreipiasi dėl pirkimo dokumentų paaiškinimo ar patikslinimo, prašymas paaiškinti / patikslinti pirkimo dokumentus turi būti pateiktas </w:t>
      </w:r>
      <w:r>
        <w:rPr>
          <w:rFonts w:ascii="Times New Roman" w:hAnsi="Times New Roman"/>
          <w:b/>
          <w:sz w:val="24"/>
          <w:szCs w:val="24"/>
        </w:rPr>
        <w:t>ne vėliau kaip 2 (dvi) darbo dienos</w:t>
      </w:r>
      <w:r>
        <w:rPr>
          <w:rFonts w:ascii="Times New Roman" w:hAnsi="Times New Roman"/>
          <w:sz w:val="24"/>
          <w:szCs w:val="24"/>
        </w:rPr>
        <w:t xml:space="preserve"> iki pirminių pasiūlymų pateikimo termino pabaigos.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Nesibaigus pirminių pasiūlymų pateikimo terminui, Perkančioji organizacija turi teisę savo iniciatyva paaiškinti, patikslinti pirkimo dokumentus.</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Perkančioji organizacija pirkimo dokumentų paaiškinimus / patikslinimus pateikia visiems tiekėjams ne </w:t>
      </w:r>
      <w:r>
        <w:rPr>
          <w:rFonts w:ascii="Times New Roman" w:hAnsi="Times New Roman"/>
          <w:b/>
          <w:sz w:val="24"/>
          <w:szCs w:val="24"/>
        </w:rPr>
        <w:t>vėliau kaip likus 1 (vienai) darbo dienai</w:t>
      </w:r>
      <w:r>
        <w:rPr>
          <w:rFonts w:ascii="Times New Roman" w:hAnsi="Times New Roman"/>
          <w:sz w:val="24"/>
          <w:szCs w:val="24"/>
        </w:rPr>
        <w:t xml:space="preserve"> iki pirminių pasiūlymų pateikimo termino pabaigos. Jei Perkančioji organizacija paaiškinimų ar patikslinimų nepateikia per nurodytą terminą, pirminių pasiūlymų pateikimo terminas nukeliamas ne trumpesniam laikui nei tas, kiek vėluojama pateikti paaiškinimus ar patikslinimus (Perkančioji organizacija neprivalo pratęsti termino, kai papildomos informacijos nebuvo paprašyta laiku).</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Jei pateikti paaiškinimai ar patikslinimai iš esmės keičia pirkimo dokumentuose nustatytus pirkimo objektui keliamus reikalavimus, Reikalavimus</w:t>
      </w:r>
      <w:r>
        <w:rPr>
          <w:rStyle w:val="FootnoteReference"/>
          <w:rFonts w:ascii="Times New Roman" w:hAnsi="Times New Roman"/>
          <w:sz w:val="24"/>
          <w:szCs w:val="24"/>
        </w:rPr>
        <w:footnoteReference w:id="2"/>
      </w:r>
      <w:r>
        <w:rPr>
          <w:rFonts w:ascii="Times New Roman" w:hAnsi="Times New Roman"/>
          <w:sz w:val="24"/>
          <w:szCs w:val="24"/>
        </w:rPr>
        <w:t xml:space="preserve"> tiekėjui ar pasiūlymų rengimo reikalavimus, pirminių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Pirkimo dokumentų paaiškinimas / patikslinimas paskelbiamas CVP IS neatskleidžiant, iš ko buvo gautas prašymas tokį paaiškinimą ar patikslinimą pateikti.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Perkančioji organizacija neketina rengti susitikimo su tiekėjais dėl pirkimo dokumentų paaiškinimo.</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Bet kuris paaiškinimas / patikslinimas yra laikomas neatskiriama pirkimo dokumentų dalimi.</w:t>
      </w:r>
    </w:p>
    <w:p>
      <w:pPr>
        <w:pStyle w:val="ListParagraph"/>
        <w:ind w:hanging="0" w:left="567"/>
        <w:rPr>
          <w:rFonts w:ascii="Times New Roman" w:hAnsi="Times New Roman"/>
          <w:sz w:val="24"/>
          <w:szCs w:val="24"/>
        </w:rPr>
      </w:pPr>
      <w:r>
        <w:rPr>
          <w:rFonts w:ascii="Times New Roman" w:hAnsi="Times New Roman"/>
          <w:sz w:val="24"/>
          <w:szCs w:val="24"/>
        </w:rPr>
      </w:r>
    </w:p>
    <w:p>
      <w:pPr>
        <w:pStyle w:val="Heading1"/>
        <w:numPr>
          <w:ilvl w:val="0"/>
          <w:numId w:val="2"/>
        </w:numPr>
        <w:ind w:hanging="0" w:left="0"/>
        <w:rPr>
          <w:szCs w:val="24"/>
        </w:rPr>
      </w:pPr>
      <w:bookmarkStart w:id="8" w:name="_Toc499017890"/>
      <w:r>
        <w:rPr>
          <w:szCs w:val="24"/>
        </w:rPr>
        <w:t>TIEKĖJŲ PAŠALINIMO PAGRINDAI, KVALIFIKACIJOS REIKALAVIMAI IR kokybės vadybos sistemos ir (arba) aplinkos pasaugos vadybos sistemos standartų reikalavimAI. PATVIRTINANČIŲ DOKUMENTŲ SĄRAŠAS</w:t>
      </w:r>
      <w:bookmarkEnd w:id="8"/>
    </w:p>
    <w:p>
      <w:pPr>
        <w:pStyle w:val="Normal"/>
        <w:jc w:val="both"/>
        <w:rPr>
          <w:szCs w:val="24"/>
        </w:rPr>
      </w:pPr>
      <w:r>
        <w:rPr>
          <w:szCs w:val="24"/>
        </w:rPr>
      </w:r>
    </w:p>
    <w:p>
      <w:pPr>
        <w:pStyle w:val="ListParagraph"/>
        <w:keepNext w:val="true"/>
        <w:numPr>
          <w:ilvl w:val="0"/>
          <w:numId w:val="9"/>
        </w:numPr>
        <w:spacing w:before="0" w:after="0"/>
        <w:ind w:firstLine="567" w:left="0"/>
        <w:contextualSpacing w:val="false"/>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Normal"/>
        <w:numPr>
          <w:ilvl w:val="0"/>
          <w:numId w:val="9"/>
        </w:numPr>
        <w:spacing w:before="0" w:after="0"/>
        <w:jc w:val="both"/>
        <w:rPr>
          <w:rFonts w:ascii="Times New Roman" w:hAnsi="Times New Roman" w:cs="Times New Roman"/>
          <w:color w:val="7030A0"/>
          <w:sz w:val="24"/>
          <w:szCs w:val="24"/>
        </w:rPr>
      </w:pPr>
      <w:r>
        <w:rPr>
          <w:rFonts w:cs="Times New Roman"/>
          <w:color w:val="7030A0"/>
          <w:sz w:val="24"/>
          <w:szCs w:val="24"/>
        </w:rPr>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V.1. </w:t>
      </w:r>
      <w:r>
        <w:rPr>
          <w:rFonts w:cs="Times New Roman"/>
          <w:sz w:val="24"/>
          <w:szCs w:val="24"/>
        </w:rPr>
        <w:t>Su pasiūlymu</w:t>
      </w:r>
      <w:r>
        <w:rPr>
          <w:rFonts w:cs="Times New Roman"/>
          <w:color w:val="00B050"/>
          <w:sz w:val="24"/>
          <w:szCs w:val="24"/>
        </w:rPr>
        <w:t xml:space="preserve"> </w:t>
      </w:r>
      <w:r>
        <w:rPr>
          <w:rFonts w:cs="Times New Roman"/>
          <w:sz w:val="24"/>
          <w:szCs w:val="24"/>
        </w:rPr>
        <w:t>teikiamas tik EBVPD. Perkančioji organizacija su pasiūlymu</w:t>
      </w:r>
      <w:r>
        <w:rPr>
          <w:rFonts w:cs="Times New Roman"/>
          <w:color w:val="00B050"/>
          <w:sz w:val="24"/>
          <w:szCs w:val="24"/>
        </w:rPr>
        <w:t xml:space="preserve"> </w:t>
      </w:r>
      <w:r>
        <w:rPr>
          <w:rFonts w:cs="Times New Roman"/>
          <w:sz w:val="24"/>
          <w:szCs w:val="24"/>
        </w:rPr>
        <w:t xml:space="preserve">nereikalauja pateikti lentelėje nurodytų pašalinimo pagrindų nebuvimą įrodančių dokumentų. Šių dokumentų </w:t>
      </w:r>
      <w:r>
        <w:rPr>
          <w:rFonts w:cs="Times New Roman"/>
          <w:sz w:val="24"/>
          <w:szCs w:val="24"/>
        </w:rPr>
        <w:t xml:space="preserve">gali būti </w:t>
      </w:r>
      <w:r>
        <w:rPr>
          <w:rFonts w:cs="Times New Roman"/>
          <w:sz w:val="24"/>
          <w:szCs w:val="24"/>
        </w:rPr>
        <w:t xml:space="preserve">prašoma </w:t>
      </w:r>
      <w:r>
        <w:rPr>
          <w:rFonts w:cs="Times New Roman"/>
          <w:sz w:val="24"/>
          <w:szCs w:val="24"/>
        </w:rPr>
        <w:t>(jei perkančiajai organizacijai kils įtarimas, kad pateikti duomenys deklaracijoje yra netikslus ar neteisingi)</w:t>
      </w:r>
      <w:r>
        <w:rPr>
          <w:rFonts w:cs="Times New Roman"/>
          <w:sz w:val="24"/>
          <w:szCs w:val="24"/>
        </w:rPr>
        <w:t xml:space="preserve">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V.2. </w:t>
      </w:r>
      <w:r>
        <w:rPr>
          <w:rFonts w:cs="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0"/>
        </w:numPr>
        <w:ind w:hanging="0" w:left="0"/>
        <w:jc w:val="both"/>
        <w:rPr>
          <w:rFonts w:ascii="Times New Roman" w:hAnsi="Times New Roman" w:eastAsia="Verdana" w:cs="Times New Roman"/>
          <w:sz w:val="24"/>
          <w:szCs w:val="24"/>
        </w:rPr>
      </w:pPr>
      <w:r>
        <w:rPr>
          <w:rFonts w:cs="Times New Roman"/>
          <w:color w:themeColor="dark1" w:val="000000"/>
          <w:sz w:val="24"/>
          <w:szCs w:val="24"/>
        </w:rPr>
        <w:t xml:space="preserve">     </w:t>
      </w:r>
      <w:r>
        <w:rPr>
          <w:rFonts w:cs="Times New Roman"/>
          <w:color w:themeColor="dark1" w:val="000000"/>
          <w:sz w:val="24"/>
          <w:szCs w:val="24"/>
        </w:rPr>
        <w:t xml:space="preserve">V.3. </w:t>
      </w:r>
      <w:r>
        <w:rPr>
          <w:rFonts w:cs="Times New Roman"/>
          <w:color w:themeColor="dark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themeColor="dark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0"/>
        </w:numPr>
        <w:ind w:hanging="0" w:left="0"/>
        <w:jc w:val="both"/>
        <w:rPr>
          <w:rFonts w:ascii="Times New Roman" w:hAnsi="Times New Roman" w:eastAsia="Verdana" w:cs="Times New Roman"/>
          <w:color w:themeColor="dark1" w:val="000000"/>
          <w:sz w:val="24"/>
          <w:szCs w:val="24"/>
        </w:rPr>
      </w:pPr>
      <w:r>
        <w:rPr>
          <w:rFonts w:eastAsia="Verdana" w:cs="Times New Roman"/>
          <w:color w:themeColor="dark1" w:val="000000"/>
          <w:sz w:val="24"/>
          <w:szCs w:val="24"/>
        </w:rPr>
        <w:t xml:space="preserve">    </w:t>
      </w:r>
      <w:r>
        <w:rPr>
          <w:rFonts w:eastAsia="Verdana" w:cs="Times New Roman"/>
          <w:color w:themeColor="dark1" w:val="000000"/>
          <w:sz w:val="24"/>
          <w:szCs w:val="24"/>
        </w:rPr>
        <w:t xml:space="preserve">V.4. </w:t>
      </w:r>
      <w:r>
        <w:rPr>
          <w:rFonts w:eastAsia="Verdana" w:cs="Times New Roman"/>
          <w:color w:themeColor="dark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0"/>
        </w:numPr>
        <w:ind w:hanging="0" w:left="0"/>
        <w:jc w:val="both"/>
        <w:rPr>
          <w:rFonts w:ascii="Times New Roman" w:hAnsi="Times New Roman" w:cs="Times New Roman"/>
          <w:sz w:val="24"/>
          <w:szCs w:val="24"/>
        </w:rPr>
      </w:pPr>
      <w:r>
        <w:rPr>
          <w:rFonts w:eastAsia="Verdana" w:cs="Times New Roman"/>
          <w:sz w:val="24"/>
          <w:szCs w:val="24"/>
        </w:rPr>
        <w:t xml:space="preserve">      </w:t>
      </w:r>
      <w:r>
        <w:rPr>
          <w:rFonts w:eastAsia="Verdana" w:cs="Times New Roman"/>
          <w:sz w:val="24"/>
          <w:szCs w:val="24"/>
        </w:rPr>
        <w:t xml:space="preserve">V.5. </w:t>
      </w:r>
      <w:r>
        <w:rPr>
          <w:rFonts w:eastAsia="Verdana"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5">
        <w:r>
          <w:rPr>
            <w:rStyle w:val="Hyperlink"/>
            <w:rFonts w:eastAsia="Calibri" w:cs="Times New Roman"/>
            <w:sz w:val="24"/>
            <w:szCs w:val="24"/>
          </w:rPr>
          <w:t>https://ec.europa.eu/tools/ecertis/</w:t>
        </w:r>
      </w:hyperlink>
      <w:r>
        <w:rPr>
          <w:rFonts w:cs="Times New Roman"/>
          <w:sz w:val="24"/>
          <w:szCs w:val="24"/>
        </w:rPr>
        <w:t xml:space="preserve">. </w:t>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V.6. </w:t>
      </w:r>
      <w:r>
        <w:rPr>
          <w:rFonts w:cs="Times New Roman"/>
          <w:sz w:val="24"/>
          <w:szCs w:val="24"/>
        </w:rPr>
        <w:t>Perkančioji organizacija nereikalauja iš tiekėjo pateikti dokumentų, patvirtinančių jo pašalinimo pagrindų nebuvimą, jeigu ji:</w:t>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V.6.1. </w:t>
      </w:r>
      <w:r>
        <w:rPr>
          <w:rFont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V.6.2. </w:t>
      </w:r>
      <w:r>
        <w:rPr>
          <w:rFont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V.7. </w:t>
      </w:r>
      <w:r>
        <w:rPr>
          <w:rFont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V.7.1. </w:t>
      </w:r>
      <w:r>
        <w:rPr>
          <w:rFonts w:cs="Times New Roman"/>
          <w:sz w:val="24"/>
          <w:szCs w:val="24"/>
        </w:rPr>
        <w:t>priesaikos deklaracija;</w:t>
      </w:r>
    </w:p>
    <w:p>
      <w:pPr>
        <w:pStyle w:val="NoSpacing"/>
        <w:numPr>
          <w:ilvl w:val="0"/>
          <w:numId w:val="0"/>
        </w:numPr>
        <w:ind w:hanging="0" w:left="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 xml:space="preserve">V.7.2. </w:t>
      </w:r>
      <w:r>
        <w:rPr>
          <w:rFont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jc w:val="left"/>
        <w:tblInd w:w="-827" w:type="dxa"/>
        <w:tblLayout w:type="fixed"/>
        <w:tblCellMar>
          <w:top w:w="0" w:type="dxa"/>
          <w:left w:w="108" w:type="dxa"/>
          <w:bottom w:w="0" w:type="dxa"/>
          <w:right w:w="108" w:type="dxa"/>
        </w:tblCellMar>
        <w:tblLook w:firstRow="1" w:noVBand="1" w:lastRow="0" w:firstColumn="1" w:lastColumn="0" w:noHBand="0" w:val="04a0"/>
      </w:tblPr>
      <w:tblGrid>
        <w:gridCol w:w="740"/>
        <w:gridCol w:w="3224"/>
        <w:gridCol w:w="1706"/>
        <w:gridCol w:w="4963"/>
        <w:gridCol w:w="13"/>
      </w:tblGrid>
      <w:tr>
        <w:trPr/>
        <w:tc>
          <w:tcPr>
            <w:tcW w:w="740" w:type="dxa"/>
            <w:tcBorders>
              <w:top w:val="single" w:sz="4" w:space="0" w:color="000000"/>
              <w:left w:val="single" w:sz="4" w:space="0" w:color="000000"/>
              <w:bottom w:val="single" w:sz="4" w:space="0" w:color="000000"/>
              <w:right w:val="single" w:sz="4" w:space="0" w:color="000000"/>
            </w:tcBorders>
            <w:vAlign w:val="center"/>
          </w:tcPr>
          <w:p>
            <w:pPr>
              <w:pStyle w:val="NoSpacing"/>
              <w:numPr>
                <w:ilvl w:val="0"/>
                <w:numId w:val="9"/>
              </w:numPr>
              <w:ind w:left="32"/>
              <w:jc w:val="center"/>
              <w:rPr>
                <w:rFonts w:ascii="Times New Roman" w:hAnsi="Times New Roman" w:cs="Times New Roman"/>
                <w:sz w:val="24"/>
                <w:szCs w:val="24"/>
              </w:rPr>
            </w:pPr>
            <w:r>
              <w:rPr>
                <w:rFonts w:cs="Times New Roman"/>
                <w:sz w:val="24"/>
                <w:szCs w:val="24"/>
              </w:rPr>
              <w:t>Eil. Nr.</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NoSpacing"/>
              <w:widowControl/>
              <w:numPr>
                <w:ilvl w:val="0"/>
                <w:numId w:val="9"/>
              </w:numPr>
              <w:suppressAutoHyphens w:val="true"/>
              <w:bidi w:val="0"/>
              <w:spacing w:before="0" w:after="0"/>
              <w:ind w:hanging="360" w:left="89" w:right="0"/>
              <w:jc w:val="center"/>
              <w:rPr>
                <w:rFonts w:ascii="Times New Roman" w:hAnsi="Times New Roman" w:cs="Times New Roman"/>
                <w:sz w:val="24"/>
                <w:szCs w:val="24"/>
                <w:lang w:eastAsia="en-US"/>
              </w:rPr>
            </w:pPr>
            <w:r>
              <w:rPr>
                <w:rFonts w:cs="Times New Roman"/>
                <w:sz w:val="24"/>
                <w:szCs w:val="24"/>
              </w:rPr>
              <w:t>Tiekėjo pašalinimo pagrindai</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Spacing"/>
              <w:widowControl/>
              <w:numPr>
                <w:ilvl w:val="0"/>
                <w:numId w:val="9"/>
              </w:numPr>
              <w:suppressAutoHyphens w:val="true"/>
              <w:bidi w:val="0"/>
              <w:spacing w:before="0" w:after="0"/>
              <w:ind w:hanging="0" w:left="89" w:right="0"/>
              <w:jc w:val="center"/>
              <w:rPr>
                <w:rFonts w:ascii="Times New Roman" w:hAnsi="Times New Roman" w:eastAsia="Yu Mincho" w:cs="Times New Roman"/>
                <w:sz w:val="24"/>
                <w:szCs w:val="24"/>
              </w:rPr>
            </w:pPr>
            <w:r>
              <w:rPr>
                <w:rFonts w:eastAsia="Yu Mincho" w:cs="Times New Roman"/>
                <w:sz w:val="24"/>
                <w:szCs w:val="24"/>
              </w:rPr>
              <w:t>VPĮ straipsnis,  dalis, punktas bei EBVPD formos dalis pildymui</w:t>
            </w:r>
          </w:p>
        </w:tc>
        <w:tc>
          <w:tcPr>
            <w:tcW w:w="4963" w:type="dxa"/>
            <w:tcBorders>
              <w:top w:val="single" w:sz="4" w:space="0" w:color="000000"/>
              <w:left w:val="single" w:sz="4" w:space="0" w:color="000000"/>
              <w:bottom w:val="single" w:sz="4" w:space="0" w:color="000000"/>
              <w:right w:val="single" w:sz="4" w:space="0" w:color="000000"/>
            </w:tcBorders>
            <w:vAlign w:val="center"/>
          </w:tcPr>
          <w:p>
            <w:pPr>
              <w:pStyle w:val="NoSpacing"/>
              <w:widowControl/>
              <w:numPr>
                <w:ilvl w:val="0"/>
                <w:numId w:val="9"/>
              </w:numPr>
              <w:suppressAutoHyphens w:val="true"/>
              <w:bidi w:val="0"/>
              <w:spacing w:before="0" w:after="0"/>
              <w:ind w:hanging="0" w:left="269" w:right="0"/>
              <w:jc w:val="center"/>
              <w:rPr>
                <w:rFonts w:ascii="Times New Roman" w:hAnsi="Times New Roman" w:cs="Times New Roman"/>
                <w:iCs/>
                <w:sz w:val="24"/>
                <w:szCs w:val="24"/>
                <w:lang w:eastAsia="en-US"/>
              </w:rPr>
            </w:pPr>
            <w:r>
              <w:rPr>
                <w:rFonts w:cs="Times New Roman"/>
                <w:sz w:val="24"/>
                <w:szCs w:val="24"/>
              </w:rPr>
              <w:t>Pašalinimo pagrindų nebuvimą įrodantys dokumentai</w:t>
            </w:r>
          </w:p>
        </w:tc>
        <w:tc>
          <w:tcPr>
            <w:tcW w:w="13" w:type="dxa"/>
            <w:tcBorders/>
            <w:tcMar>
              <w:left w:w="10" w:type="dxa"/>
              <w:right w:w="10" w:type="dxa"/>
            </w:tcMar>
          </w:tcPr>
          <w:p>
            <w:pPr>
              <w:pStyle w:val="Normal"/>
              <w:widowControl/>
              <w:numPr>
                <w:ilvl w:val="0"/>
                <w:numId w:val="0"/>
              </w:numPr>
              <w:bidi w:val="0"/>
              <w:spacing w:lineRule="auto" w:line="276" w:before="0" w:after="160"/>
              <w:ind w:hanging="0" w:left="1440"/>
              <w:jc w:val="left"/>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720" w:right="360"/>
              <w:jc w:val="both"/>
              <w:rPr>
                <w:rFonts w:ascii="Times New Roman" w:hAnsi="Times New Roman" w:cs="Times New Roman"/>
                <w:sz w:val="24"/>
                <w:szCs w:val="24"/>
                <w:lang w:eastAsia="en-US"/>
              </w:rPr>
            </w:pPr>
            <w:r>
              <w:rPr>
                <w:rFonts w:cs="Times New Roman"/>
                <w:sz w:val="24"/>
                <w:szCs w:val="24"/>
                <w:lang w:eastAsia="en-US"/>
              </w:rPr>
              <w:t>Privalomi pašalinimo pagrindai pagal VPĮ 46 straipsnio 1 – 4 dalių nuostatas</w:t>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0"/>
              </w:numPr>
              <w:ind w:hanging="0" w:left="1440"/>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180" w:right="0"/>
              <w:jc w:val="both"/>
              <w:rPr>
                <w:rFonts w:ascii="Times New Roman" w:hAnsi="Times New Roman" w:cs="Times New Roman"/>
                <w:sz w:val="24"/>
                <w:szCs w:val="24"/>
                <w:lang w:eastAsia="en-US"/>
              </w:rPr>
            </w:pPr>
            <w:r>
              <w:rPr>
                <w:rFonts w:cs="Times New Roman"/>
                <w:sz w:val="24"/>
                <w:szCs w:val="24"/>
                <w:lang w:eastAsia="en-US"/>
              </w:rPr>
              <w:t>Tiekėjas arba jo atsakingas asmuo, nurodytas VPĮ 46 straipsnio 2 dalies 2 punkte, nuteistas už šią nusikalstamą veiką:</w:t>
            </w:r>
          </w:p>
          <w:p>
            <w:pPr>
              <w:pStyle w:val="NoSpacing"/>
              <w:widowControl/>
              <w:numPr>
                <w:ilvl w:val="0"/>
                <w:numId w:val="0"/>
              </w:numPr>
              <w:suppressAutoHyphens w:val="true"/>
              <w:bidi w:val="0"/>
              <w:spacing w:before="0" w:after="0"/>
              <w:ind w:hanging="0" w:left="269" w:right="0"/>
              <w:jc w:val="both"/>
              <w:rPr>
                <w:rFonts w:ascii="Times New Roman" w:hAnsi="Times New Roman" w:cs="Times New Roman"/>
                <w:sz w:val="24"/>
                <w:szCs w:val="24"/>
                <w:lang w:eastAsia="en-US"/>
              </w:rPr>
            </w:pPr>
            <w:r>
              <w:rPr>
                <w:rFonts w:cs="Times New Roman"/>
                <w:sz w:val="24"/>
                <w:szCs w:val="24"/>
                <w:lang w:eastAsia="en-US"/>
              </w:rPr>
              <w:t>1) dalyvavimą nusikalstamame susivienijime, jo organizavimą ar vadovavimą jam;</w:t>
            </w:r>
          </w:p>
          <w:p>
            <w:pPr>
              <w:pStyle w:val="NoSpacing"/>
              <w:widowControl/>
              <w:numPr>
                <w:ilvl w:val="0"/>
                <w:numId w:val="0"/>
              </w:numPr>
              <w:tabs>
                <w:tab w:val="clear" w:pos="170"/>
                <w:tab w:val="left" w:pos="1170" w:leader="none"/>
              </w:tabs>
              <w:suppressAutoHyphens w:val="true"/>
              <w:bidi w:val="0"/>
              <w:spacing w:before="0" w:after="0"/>
              <w:ind w:hanging="0" w:left="269" w:right="0"/>
              <w:jc w:val="both"/>
              <w:rPr>
                <w:rFonts w:ascii="Times New Roman" w:hAnsi="Times New Roman" w:cs="Times New Roman"/>
                <w:sz w:val="24"/>
                <w:szCs w:val="24"/>
                <w:lang w:eastAsia="en-US"/>
              </w:rPr>
            </w:pPr>
            <w:r>
              <w:rPr>
                <w:rFonts w:cs="Times New Roman"/>
                <w:sz w:val="24"/>
                <w:szCs w:val="24"/>
                <w:lang w:eastAsia="en-US"/>
              </w:rPr>
              <w:t>2) kyšininkavimą, prekybą poveikiu, papirkimą;</w:t>
            </w:r>
          </w:p>
          <w:p>
            <w:pPr>
              <w:pStyle w:val="NoSpacing"/>
              <w:widowControl/>
              <w:numPr>
                <w:ilvl w:val="0"/>
                <w:numId w:val="0"/>
              </w:numPr>
              <w:suppressAutoHyphens w:val="true"/>
              <w:bidi w:val="0"/>
              <w:spacing w:before="0" w:after="0"/>
              <w:ind w:hanging="0" w:left="269" w:right="0"/>
              <w:jc w:val="both"/>
              <w:rPr>
                <w:rFonts w:ascii="Times New Roman" w:hAnsi="Times New Roman" w:cs="Times New Roman"/>
                <w:sz w:val="24"/>
                <w:szCs w:val="24"/>
                <w:lang w:eastAsia="en-US"/>
              </w:rPr>
            </w:pPr>
            <w:r>
              <w:rPr>
                <w:rFonts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widowControl/>
              <w:numPr>
                <w:ilvl w:val="0"/>
                <w:numId w:val="0"/>
              </w:numPr>
              <w:tabs>
                <w:tab w:val="clear" w:pos="170"/>
                <w:tab w:val="left" w:pos="1170" w:leader="none"/>
              </w:tabs>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4) nusikalstamą bankrotą;</w:t>
            </w:r>
          </w:p>
          <w:p>
            <w:pPr>
              <w:pStyle w:val="NoSpacing"/>
              <w:widowControl/>
              <w:numPr>
                <w:ilvl w:val="0"/>
                <w:numId w:val="0"/>
              </w:numPr>
              <w:tabs>
                <w:tab w:val="clear" w:pos="170"/>
                <w:tab w:val="left" w:pos="1170" w:leader="none"/>
              </w:tabs>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5) teroristinį ir su teroristine veikla susijusį nusikaltimą;</w:t>
            </w:r>
          </w:p>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6) nusikalstamu būdu gauto turto legalizavimą;</w:t>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7) prekybą žmonėmis, vaiko pirkimą arba pardavimą;</w:t>
            </w:r>
          </w:p>
          <w:p>
            <w:pPr>
              <w:pStyle w:val="NoSpacing"/>
              <w:widowControl/>
              <w:numPr>
                <w:ilvl w:val="0"/>
                <w:numId w:val="0"/>
              </w:numPr>
              <w:tabs>
                <w:tab w:val="clear" w:pos="170"/>
                <w:tab w:val="left" w:pos="450" w:leader="none"/>
                <w:tab w:val="left" w:pos="1080" w:leader="none"/>
                <w:tab w:val="left" w:pos="1170" w:leader="none"/>
                <w:tab w:val="left" w:pos="1260" w:leader="none"/>
                <w:tab w:val="left" w:pos="1440" w:leader="none"/>
              </w:tabs>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numPr>
                <w:ilvl w:val="0"/>
                <w:numId w:val="9"/>
              </w:numPr>
              <w:jc w:val="both"/>
              <w:rPr>
                <w:rFonts w:ascii="Times New Roman" w:hAnsi="Times New Roman" w:cs="Times New Roman"/>
                <w:sz w:val="24"/>
                <w:szCs w:val="24"/>
                <w:lang w:eastAsia="en-US"/>
              </w:rPr>
            </w:pPr>
            <w:r>
              <w:rPr>
                <w:rFonts w:cs="Times New Roman"/>
                <w:sz w:val="24"/>
                <w:szCs w:val="24"/>
                <w:lang w:eastAsia="en-US"/>
              </w:rPr>
            </w:r>
          </w:p>
          <w:p>
            <w:pPr>
              <w:pStyle w:val="NoSpacing"/>
              <w:widowControl/>
              <w:numPr>
                <w:ilvl w:val="0"/>
                <w:numId w:val="0"/>
              </w:numPr>
              <w:suppressAutoHyphens w:val="true"/>
              <w:bidi w:val="0"/>
              <w:spacing w:before="0" w:after="0"/>
              <w:ind w:hanging="0" w:left="540" w:right="0"/>
              <w:jc w:val="both"/>
              <w:rPr>
                <w:rFonts w:ascii="Times New Roman" w:hAnsi="Times New Roman" w:cs="Times New Roman"/>
                <w:sz w:val="24"/>
                <w:szCs w:val="24"/>
                <w:lang w:eastAsia="en-US"/>
              </w:rPr>
            </w:pPr>
            <w:r>
              <w:rPr>
                <w:rFonts w:cs="Times New Roman"/>
                <w:sz w:val="24"/>
                <w:szCs w:val="24"/>
                <w:lang w:eastAsia="en-US"/>
              </w:rPr>
              <w:t>Laikoma, kad tiekėjas arba jo atsakingas asmuo nuteistas už aukščiau nurodytą nusikalstamą veiką, kai dėl:</w:t>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1) tiekėjo, kuris yra fizinis asmuo, per pastaruosius 5 metus buvo priimtas ir įsiteisėjęs apkaltinamasis teismo nuosprendis ir šis asmuo turi neišnykusį ar nepanaikintą teistumą;</w:t>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widowControl/>
              <w:numPr>
                <w:ilvl w:val="0"/>
                <w:numId w:val="0"/>
              </w:numPr>
              <w:tabs>
                <w:tab w:val="clear" w:pos="170"/>
                <w:tab w:val="left" w:pos="1470" w:leader="none"/>
              </w:tabs>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0" w:left="89" w:right="0"/>
              <w:jc w:val="both"/>
              <w:rPr>
                <w:rFonts w:ascii="Times New Roman" w:hAnsi="Times New Roman" w:eastAsia="Yu Mincho" w:cs="Times New Roman"/>
                <w:sz w:val="24"/>
                <w:szCs w:val="24"/>
                <w:lang w:eastAsia="en-US"/>
              </w:rPr>
            </w:pPr>
            <w:r>
              <w:rPr>
                <w:rFonts w:eastAsia="Yu Mincho" w:cs="Times New Roman"/>
                <w:sz w:val="24"/>
                <w:szCs w:val="24"/>
                <w:lang w:eastAsia="en-US"/>
              </w:rPr>
              <w:t>VPĮ 46 straipsnio 1 dalis</w:t>
            </w:r>
          </w:p>
          <w:p>
            <w:pPr>
              <w:pStyle w:val="NoSpacing"/>
              <w:numPr>
                <w:ilvl w:val="0"/>
                <w:numId w:val="9"/>
              </w:numPr>
              <w:jc w:val="both"/>
              <w:rPr>
                <w:rFonts w:ascii="Times New Roman" w:hAnsi="Times New Roman" w:eastAsia="Yu Mincho" w:cs="Times New Roman"/>
                <w:sz w:val="24"/>
                <w:szCs w:val="24"/>
                <w:lang w:eastAsia="en-US"/>
              </w:rPr>
            </w:pPr>
            <w:r>
              <w:rPr>
                <w:rFonts w:eastAsia="Yu Mincho" w:cs="Times New Roman"/>
                <w:sz w:val="24"/>
                <w:szCs w:val="24"/>
                <w:lang w:eastAsia="en-US"/>
              </w:rPr>
            </w:r>
          </w:p>
          <w:p>
            <w:pPr>
              <w:pStyle w:val="NoSpacing"/>
              <w:widowControl/>
              <w:numPr>
                <w:ilvl w:val="0"/>
                <w:numId w:val="0"/>
              </w:numPr>
              <w:tabs>
                <w:tab w:val="clear" w:pos="170"/>
                <w:tab w:val="left" w:pos="810" w:leader="none"/>
              </w:tabs>
              <w:suppressAutoHyphens w:val="true"/>
              <w:bidi w:val="0"/>
              <w:spacing w:before="0" w:after="0"/>
              <w:ind w:hanging="0" w:left="180" w:right="0"/>
              <w:jc w:val="both"/>
              <w:rPr>
                <w:rFonts w:ascii="Times New Roman" w:hAnsi="Times New Roman" w:eastAsia="Yu Mincho" w:cs="Times New Roman"/>
                <w:sz w:val="24"/>
                <w:szCs w:val="24"/>
                <w:lang w:eastAsia="en-US"/>
              </w:rPr>
            </w:pPr>
            <w:r>
              <w:rPr>
                <w:rFonts w:eastAsia="Yu Mincho" w:cs="Times New Roman"/>
                <w:sz w:val="24"/>
                <w:szCs w:val="24"/>
                <w:lang w:eastAsia="en-US"/>
              </w:rPr>
              <w:t>EBVPD III dalies A1-A6 punktai</w:t>
            </w:r>
          </w:p>
          <w:p>
            <w:pPr>
              <w:pStyle w:val="NoSpacing"/>
              <w:numPr>
                <w:ilvl w:val="0"/>
                <w:numId w:val="9"/>
              </w:numPr>
              <w:jc w:val="both"/>
              <w:rPr>
                <w:rFonts w:ascii="Times New Roman" w:hAnsi="Times New Roman" w:eastAsia="Yu Mincho" w:cs="Times New Roman"/>
                <w:sz w:val="24"/>
                <w:szCs w:val="24"/>
                <w:lang w:eastAsia="en-US"/>
              </w:rPr>
            </w:pPr>
            <w:r>
              <w:rPr>
                <w:rFonts w:eastAsia="Yu Mincho" w:cs="Times New Roman"/>
                <w:sz w:val="24"/>
                <w:szCs w:val="24"/>
                <w:lang w:eastAsia="en-US"/>
              </w:rPr>
            </w:r>
          </w:p>
          <w:p>
            <w:pPr>
              <w:pStyle w:val="NoSpacing"/>
              <w:widowControl/>
              <w:numPr>
                <w:ilvl w:val="0"/>
                <w:numId w:val="0"/>
              </w:numPr>
              <w:tabs>
                <w:tab w:val="clear" w:pos="170"/>
                <w:tab w:val="left" w:pos="1170" w:leader="none"/>
              </w:tabs>
              <w:suppressAutoHyphens w:val="true"/>
              <w:bidi w:val="0"/>
              <w:spacing w:before="0" w:after="0"/>
              <w:ind w:hanging="0" w:left="360" w:right="0"/>
              <w:jc w:val="both"/>
              <w:rPr>
                <w:rFonts w:ascii="Times New Roman" w:hAnsi="Times New Roman" w:eastAsia="Yu Mincho" w:cs="Times New Roman"/>
                <w:sz w:val="24"/>
                <w:szCs w:val="24"/>
                <w:lang w:eastAsia="en-US"/>
              </w:rPr>
            </w:pPr>
            <w:r>
              <w:rPr>
                <w:rFonts w:eastAsia="Yu Mincho" w:cs="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tabs>
                <w:tab w:val="clear" w:pos="170"/>
                <w:tab w:val="left" w:pos="1170" w:leader="none"/>
              </w:tabs>
              <w:suppressAutoHyphens w:val="true"/>
              <w:bidi w:val="0"/>
              <w:spacing w:before="0" w:after="0"/>
              <w:ind w:hanging="0" w:left="269" w:right="0"/>
              <w:jc w:val="both"/>
              <w:rPr>
                <w:rFonts w:ascii="Times New Roman" w:hAnsi="Times New Roman" w:cs="Times New Roman"/>
                <w:sz w:val="24"/>
                <w:szCs w:val="24"/>
              </w:rPr>
            </w:pPr>
            <w:r>
              <w:rPr>
                <w:rFonts w:cs="Times New Roman"/>
                <w:sz w:val="24"/>
                <w:szCs w:val="24"/>
                <w:lang w:eastAsia="en-US"/>
              </w:rPr>
              <w:t>Iš Lietuvoje įsteigtų subjektų reikalaujama:</w:t>
            </w:r>
          </w:p>
          <w:p>
            <w:pPr>
              <w:pStyle w:val="NoSpacing"/>
              <w:numPr>
                <w:ilvl w:val="0"/>
                <w:numId w:val="9"/>
              </w:numPr>
              <w:ind w:hanging="360" w:left="314"/>
              <w:jc w:val="both"/>
              <w:rPr>
                <w:rFonts w:ascii="Times New Roman" w:hAnsi="Times New Roman" w:cs="Times New Roman"/>
                <w:sz w:val="24"/>
                <w:szCs w:val="24"/>
              </w:rPr>
            </w:pPr>
            <w:r>
              <w:rPr>
                <w:rFonts w:cs="Times New Roman"/>
                <w:sz w:val="24"/>
                <w:szCs w:val="24"/>
              </w:rPr>
              <w:t>išrašo iš teismo sprendimo arba</w:t>
            </w:r>
          </w:p>
          <w:p>
            <w:pPr>
              <w:pStyle w:val="NoSpacing"/>
              <w:numPr>
                <w:ilvl w:val="0"/>
                <w:numId w:val="9"/>
              </w:numPr>
              <w:ind w:hanging="360" w:left="314"/>
              <w:jc w:val="both"/>
              <w:rPr>
                <w:rFonts w:ascii="Times New Roman" w:hAnsi="Times New Roman" w:cs="Times New Roman"/>
                <w:sz w:val="24"/>
                <w:szCs w:val="24"/>
              </w:rPr>
            </w:pPr>
            <w:r>
              <w:rPr>
                <w:rFonts w:cs="Times New Roman"/>
                <w:sz w:val="24"/>
                <w:szCs w:val="24"/>
              </w:rPr>
              <w:t>Informatikos ir ryšių departamento prie Vidaus reikalų ministerijos pažymos, arba</w:t>
            </w:r>
          </w:p>
          <w:p>
            <w:pPr>
              <w:pStyle w:val="NoSpacing"/>
              <w:numPr>
                <w:ilvl w:val="0"/>
                <w:numId w:val="9"/>
              </w:numPr>
              <w:ind w:hanging="360" w:left="314"/>
              <w:jc w:val="both"/>
              <w:rPr>
                <w:rFonts w:ascii="Times New Roman" w:hAnsi="Times New Roman" w:cs="Times New Roman"/>
                <w:sz w:val="24"/>
                <w:szCs w:val="24"/>
              </w:rPr>
            </w:pPr>
            <w:r>
              <w:rPr>
                <w:rFonts w:cs="Times New Roman"/>
                <w:sz w:val="24"/>
                <w:szCs w:val="24"/>
              </w:rPr>
              <w:t>valstybės įmonės Registrų centro Lietuvos Respublikos Vyriausybės nustatyta tvarka išduoto dokumento, patvirtinančio jungtinius kompetentingų institucijų tvarkomus duomenis.</w:t>
            </w:r>
          </w:p>
          <w:p>
            <w:pPr>
              <w:pStyle w:val="NoSpacing"/>
              <w:numPr>
                <w:ilvl w:val="0"/>
                <w:numId w:val="9"/>
              </w:numPr>
              <w:jc w:val="both"/>
              <w:rPr>
                <w:rFonts w:ascii="Times New Roman" w:hAnsi="Times New Roman" w:cs="Times New Roman"/>
                <w:sz w:val="24"/>
                <w:szCs w:val="24"/>
                <w:lang w:eastAsia="en-US"/>
              </w:rPr>
            </w:pPr>
            <w:r>
              <w:rPr>
                <w:rFonts w:cs="Times New Roman"/>
                <w:sz w:val="24"/>
                <w:szCs w:val="24"/>
                <w:lang w:eastAsia="en-US"/>
              </w:rPr>
            </w:r>
          </w:p>
          <w:p>
            <w:pPr>
              <w:pStyle w:val="NoSpacing"/>
              <w:widowControl/>
              <w:numPr>
                <w:ilvl w:val="0"/>
                <w:numId w:val="0"/>
              </w:numPr>
              <w:suppressAutoHyphens w:val="true"/>
              <w:bidi w:val="0"/>
              <w:spacing w:before="0" w:after="0"/>
              <w:ind w:hanging="0" w:left="0" w:right="0"/>
              <w:jc w:val="both"/>
              <w:rPr>
                <w:rFonts w:ascii="Times New Roman" w:hAnsi="Times New Roman" w:cs="Times New Roman"/>
                <w:sz w:val="24"/>
                <w:szCs w:val="24"/>
              </w:rPr>
            </w:pPr>
            <w:r>
              <w:rPr>
                <w:rFonts w:cs="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cs="Times New Roman"/>
                <w:sz w:val="24"/>
                <w:szCs w:val="24"/>
              </w:rPr>
            </w:pPr>
            <w:r>
              <w:rPr>
                <w:rFonts w:cs="Times New Roman"/>
                <w:sz w:val="24"/>
                <w:szCs w:val="24"/>
              </w:rPr>
              <w:t>atitinkamos užsienio šalies institucijos dokumento</w:t>
            </w:r>
            <w:r>
              <w:rPr>
                <w:rStyle w:val="FootnoteReference"/>
                <w:rFonts w:cs="Times New Roman"/>
                <w:sz w:val="24"/>
                <w:szCs w:val="24"/>
              </w:rPr>
              <w:footnoteReference w:id="3"/>
            </w:r>
            <w:r>
              <w:rPr>
                <w:rFonts w:cs="Times New Roman"/>
                <w:sz w:val="24"/>
                <w:szCs w:val="24"/>
              </w:rPr>
              <w:t>.</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0"/>
              </w:numPr>
              <w:tabs>
                <w:tab w:val="clear" w:pos="170"/>
                <w:tab w:val="left" w:pos="1170" w:leader="none"/>
              </w:tabs>
              <w:suppressAutoHyphens w:val="true"/>
              <w:bidi w:val="0"/>
              <w:spacing w:before="0" w:after="0"/>
              <w:ind w:hanging="0" w:left="89" w:right="0"/>
              <w:jc w:val="both"/>
              <w:rPr>
                <w:rFonts w:ascii="Times New Roman" w:hAnsi="Times New Roman" w:cs="Times New Roman"/>
                <w:color w:val="7030A0"/>
                <w:sz w:val="24"/>
                <w:szCs w:val="24"/>
              </w:rPr>
            </w:pPr>
            <w:r>
              <w:rPr>
                <w:rFonts w:cs="Times New Roman"/>
                <w:sz w:val="24"/>
                <w:szCs w:val="24"/>
              </w:rPr>
              <w:t xml:space="preserve">Nurodyti dokumentai turi būti išduoti ne anksčiau kaip 180 dienų iki </w:t>
            </w:r>
            <w:r>
              <w:rPr>
                <w:rFonts w:eastAsia="Times New Roman" w:cs="Times New Roman"/>
                <w:i/>
                <w:iCs/>
                <w:sz w:val="24"/>
                <w:szCs w:val="24"/>
              </w:rPr>
              <w:t>tos dienos, kai tiekėjas perkančiosios organizacijos prašymu turės pateikti pašalinimo pagrindų nebuvimą patvirtinančius dok</w:t>
            </w:r>
            <w:r>
              <w:rPr>
                <w:rFonts w:eastAsia="Times New Roman" w:cs="Times New Roman"/>
                <w:sz w:val="24"/>
                <w:szCs w:val="24"/>
              </w:rPr>
              <w:t>umentus</w:t>
            </w:r>
            <w:r>
              <w:rPr>
                <w:rFonts w:cs="Times New Roman"/>
                <w:sz w:val="24"/>
                <w:szCs w:val="24"/>
              </w:rPr>
              <w:t xml:space="preserve">. </w:t>
            </w:r>
            <w:r>
              <w:rPr>
                <w:rFonts w:cs="Times New Roman"/>
                <w:i/>
                <w:iCs/>
                <w:color w:themeColor="dark1" w:val="000000"/>
                <w:sz w:val="24"/>
                <w:szCs w:val="24"/>
              </w:rPr>
              <w:t>Pavyzdys: Jeigu perkančioji organizacija 2022-10-10 kreipėsi į tiekėją prašydama iki 2022-10-14 pateikti įrodančius dokumentus, jie turi būti išduoti ne anksčiau kaip 180 dienų, jas skaičiuojant atgal nuo 2022-10-14.</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0"/>
              </w:numPr>
              <w:suppressAutoHyphens w:val="true"/>
              <w:bidi w:val="0"/>
              <w:spacing w:before="0" w:after="0"/>
              <w:ind w:hanging="0" w:left="89" w:right="0"/>
              <w:jc w:val="both"/>
              <w:rPr>
                <w:rFonts w:ascii="Times New Roman" w:hAnsi="Times New Roman" w:cs="Times New Roman"/>
                <w:sz w:val="24"/>
                <w:szCs w:val="24"/>
              </w:rPr>
            </w:pPr>
            <w:r>
              <w:rPr>
                <w:rFonts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numPr>
                <w:ilvl w:val="0"/>
                <w:numId w:val="9"/>
              </w:numPr>
              <w:jc w:val="both"/>
              <w:rPr>
                <w:rFonts w:ascii="Times New Roman" w:hAnsi="Times New Roman" w:cs="Times New Roman"/>
                <w:sz w:val="24"/>
                <w:szCs w:val="24"/>
              </w:rPr>
            </w:pPr>
            <w:r>
              <w:rPr>
                <w:rFonts w:cs="Times New Roman"/>
                <w:sz w:val="24"/>
                <w:szCs w:val="24"/>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tabs>
                <w:tab w:val="clear" w:pos="170"/>
                <w:tab w:val="left" w:pos="1460" w:leader="none"/>
              </w:tabs>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Tiekėjas yra neatlikęs jam paskirtos baudžiamojo poveikio priemonės – uždraudimo juridiniam asmeniui dalyvauti viešuosiuose pirkimuose.</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180" w:right="0"/>
              <w:jc w:val="both"/>
              <w:rPr>
                <w:rFonts w:ascii="Times New Roman" w:hAnsi="Times New Roman" w:eastAsia="Yu Mincho" w:cs="Times New Roman"/>
                <w:sz w:val="24"/>
                <w:szCs w:val="24"/>
                <w:lang w:eastAsia="en-US"/>
              </w:rPr>
            </w:pPr>
            <w:r>
              <w:rPr>
                <w:rFonts w:eastAsia="Yu Mincho" w:cs="Times New Roman"/>
                <w:sz w:val="24"/>
                <w:szCs w:val="24"/>
                <w:lang w:eastAsia="en-US"/>
              </w:rPr>
              <w:t>VPĮ 46 straipsnio 2¹ dalis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0"/>
              </w:numPr>
              <w:suppressAutoHyphens w:val="true"/>
              <w:bidi w:val="0"/>
              <w:spacing w:before="0" w:after="0"/>
              <w:ind w:hanging="0" w:left="180" w:right="0"/>
              <w:jc w:val="both"/>
              <w:rPr>
                <w:rFonts w:ascii="Times New Roman" w:hAnsi="Times New Roman" w:eastAsia="Yu Mincho" w:cs="Times New Roman"/>
                <w:sz w:val="24"/>
                <w:szCs w:val="24"/>
              </w:rPr>
            </w:pPr>
            <w:r>
              <w:rPr>
                <w:rFonts w:eastAsia="Yu Mincho" w:cs="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180"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sz w:val="24"/>
                <w:szCs w:val="24"/>
              </w:rPr>
            </w:pPr>
            <w:r>
              <w:rPr>
                <w:rFonts w:cs="Times New Roman"/>
                <w:sz w:val="24"/>
                <w:szCs w:val="24"/>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numPr>
                <w:ilvl w:val="0"/>
                <w:numId w:val="9"/>
              </w:numPr>
              <w:jc w:val="both"/>
              <w:rPr>
                <w:rFonts w:ascii="Times New Roman" w:hAnsi="Times New Roman" w:cs="Times New Roman"/>
                <w:sz w:val="24"/>
                <w:szCs w:val="24"/>
                <w:lang w:eastAsia="en-US"/>
              </w:rPr>
            </w:pPr>
            <w:r>
              <w:rPr>
                <w:rFonts w:cs="Times New Roman"/>
                <w:sz w:val="24"/>
                <w:szCs w:val="24"/>
                <w:lang w:eastAsia="en-US"/>
              </w:rPr>
            </w:r>
          </w:p>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Laikoma, kad tiekėjas nuteistas už aukščiau nurodytą nusikalstamą veiką, kai dėl:</w:t>
            </w:r>
          </w:p>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1) tiekėjo, kuris yra fizinis asmuo, per pastaruosius 5 metus buvo priimtas ir įsiteisėjęs apkaltinamasis teismo nuosprendis ir šis asmuo turi neišnykusį ar nepanaikintą teistumą;</w:t>
            </w:r>
          </w:p>
          <w:p>
            <w:pPr>
              <w:pStyle w:val="NoSpacing"/>
              <w:widowControl/>
              <w:numPr>
                <w:ilvl w:val="0"/>
                <w:numId w:val="0"/>
              </w:numPr>
              <w:tabs>
                <w:tab w:val="clear" w:pos="170"/>
                <w:tab w:val="left" w:pos="1460" w:leader="none"/>
              </w:tabs>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Tačiau ši nuostata netaikoma, jeigu:</w:t>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1) tiekėjas yra įsipareigojęs sumokėti mokesčius, įskaitant socialinio draudimo įmokas ir dėl to laikomas jau įvykdžiusiu šioje dalyje nurodytus įsipareigojimus;</w:t>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2) įsiskolinimo suma neviršija 50 Eur (penkiasdešimt eurų);</w:t>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0" w:left="269" w:right="0"/>
              <w:jc w:val="both"/>
              <w:rPr>
                <w:rFonts w:ascii="Times New Roman" w:hAnsi="Times New Roman" w:eastAsia="Yu Mincho" w:cs="Times New Roman"/>
                <w:sz w:val="24"/>
                <w:szCs w:val="24"/>
              </w:rPr>
            </w:pPr>
            <w:r>
              <w:rPr>
                <w:rFonts w:eastAsia="Yu Mincho" w:cs="Times New Roman"/>
                <w:sz w:val="24"/>
                <w:szCs w:val="24"/>
              </w:rPr>
              <w:t>VPĮ 46 straipsnio 3 dalis</w:t>
            </w:r>
          </w:p>
          <w:p>
            <w:pPr>
              <w:pStyle w:val="NoSpacing"/>
              <w:numPr>
                <w:ilvl w:val="0"/>
                <w:numId w:val="9"/>
              </w:numPr>
              <w:jc w:val="both"/>
              <w:rPr>
                <w:rFonts w:ascii="Times New Roman" w:hAnsi="Times New Roman" w:eastAsia="Arial" w:cs="Times New Roman"/>
                <w:sz w:val="24"/>
                <w:szCs w:val="24"/>
              </w:rPr>
            </w:pPr>
            <w:r>
              <w:rPr>
                <w:rFonts w:eastAsia="Arial" w:cs="Times New Roman"/>
                <w:sz w:val="24"/>
                <w:szCs w:val="24"/>
              </w:rPr>
            </w:r>
          </w:p>
          <w:p>
            <w:pPr>
              <w:pStyle w:val="NoSpacing"/>
              <w:widowControl/>
              <w:numPr>
                <w:ilvl w:val="0"/>
                <w:numId w:val="0"/>
              </w:numPr>
              <w:suppressAutoHyphens w:val="true"/>
              <w:bidi w:val="0"/>
              <w:spacing w:before="0" w:after="0"/>
              <w:ind w:hanging="0" w:left="360" w:right="0"/>
              <w:jc w:val="both"/>
              <w:rPr>
                <w:rFonts w:ascii="Times New Roman" w:hAnsi="Times New Roman" w:eastAsia="Yu Mincho" w:cs="Times New Roman"/>
                <w:sz w:val="24"/>
                <w:szCs w:val="24"/>
              </w:rPr>
            </w:pPr>
            <w:r>
              <w:rPr>
                <w:rFonts w:eastAsia="Arial" w:cs="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tabs>
                <w:tab w:val="clear" w:pos="170"/>
                <w:tab w:val="left" w:pos="1420" w:leader="none"/>
              </w:tabs>
              <w:suppressAutoHyphens w:val="true"/>
              <w:bidi w:val="0"/>
              <w:spacing w:before="0" w:after="0"/>
              <w:ind w:hanging="0" w:left="180" w:right="0"/>
              <w:jc w:val="both"/>
              <w:rPr>
                <w:rFonts w:ascii="Times New Roman" w:hAnsi="Times New Roman" w:cs="Times New Roman"/>
                <w:sz w:val="24"/>
                <w:szCs w:val="24"/>
              </w:rPr>
            </w:pPr>
            <w:r>
              <w:rPr>
                <w:rFonts w:cs="Times New Roman"/>
                <w:sz w:val="24"/>
                <w:szCs w:val="24"/>
                <w:lang w:eastAsia="en-US"/>
              </w:rPr>
              <w:t>Iš Lietuvoje įsteigtų subjektų reikalaujama:</w:t>
            </w:r>
          </w:p>
          <w:p>
            <w:pPr>
              <w:pStyle w:val="NoSpacing"/>
              <w:widowControl/>
              <w:numPr>
                <w:ilvl w:val="0"/>
                <w:numId w:val="0"/>
              </w:numPr>
              <w:suppressAutoHyphens w:val="true"/>
              <w:bidi w:val="0"/>
              <w:spacing w:before="0" w:after="0"/>
              <w:ind w:hanging="0" w:left="269" w:right="0"/>
              <w:jc w:val="both"/>
              <w:rPr>
                <w:rFonts w:ascii="Times New Roman" w:hAnsi="Times New Roman" w:cs="Times New Roman"/>
                <w:sz w:val="24"/>
                <w:szCs w:val="24"/>
              </w:rPr>
            </w:pPr>
            <w:r>
              <w:rPr>
                <w:rFonts w:cs="Times New Roman"/>
                <w:sz w:val="24"/>
                <w:szCs w:val="24"/>
              </w:rPr>
              <w:t>1) Dėl įsipareigojimų, susijusių su mokesčių mokėjimu, įvykdymo i</w:t>
            </w:r>
            <w:r>
              <w:rPr>
                <w:rFonts w:cs="Times New Roman"/>
                <w:sz w:val="24"/>
                <w:szCs w:val="24"/>
                <w:lang w:eastAsia="en-US"/>
              </w:rPr>
              <w:t xml:space="preserve">š Lietuvoje įsteigtų subjektų </w:t>
            </w:r>
            <w:r>
              <w:rPr>
                <w:rFonts w:cs="Times New Roman"/>
                <w:sz w:val="24"/>
                <w:szCs w:val="24"/>
              </w:rPr>
              <w:t>prašoma:</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0"/>
              </w:numPr>
              <w:tabs>
                <w:tab w:val="clear" w:pos="170"/>
                <w:tab w:val="left" w:pos="1460" w:leader="none"/>
              </w:tabs>
              <w:suppressAutoHyphens w:val="true"/>
              <w:bidi w:val="0"/>
              <w:spacing w:before="0" w:after="0"/>
              <w:ind w:hanging="0" w:left="269" w:right="0"/>
              <w:jc w:val="both"/>
              <w:rPr>
                <w:rFonts w:ascii="Times New Roman" w:hAnsi="Times New Roman" w:cs="Times New Roman"/>
                <w:sz w:val="24"/>
                <w:szCs w:val="24"/>
              </w:rPr>
            </w:pPr>
            <w:r>
              <w:rPr>
                <w:rFonts w:cs="Times New Roman"/>
                <w:sz w:val="24"/>
                <w:szCs w:val="24"/>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9"/>
              </w:numPr>
              <w:suppressAutoHyphens w:val="true"/>
              <w:bidi w:val="0"/>
              <w:spacing w:before="0" w:after="0"/>
              <w:ind w:hanging="360" w:left="269" w:right="0"/>
              <w:jc w:val="both"/>
              <w:rPr>
                <w:rFonts w:ascii="Times New Roman" w:hAnsi="Times New Roman" w:cs="Times New Roman"/>
                <w:sz w:val="24"/>
                <w:szCs w:val="24"/>
              </w:rPr>
            </w:pPr>
            <w:r>
              <w:rPr>
                <w:rFonts w:cs="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cs="Times New Roman"/>
                <w:sz w:val="24"/>
                <w:szCs w:val="24"/>
              </w:rPr>
            </w:pPr>
            <w:r>
              <w:rPr>
                <w:rFonts w:cs="Times New Roman"/>
                <w:sz w:val="24"/>
                <w:szCs w:val="24"/>
              </w:rPr>
              <w:t>atitinkamos užsienio šalies institucijos dokumento</w:t>
            </w:r>
            <w:r>
              <w:rPr>
                <w:rStyle w:val="FootnoteReference"/>
                <w:rFonts w:cs="Times New Roman"/>
                <w:sz w:val="24"/>
                <w:szCs w:val="24"/>
              </w:rPr>
              <w:footnoteReference w:id="4"/>
            </w:r>
            <w:r>
              <w:rPr>
                <w:rFonts w:cs="Times New Roman"/>
                <w:sz w:val="24"/>
                <w:szCs w:val="24"/>
              </w:rPr>
              <w:t>.</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9"/>
              </w:numPr>
              <w:suppressAutoHyphens w:val="true"/>
              <w:bidi w:val="0"/>
              <w:spacing w:before="0" w:after="0"/>
              <w:ind w:hanging="360" w:left="360" w:right="0"/>
              <w:jc w:val="both"/>
              <w:rPr>
                <w:rFonts w:ascii="Times New Roman" w:hAnsi="Times New Roman" w:cs="Times New Roman"/>
                <w:i/>
                <w:i/>
                <w:iCs/>
                <w:color w:themeColor="dark1" w:val="000000"/>
                <w:sz w:val="24"/>
                <w:szCs w:val="24"/>
              </w:rPr>
            </w:pPr>
            <w:r>
              <w:rPr>
                <w:rFonts w:cs="Times New Roman"/>
                <w:sz w:val="24"/>
                <w:szCs w:val="24"/>
              </w:rPr>
              <w:t xml:space="preserve">Nurodyti dokumentai turi būti  išduoti ne anksčiau kaip 120 dienų iki </w:t>
            </w:r>
            <w:r>
              <w:rPr>
                <w:rFonts w:eastAsia="Times New Roman" w:cs="Times New Roman"/>
                <w:i/>
                <w:iCs/>
                <w:sz w:val="24"/>
                <w:szCs w:val="24"/>
              </w:rPr>
              <w:t>tos dienos, kai tiekėjas perkančiosios organizacijos prašymu turės pateikti pašalinimo pagrindų nebuvimą patvirtinančius dok</w:t>
            </w:r>
            <w:r>
              <w:rPr>
                <w:rFonts w:eastAsia="Times New Roman" w:cs="Times New Roman"/>
                <w:sz w:val="24"/>
                <w:szCs w:val="24"/>
              </w:rPr>
              <w:t>umentus</w:t>
            </w:r>
            <w:r>
              <w:rPr>
                <w:rFonts w:cs="Times New Roman"/>
                <w:sz w:val="24"/>
                <w:szCs w:val="24"/>
              </w:rPr>
              <w:t xml:space="preserve">. </w:t>
            </w:r>
            <w:r>
              <w:rPr>
                <w:rFonts w:cs="Times New Roman"/>
                <w:i/>
                <w:iCs/>
                <w:color w:themeColor="dark1" w:val="000000"/>
                <w:sz w:val="24"/>
                <w:szCs w:val="24"/>
              </w:rPr>
              <w:t>Pavyzdys: Jeigu perkančioji organizacija 2022-10-10 kreipėsi į tiekėją prašydama iki 2022-10-14 pateikti įrodančius dokumentus, jie turi būti išduoti ne anksčiau kaip 120 dienų, jas skaičiuojant atgal nuo 2022-10-14.</w:t>
            </w:r>
          </w:p>
          <w:p>
            <w:pPr>
              <w:pStyle w:val="NoSpacing"/>
              <w:numPr>
                <w:ilvl w:val="0"/>
                <w:numId w:val="9"/>
              </w:numPr>
              <w:jc w:val="both"/>
              <w:rPr>
                <w:rFonts w:ascii="Times New Roman" w:hAnsi="Times New Roman" w:cs="Times New Roman"/>
                <w:i/>
                <w:i/>
                <w:iCs/>
                <w:color w:val="7030A0"/>
                <w:sz w:val="24"/>
                <w:szCs w:val="24"/>
              </w:rPr>
            </w:pPr>
            <w:r>
              <w:rPr>
                <w:rFonts w:cs="Times New Roman"/>
                <w:i/>
                <w:iCs/>
                <w:color w:val="7030A0"/>
                <w:sz w:val="24"/>
                <w:szCs w:val="24"/>
              </w:rPr>
            </w:r>
          </w:p>
          <w:p>
            <w:pPr>
              <w:pStyle w:val="NoSpacing"/>
              <w:widowControl/>
              <w:numPr>
                <w:ilvl w:val="0"/>
                <w:numId w:val="9"/>
              </w:numPr>
              <w:tabs>
                <w:tab w:val="clear" w:pos="170"/>
                <w:tab w:val="left" w:pos="1430" w:leader="none"/>
              </w:tabs>
              <w:suppressAutoHyphens w:val="true"/>
              <w:bidi w:val="0"/>
              <w:spacing w:before="0" w:after="0"/>
              <w:ind w:hanging="360" w:left="449" w:right="0"/>
              <w:jc w:val="both"/>
              <w:rPr>
                <w:rFonts w:ascii="Times New Roman" w:hAnsi="Times New Roman" w:cs="Times New Roman"/>
                <w:sz w:val="24"/>
                <w:szCs w:val="24"/>
              </w:rPr>
            </w:pPr>
            <w:r>
              <w:rPr>
                <w:rFonts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2) Dėl įsipareigojimų, susijusių su socialinio draudimo įmokų mokėjimu, įvykdymo i</w:t>
            </w:r>
            <w:r>
              <w:rPr>
                <w:rFonts w:cs="Times New Roman"/>
                <w:sz w:val="24"/>
                <w:szCs w:val="24"/>
                <w:lang w:eastAsia="en-US"/>
              </w:rPr>
              <w:t xml:space="preserve">š Lietuvoje įsteigtų subjektų </w:t>
            </w:r>
            <w:r>
              <w:rPr>
                <w:rFonts w:cs="Times New Roman"/>
                <w:sz w:val="24"/>
                <w:szCs w:val="24"/>
              </w:rPr>
              <w:t>prašoma:</w:t>
            </w:r>
          </w:p>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rPr>
            </w:pPr>
            <w:r>
              <w:rPr>
                <w:rFonts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r>
                <w:rPr>
                  <w:rStyle w:val="Hyperlink"/>
                  <w:rFonts w:cs="Times New Roman"/>
                  <w:sz w:val="24"/>
                  <w:szCs w:val="24"/>
                  <w:u w:val="single"/>
                </w:rPr>
                <w:t>http://draudejai.sodra.lt/draudeju_viesi_duomenys/</w:t>
              </w:r>
            </w:hyperlink>
            <w:r>
              <w:rPr>
                <w:rFonts w:cs="Times New Roman"/>
                <w:sz w:val="24"/>
                <w:szCs w:val="24"/>
              </w:rPr>
              <w:t>.</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9"/>
              </w:numPr>
              <w:suppressAutoHyphens w:val="true"/>
              <w:bidi w:val="0"/>
              <w:spacing w:before="0" w:after="0"/>
              <w:ind w:hanging="360" w:left="540" w:right="0"/>
              <w:jc w:val="both"/>
              <w:rPr>
                <w:rFonts w:ascii="Times New Roman" w:hAnsi="Times New Roman" w:cs="Times New Roman"/>
                <w:sz w:val="24"/>
                <w:szCs w:val="24"/>
              </w:rPr>
            </w:pPr>
            <w:r>
              <w:rPr>
                <w:rFonts w:cs="Times New Roman"/>
                <w:sz w:val="24"/>
                <w:szCs w:val="24"/>
                <w:lang w:eastAsia="en-US"/>
              </w:rPr>
              <w:t>Iš ne Lietuvoje įsteigtų subjektų reikalaujama:</w:t>
            </w:r>
          </w:p>
          <w:p>
            <w:pPr>
              <w:pStyle w:val="NoSpacing"/>
              <w:numPr>
                <w:ilvl w:val="0"/>
                <w:numId w:val="9"/>
              </w:numPr>
              <w:ind w:hanging="360" w:left="314"/>
              <w:jc w:val="both"/>
              <w:rPr>
                <w:rFonts w:ascii="Times New Roman" w:hAnsi="Times New Roman" w:cs="Times New Roman"/>
                <w:sz w:val="24"/>
                <w:szCs w:val="24"/>
              </w:rPr>
            </w:pPr>
            <w:r>
              <w:rPr>
                <w:rFonts w:cs="Times New Roman"/>
                <w:sz w:val="24"/>
                <w:szCs w:val="24"/>
              </w:rPr>
              <w:t>atitinkamos užsienio šalies kompetentingos institucijos dokumento</w:t>
            </w:r>
            <w:r>
              <w:rPr>
                <w:rStyle w:val="FootnoteReference"/>
                <w:rFonts w:cs="Times New Roman"/>
                <w:sz w:val="24"/>
                <w:szCs w:val="24"/>
              </w:rPr>
              <w:footnoteReference w:id="5"/>
            </w:r>
            <w:r>
              <w:rPr>
                <w:rFonts w:cs="Times New Roman"/>
                <w:sz w:val="24"/>
                <w:szCs w:val="24"/>
              </w:rPr>
              <w:t>.</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9"/>
              </w:numPr>
              <w:suppressAutoHyphens w:val="true"/>
              <w:bidi w:val="0"/>
              <w:spacing w:before="0" w:after="0"/>
              <w:ind w:hanging="360" w:left="540" w:right="0"/>
              <w:jc w:val="both"/>
              <w:rPr>
                <w:rFonts w:ascii="Times New Roman" w:hAnsi="Times New Roman" w:cs="Times New Roman"/>
                <w:i/>
                <w:i/>
                <w:iCs/>
                <w:color w:val="7030A0"/>
                <w:sz w:val="24"/>
                <w:szCs w:val="24"/>
              </w:rPr>
            </w:pPr>
            <w:r>
              <w:rPr>
                <w:rFonts w:cs="Times New Roman"/>
                <w:sz w:val="24"/>
                <w:szCs w:val="24"/>
              </w:rPr>
              <w:t xml:space="preserve">Nurodyti dokumentai turi būti  išduoti ne anksčiau kaip </w:t>
            </w:r>
            <w:r>
              <w:rPr>
                <w:rFonts w:cs="Times New Roman"/>
                <w:color w:val="00B050"/>
                <w:sz w:val="24"/>
                <w:szCs w:val="24"/>
              </w:rPr>
              <w:t>120</w:t>
            </w:r>
            <w:r>
              <w:rPr>
                <w:rFonts w:cs="Times New Roman"/>
                <w:sz w:val="24"/>
                <w:szCs w:val="24"/>
              </w:rPr>
              <w:t xml:space="preserve"> </w:t>
            </w:r>
            <w:r>
              <w:rPr>
                <w:rFonts w:cs="Times New Roman"/>
                <w:color w:val="00B050"/>
                <w:sz w:val="24"/>
                <w:szCs w:val="24"/>
              </w:rPr>
              <w:t>dienų</w:t>
            </w:r>
            <w:r>
              <w:rPr>
                <w:rFonts w:cs="Times New Roman"/>
                <w:sz w:val="24"/>
                <w:szCs w:val="24"/>
              </w:rPr>
              <w:t xml:space="preserve"> iki </w:t>
            </w:r>
            <w:r>
              <w:rPr>
                <w:rFonts w:eastAsia="Times New Roman" w:cs="Times New Roman"/>
                <w:i/>
                <w:iCs/>
                <w:sz w:val="24"/>
                <w:szCs w:val="24"/>
              </w:rPr>
              <w:t>tos dienos, kai tiekėjas perkančiosios organizacijos prašymu turės pateikti pašalinimo pagrindų nebuvimą patvirtinančius dok</w:t>
            </w:r>
            <w:r>
              <w:rPr>
                <w:rFonts w:eastAsia="Times New Roman" w:cs="Times New Roman"/>
                <w:sz w:val="24"/>
                <w:szCs w:val="24"/>
              </w:rPr>
              <w:t>umentus</w:t>
            </w:r>
            <w:r>
              <w:rPr>
                <w:rFonts w:cs="Times New Roman"/>
                <w:sz w:val="24"/>
                <w:szCs w:val="24"/>
              </w:rPr>
              <w:t xml:space="preserve">. </w:t>
            </w:r>
            <w:r>
              <w:rPr>
                <w:rFonts w:cs="Times New Roman"/>
                <w:i/>
                <w:iCs/>
                <w:color w:themeColor="dark1" w:val="000000"/>
                <w:sz w:val="24"/>
                <w:szCs w:val="24"/>
              </w:rPr>
              <w:t>Pavyzdys: Jeigu perkančioji organizacija 2022-10-10 kreipėsi į tiekėją prašydama iki 2022-10-14 pateikti įrodančius dokumentus, jie turi būti išduoti ne anksčiau kaip 120 dienų, jas skaičiuojant atgal nuo 2022-10-14.</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0"/>
              </w:numPr>
              <w:suppressAutoHyphens w:val="true"/>
              <w:bidi w:val="0"/>
              <w:spacing w:before="0" w:after="0"/>
              <w:ind w:hanging="0" w:left="629" w:right="0"/>
              <w:jc w:val="both"/>
              <w:rPr>
                <w:rFonts w:ascii="Times New Roman" w:hAnsi="Times New Roman" w:cs="Times New Roman"/>
                <w:sz w:val="24"/>
                <w:szCs w:val="24"/>
              </w:rPr>
            </w:pPr>
            <w:r>
              <w:rPr>
                <w:rFonts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bookmarkStart w:id="9" w:name="_Hlk90887843_Copy_3"/>
            <w:bookmarkStart w:id="10" w:name="_Hlk90887843_Copy_3"/>
            <w:bookmarkEnd w:id="10"/>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Tiekėjas su kitais tiekėjais yra sudaręs susitarimų, kuriais siekiama iškreipti konkurenciją atliekamame pirkime, ir perkančioji organizacija dėl to turi įtikinamų duomenų.</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tabs>
                <w:tab w:val="clear" w:pos="170"/>
                <w:tab w:val="left" w:pos="1170" w:leader="none"/>
              </w:tabs>
              <w:suppressAutoHyphens w:val="true"/>
              <w:bidi w:val="0"/>
              <w:spacing w:before="0" w:after="0"/>
              <w:ind w:hanging="0" w:left="180" w:right="0"/>
              <w:jc w:val="both"/>
              <w:rPr>
                <w:rFonts w:ascii="Times New Roman" w:hAnsi="Times New Roman" w:eastAsia="Yu Mincho" w:cs="Times New Roman"/>
                <w:sz w:val="24"/>
                <w:szCs w:val="24"/>
              </w:rPr>
            </w:pPr>
            <w:r>
              <w:rPr>
                <w:rFonts w:eastAsia="Yu Mincho" w:cs="Times New Roman"/>
                <w:sz w:val="24"/>
                <w:szCs w:val="24"/>
              </w:rPr>
              <w:t>VPĮ 46 straipsnio 4 dalies 1 punktas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0"/>
              </w:numPr>
              <w:suppressAutoHyphens w:val="true"/>
              <w:bidi w:val="0"/>
              <w:spacing w:before="0" w:after="0"/>
              <w:ind w:hanging="0" w:left="89" w:right="0"/>
              <w:jc w:val="both"/>
              <w:rPr>
                <w:rFonts w:ascii="Times New Roman" w:hAnsi="Times New Roman" w:eastAsia="Yu Mincho" w:cs="Times New Roman"/>
                <w:sz w:val="24"/>
                <w:szCs w:val="24"/>
                <w:lang w:eastAsia="en-US"/>
              </w:rPr>
            </w:pPr>
            <w:r>
              <w:rPr>
                <w:rFonts w:eastAsia="Yu Mincho" w:cs="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360" w:left="540"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rHeight w:val="5076" w:hRule="atLeast"/>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Tiekėjas pirkimo metu pateko į interesų konflikto situaciją, kaip apibrėžta VPĮ 21 straipsnyje, ir atitinkamos padėties negalima ištaisyti.</w:t>
            </w:r>
          </w:p>
          <w:p>
            <w:pPr>
              <w:pStyle w:val="NoSpacing"/>
              <w:widowControl/>
              <w:numPr>
                <w:ilvl w:val="0"/>
                <w:numId w:val="0"/>
              </w:numPr>
              <w:suppressAutoHyphens w:val="true"/>
              <w:bidi w:val="0"/>
              <w:spacing w:before="0" w:after="0"/>
              <w:ind w:hanging="0" w:left="540" w:right="0"/>
              <w:jc w:val="both"/>
              <w:rPr>
                <w:rFonts w:ascii="Times New Roman" w:hAnsi="Times New Roman" w:cs="Times New Roman"/>
                <w:sz w:val="24"/>
                <w:szCs w:val="24"/>
              </w:rPr>
            </w:pPr>
            <w:r>
              <w:rPr>
                <w:rFonts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180" w:right="0"/>
              <w:jc w:val="both"/>
              <w:rPr>
                <w:rFonts w:ascii="Times New Roman" w:hAnsi="Times New Roman" w:eastAsia="Yu Mincho" w:cs="Times New Roman"/>
                <w:sz w:val="24"/>
                <w:szCs w:val="24"/>
              </w:rPr>
            </w:pPr>
            <w:r>
              <w:rPr>
                <w:rFonts w:eastAsia="Yu Mincho" w:cs="Times New Roman"/>
                <w:sz w:val="24"/>
                <w:szCs w:val="24"/>
              </w:rPr>
              <w:t>VPĮ 46 straipsnio 4 dalies 2 punktas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0"/>
              </w:numPr>
              <w:suppressAutoHyphens w:val="true"/>
              <w:bidi w:val="0"/>
              <w:spacing w:before="0" w:after="0"/>
              <w:ind w:hanging="0" w:left="89" w:right="0"/>
              <w:jc w:val="both"/>
              <w:rPr>
                <w:rFonts w:ascii="Times New Roman" w:hAnsi="Times New Roman" w:eastAsia="Yu Mincho" w:cs="Times New Roman"/>
                <w:sz w:val="24"/>
                <w:szCs w:val="24"/>
              </w:rPr>
            </w:pPr>
            <w:r>
              <w:rPr>
                <w:rFonts w:eastAsia="Yu Mincho" w:cs="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629"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540" w:right="0"/>
              <w:jc w:val="both"/>
              <w:rPr>
                <w:rFonts w:ascii="Times New Roman" w:hAnsi="Times New Roman" w:cs="Times New Roman"/>
                <w:sz w:val="24"/>
                <w:szCs w:val="24"/>
              </w:rPr>
            </w:pPr>
            <w:r>
              <w:rPr>
                <w:rFonts w:cs="Times New Roman"/>
                <w:sz w:val="24"/>
                <w:szCs w:val="24"/>
              </w:rPr>
              <w:t>Pažeista konkurencija, kaip nustatyta VPĮ 27 straipsnio 3 ir 4 dalyse, ir atitinkamos padėties negalima ištaisyti.</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89" w:right="0"/>
              <w:jc w:val="both"/>
              <w:rPr>
                <w:rFonts w:ascii="Times New Roman" w:hAnsi="Times New Roman" w:eastAsia="Yu Mincho" w:cs="Times New Roman"/>
                <w:sz w:val="24"/>
                <w:szCs w:val="24"/>
              </w:rPr>
            </w:pPr>
            <w:r>
              <w:rPr>
                <w:rFonts w:eastAsia="Yu Mincho" w:cs="Times New Roman"/>
                <w:sz w:val="24"/>
                <w:szCs w:val="24"/>
              </w:rPr>
              <w:t>VPĮ 46 straipsnio 4 dalies 3 punktas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0"/>
              </w:numPr>
              <w:suppressAutoHyphens w:val="true"/>
              <w:bidi w:val="0"/>
              <w:spacing w:before="0" w:after="0"/>
              <w:ind w:hanging="0" w:left="180" w:right="0"/>
              <w:jc w:val="both"/>
              <w:rPr>
                <w:rFonts w:ascii="Times New Roman" w:hAnsi="Times New Roman" w:eastAsia="Yu Mincho" w:cs="Times New Roman"/>
                <w:sz w:val="24"/>
                <w:szCs w:val="24"/>
                <w:lang w:eastAsia="en-US"/>
              </w:rPr>
            </w:pPr>
            <w:r>
              <w:rPr>
                <w:rFonts w:eastAsia="Yu Mincho" w:cs="Times New Roman"/>
                <w:sz w:val="24"/>
                <w:szCs w:val="24"/>
              </w:rPr>
              <w:t>EBVPD III dalies C13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629" w:right="0"/>
              <w:jc w:val="both"/>
              <w:rPr>
                <w:rFonts w:ascii="Times New Roman" w:hAnsi="Times New Roman" w:cs="Times New Roman"/>
                <w:sz w:val="24"/>
                <w:szCs w:val="24"/>
              </w:rPr>
            </w:pPr>
            <w:r>
              <w:rPr>
                <w:rFonts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widowControl/>
              <w:numPr>
                <w:ilvl w:val="0"/>
                <w:numId w:val="0"/>
              </w:numPr>
              <w:suppressAutoHyphens w:val="true"/>
              <w:bidi w:val="0"/>
              <w:spacing w:before="0" w:after="0"/>
              <w:ind w:hanging="0" w:left="629" w:right="0"/>
              <w:jc w:val="both"/>
              <w:rPr>
                <w:rFonts w:ascii="Times New Roman" w:hAnsi="Times New Roman" w:cs="Times New Roman"/>
                <w:sz w:val="24"/>
                <w:szCs w:val="24"/>
              </w:rPr>
            </w:pPr>
            <w:r>
              <w:rPr>
                <w:rFonts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widowControl/>
              <w:numPr>
                <w:ilvl w:val="0"/>
                <w:numId w:val="0"/>
              </w:numPr>
              <w:suppressAutoHyphens w:val="true"/>
              <w:bidi w:val="0"/>
              <w:spacing w:before="0" w:after="0"/>
              <w:ind w:hanging="0" w:left="629" w:right="0"/>
              <w:jc w:val="both"/>
              <w:rPr>
                <w:rFonts w:ascii="Times New Roman" w:hAnsi="Times New Roman" w:cs="Times New Roman"/>
                <w:sz w:val="24"/>
                <w:szCs w:val="24"/>
              </w:rPr>
            </w:pPr>
            <w:r>
              <w:rPr>
                <w:rFonts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360" w:left="180" w:right="0"/>
              <w:jc w:val="both"/>
              <w:rPr>
                <w:rFonts w:ascii="Times New Roman" w:hAnsi="Times New Roman" w:eastAsia="Yu Mincho" w:cs="Times New Roman"/>
                <w:sz w:val="24"/>
                <w:szCs w:val="24"/>
              </w:rPr>
            </w:pPr>
            <w:r>
              <w:rPr>
                <w:rFonts w:eastAsia="Yu Mincho" w:cs="Times New Roman"/>
                <w:sz w:val="24"/>
                <w:szCs w:val="24"/>
              </w:rPr>
              <w:t>VPĮ 46 straipsnio 4 dalies 4 punktas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9"/>
              </w:numPr>
              <w:tabs>
                <w:tab w:val="clear" w:pos="170"/>
                <w:tab w:val="left" w:pos="1170" w:leader="none"/>
              </w:tabs>
              <w:suppressAutoHyphens w:val="true"/>
              <w:bidi w:val="0"/>
              <w:spacing w:before="0" w:after="0"/>
              <w:ind w:hanging="360" w:left="180" w:right="0"/>
              <w:jc w:val="both"/>
              <w:rPr>
                <w:rFonts w:ascii="Times New Roman" w:hAnsi="Times New Roman" w:eastAsia="Yu Mincho" w:cs="Times New Roman"/>
                <w:sz w:val="24"/>
                <w:szCs w:val="24"/>
                <w:lang w:eastAsia="en-US"/>
              </w:rPr>
            </w:pPr>
            <w:r>
              <w:rPr>
                <w:rFonts w:eastAsia="Yu Mincho" w:cs="Times New Roman"/>
                <w:sz w:val="24"/>
                <w:szCs w:val="24"/>
              </w:rPr>
              <w:t>EBVPD III dalies C15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Priimant sprendimus dėl tiekėjo pašalinimo iš pirkimo procedūros šiame punkte nurodytu pašalinimo pagrindu, be kita ko, gali būti atsižvelgiama į pagal VPĮ 52 straipsnį skelbiamą informaciją:</w:t>
            </w:r>
          </w:p>
          <w:p>
            <w:pPr>
              <w:pStyle w:val="NoSpacing"/>
              <w:widowControl/>
              <w:numPr>
                <w:ilvl w:val="0"/>
                <w:numId w:val="9"/>
              </w:numPr>
              <w:suppressAutoHyphens w:val="true"/>
              <w:bidi w:val="0"/>
              <w:spacing w:before="0" w:after="0"/>
              <w:ind w:hanging="360" w:left="540" w:right="0"/>
              <w:jc w:val="both"/>
              <w:rPr>
                <w:rFonts w:ascii="Times New Roman" w:hAnsi="Times New Roman" w:cs="Times New Roman"/>
                <w:sz w:val="24"/>
                <w:szCs w:val="24"/>
              </w:rPr>
            </w:pPr>
            <w:hyperlink r:id="rId7">
              <w:r>
                <w:rPr>
                  <w:rStyle w:val="Hyperlink"/>
                  <w:rFonts w:cs="Times New Roman"/>
                  <w:sz w:val="24"/>
                  <w:szCs w:val="24"/>
                </w:rPr>
                <w:t>https://vpt.lrv.lt/lt/nuorodos/kiti-duomenys/powerbi/melaginga-informacija-pateikusiu-tiekeju-sarasas-3/</w:t>
              </w:r>
            </w:hyperlink>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720" w:right="0"/>
              <w:jc w:val="both"/>
              <w:rPr>
                <w:rFonts w:ascii="Times New Roman" w:hAnsi="Times New Roman" w:cs="Times New Roman"/>
                <w:sz w:val="24"/>
                <w:szCs w:val="24"/>
              </w:rPr>
            </w:pPr>
            <w:r>
              <w:rPr>
                <w:rFonts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360" w:left="269" w:right="0"/>
              <w:jc w:val="both"/>
              <w:rPr>
                <w:rFonts w:ascii="Times New Roman" w:hAnsi="Times New Roman" w:eastAsia="Yu Mincho" w:cs="Times New Roman"/>
                <w:sz w:val="24"/>
                <w:szCs w:val="24"/>
              </w:rPr>
            </w:pPr>
            <w:r>
              <w:rPr>
                <w:rFonts w:eastAsia="Yu Mincho" w:cs="Times New Roman"/>
                <w:sz w:val="24"/>
                <w:szCs w:val="24"/>
              </w:rPr>
              <w:t>VPĮ 46 straipsnio 4 dalies 5 punktas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9"/>
              </w:numPr>
              <w:tabs>
                <w:tab w:val="clear" w:pos="170"/>
                <w:tab w:val="left" w:pos="1170" w:leader="none"/>
              </w:tabs>
              <w:suppressAutoHyphens w:val="true"/>
              <w:bidi w:val="0"/>
              <w:spacing w:before="0" w:after="0"/>
              <w:ind w:hanging="360" w:left="89" w:right="0"/>
              <w:jc w:val="both"/>
              <w:rPr>
                <w:rFonts w:ascii="Times New Roman" w:hAnsi="Times New Roman" w:eastAsia="Yu Mincho" w:cs="Times New Roman"/>
                <w:sz w:val="24"/>
                <w:szCs w:val="24"/>
              </w:rPr>
            </w:pPr>
            <w:r>
              <w:rPr>
                <w:rFonts w:eastAsia="Yu Mincho" w:cs="Times New Roman"/>
                <w:sz w:val="24"/>
                <w:szCs w:val="24"/>
              </w:rPr>
              <w:t>EBVPD</w:t>
            </w:r>
            <w:r>
              <w:rPr>
                <w:rFonts w:eastAsia="Arial" w:cs="Times New Roman"/>
                <w:sz w:val="24"/>
                <w:szCs w:val="24"/>
              </w:rPr>
              <w:t xml:space="preserve"> III dalies C15 punktas</w:t>
            </w:r>
          </w:p>
          <w:p>
            <w:pPr>
              <w:pStyle w:val="NoSpacing"/>
              <w:numPr>
                <w:ilvl w:val="0"/>
                <w:numId w:val="9"/>
              </w:numPr>
              <w:jc w:val="both"/>
              <w:rPr>
                <w:rFonts w:ascii="Times New Roman" w:hAnsi="Times New Roman" w:eastAsia="Yu Mincho" w:cs="Times New Roman"/>
                <w:sz w:val="24"/>
                <w:szCs w:val="24"/>
                <w:lang w:eastAsia="en-US"/>
              </w:rPr>
            </w:pPr>
            <w:r>
              <w:rPr>
                <w:rFonts w:eastAsia="Yu Mincho" w:cs="Times New Roman"/>
                <w:sz w:val="24"/>
                <w:szCs w:val="24"/>
                <w:lang w:eastAsia="en-US"/>
              </w:rPr>
            </w:r>
          </w:p>
          <w:p>
            <w:pPr>
              <w:pStyle w:val="NoSpacing"/>
              <w:numPr>
                <w:ilvl w:val="0"/>
                <w:numId w:val="9"/>
              </w:numPr>
              <w:jc w:val="both"/>
              <w:rPr>
                <w:rFonts w:ascii="Times New Roman" w:hAnsi="Times New Roman" w:eastAsia="Yu Mincho" w:cs="Times New Roman"/>
                <w:sz w:val="24"/>
                <w:szCs w:val="24"/>
                <w:lang w:eastAsia="en-US"/>
              </w:rPr>
            </w:pPr>
            <w:r>
              <w:rPr>
                <w:rFonts w:eastAsia="Yu Mincho" w:cs="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bidi w:val="0"/>
              <w:spacing w:lineRule="auto" w:line="240" w:before="0" w:after="0"/>
              <w:ind w:hanging="0" w:left="629" w:right="0"/>
              <w:jc w:val="both"/>
              <w:rPr>
                <w:rFonts w:ascii="Times New Roman" w:hAnsi="Times New Roman" w:cs="Times New Roman"/>
                <w:sz w:val="24"/>
                <w:szCs w:val="24"/>
              </w:rPr>
            </w:pPr>
            <w:r>
              <w:rPr>
                <w:rFonts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widowControl/>
              <w:numPr>
                <w:ilvl w:val="0"/>
                <w:numId w:val="9"/>
              </w:numPr>
              <w:suppressAutoHyphens w:val="true"/>
              <w:bidi w:val="0"/>
              <w:spacing w:lineRule="auto" w:line="240" w:before="0" w:after="0"/>
              <w:ind w:hanging="360" w:left="720" w:right="0"/>
              <w:jc w:val="both"/>
              <w:rPr>
                <w:rFonts w:ascii="Times New Roman" w:hAnsi="Times New Roman" w:cs="Times New Roman"/>
                <w:sz w:val="24"/>
                <w:szCs w:val="24"/>
              </w:rPr>
            </w:pPr>
            <w:r>
              <w:rPr>
                <w:rFonts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360" w:left="89" w:right="0"/>
              <w:jc w:val="both"/>
              <w:rPr>
                <w:rFonts w:ascii="Times New Roman" w:hAnsi="Times New Roman" w:eastAsia="Yu Mincho" w:cs="Times New Roman"/>
                <w:sz w:val="24"/>
                <w:szCs w:val="24"/>
              </w:rPr>
            </w:pPr>
            <w:r>
              <w:rPr>
                <w:rFonts w:eastAsia="Yu Mincho" w:cs="Times New Roman"/>
                <w:sz w:val="24"/>
                <w:szCs w:val="24"/>
              </w:rPr>
              <w:t>VPĮ 46 straipsnio 4 dalies 6 punktas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0"/>
              </w:numPr>
              <w:suppressAutoHyphens w:val="true"/>
              <w:bidi w:val="0"/>
              <w:spacing w:before="0" w:after="0"/>
              <w:ind w:hanging="0" w:left="180" w:right="0"/>
              <w:jc w:val="both"/>
              <w:rPr>
                <w:rFonts w:ascii="Times New Roman" w:hAnsi="Times New Roman" w:eastAsia="Yu Mincho" w:cs="Times New Roman"/>
                <w:sz w:val="24"/>
                <w:szCs w:val="24"/>
              </w:rPr>
            </w:pPr>
            <w:r>
              <w:rPr>
                <w:rFonts w:eastAsia="Yu Mincho" w:cs="Times New Roman"/>
                <w:sz w:val="24"/>
                <w:szCs w:val="24"/>
              </w:rPr>
              <w:t>EBVPD</w:t>
            </w:r>
            <w:r>
              <w:rPr>
                <w:rFonts w:eastAsia="Arial" w:cs="Times New Roman"/>
                <w:sz w:val="24"/>
                <w:szCs w:val="24"/>
              </w:rPr>
              <w:t xml:space="preserve"> III dalies C14 punktas</w:t>
            </w:r>
          </w:p>
          <w:p>
            <w:pPr>
              <w:pStyle w:val="NoSpacing"/>
              <w:numPr>
                <w:ilvl w:val="0"/>
                <w:numId w:val="9"/>
              </w:numPr>
              <w:jc w:val="both"/>
              <w:rPr>
                <w:rFonts w:ascii="Times New Roman" w:hAnsi="Times New Roman" w:eastAsia="Yu Mincho" w:cs="Times New Roman"/>
                <w:sz w:val="24"/>
                <w:szCs w:val="24"/>
                <w:lang w:eastAsia="en-US"/>
              </w:rPr>
            </w:pPr>
            <w:r>
              <w:rPr>
                <w:rFonts w:eastAsia="Yu Mincho" w:cs="Times New Roman"/>
                <w:sz w:val="24"/>
                <w:szCs w:val="24"/>
                <w:lang w:eastAsia="en-US"/>
              </w:rPr>
            </w:r>
          </w:p>
          <w:p>
            <w:pPr>
              <w:pStyle w:val="NoSpacing"/>
              <w:numPr>
                <w:ilvl w:val="0"/>
                <w:numId w:val="9"/>
              </w:numPr>
              <w:jc w:val="both"/>
              <w:rPr>
                <w:rFonts w:ascii="Times New Roman" w:hAnsi="Times New Roman" w:eastAsia="Yu Mincho" w:cs="Times New Roman"/>
                <w:sz w:val="24"/>
                <w:szCs w:val="24"/>
                <w:lang w:eastAsia="en-US"/>
              </w:rPr>
            </w:pPr>
            <w:r>
              <w:rPr>
                <w:rFonts w:eastAsia="Yu Mincho" w:cs="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360"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rPr>
            </w:pPr>
            <w:r>
              <w:rPr>
                <w:rFonts w:cs="Times New Roman"/>
                <w:sz w:val="24"/>
                <w:szCs w:val="24"/>
              </w:rPr>
              <w:t>Priimant sprendimus dėl tiekėjo pašalinimo iš pirkimo procedūros šiame punkte nurodytu pašalinimo pagrindu, gali būti atsižvelgiama į pagal VPĮ 91 straipsnį skelbiamą informaciją:</w:t>
            </w:r>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9"/>
              </w:numPr>
              <w:suppressAutoHyphens w:val="true"/>
              <w:bidi w:val="0"/>
              <w:spacing w:before="0" w:after="0"/>
              <w:ind w:hanging="360" w:left="540" w:right="0"/>
              <w:jc w:val="both"/>
              <w:rPr>
                <w:rFonts w:ascii="Times New Roman" w:hAnsi="Times New Roman" w:cs="Times New Roman"/>
                <w:sz w:val="24"/>
                <w:szCs w:val="24"/>
              </w:rPr>
            </w:pPr>
            <w:hyperlink r:id="rId8">
              <w:r>
                <w:rPr>
                  <w:rStyle w:val="Hyperlink"/>
                  <w:rFonts w:cs="Times New Roman"/>
                  <w:sz w:val="24"/>
                  <w:szCs w:val="24"/>
                </w:rPr>
                <w:t>https://vpt.lrv.lt/lt/nuorodos/kiti-duomenys/powerbi/nepatikimi-tiekejai-1/</w:t>
              </w:r>
            </w:hyperlink>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widowControl/>
              <w:numPr>
                <w:ilvl w:val="0"/>
                <w:numId w:val="9"/>
              </w:numPr>
              <w:suppressAutoHyphens w:val="true"/>
              <w:bidi w:val="0"/>
              <w:spacing w:before="0" w:after="0"/>
              <w:ind w:hanging="360" w:left="540" w:right="0"/>
              <w:jc w:val="both"/>
              <w:rPr>
                <w:rFonts w:ascii="Times New Roman" w:hAnsi="Times New Roman" w:cs="Times New Roman"/>
                <w:sz w:val="24"/>
                <w:szCs w:val="24"/>
              </w:rPr>
            </w:pPr>
            <w:hyperlink r:id="rId9">
              <w:r>
                <w:rPr>
                  <w:rStyle w:val="Hyperlink"/>
                  <w:rFonts w:cs="Times New Roman"/>
                  <w:sz w:val="24"/>
                  <w:szCs w:val="24"/>
                </w:rPr>
                <w:t>https://vpt.lrv.lt/lt/pasalinimo-pagrindai-1/nepatikimu-koncesininku-sarasas-1/nepatikimu-koncesininku-sarasas/</w:t>
              </w:r>
            </w:hyperlink>
          </w:p>
          <w:p>
            <w:pPr>
              <w:pStyle w:val="NoSpacing"/>
              <w:numPr>
                <w:ilvl w:val="0"/>
                <w:numId w:val="9"/>
              </w:numPr>
              <w:jc w:val="both"/>
              <w:rPr>
                <w:rFonts w:ascii="Times New Roman" w:hAnsi="Times New Roman" w:cs="Times New Roman"/>
                <w:sz w:val="24"/>
                <w:szCs w:val="24"/>
              </w:rPr>
            </w:pPr>
            <w:r>
              <w:rPr>
                <w:rFonts w:cs="Times New Roman"/>
                <w:sz w:val="24"/>
                <w:szCs w:val="24"/>
              </w:rPr>
            </w:r>
          </w:p>
          <w:p>
            <w:pPr>
              <w:pStyle w:val="NoSpacing"/>
              <w:numPr>
                <w:ilvl w:val="0"/>
                <w:numId w:val="9"/>
              </w:numPr>
              <w:jc w:val="both"/>
              <w:rPr>
                <w:rFonts w:ascii="Times New Roman" w:hAnsi="Times New Roman" w:cs="Times New Roman"/>
                <w:sz w:val="24"/>
                <w:szCs w:val="24"/>
              </w:rPr>
            </w:pPr>
            <w:r>
              <w:rPr>
                <w:rFonts w:cs="Times New Roman"/>
                <w:sz w:val="24"/>
                <w:szCs w:val="24"/>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360" w:left="540" w:right="0"/>
              <w:jc w:val="both"/>
              <w:rPr>
                <w:rFonts w:ascii="Times New Roman" w:hAnsi="Times New Roman" w:cs="Times New Roman"/>
                <w:sz w:val="24"/>
                <w:szCs w:val="24"/>
              </w:rPr>
            </w:pPr>
            <w:r>
              <w:rPr>
                <w:rFonts w:cs="Times New Roman"/>
                <w:sz w:val="24"/>
                <w:szCs w:val="24"/>
              </w:rPr>
              <w:t>Tiekėjas yra padaręs rimtą profesinį pažeidimą, dėl kurio perkančioji organizacija abejoja tiekėjo sąžiningumu, kai jis</w:t>
            </w:r>
            <w:bookmarkStart w:id="11" w:name="part_030e6c6c64ba4f96a23474e439d1b80c_Co"/>
            <w:bookmarkEnd w:id="11"/>
            <w:r>
              <w:rPr>
                <w:rFonts w:cs="Times New Roman"/>
                <w:sz w:val="24"/>
                <w:szCs w:val="24"/>
              </w:rPr>
              <w:t xml:space="preserve"> yra padaręs finansinės atskaitomybės ir audito teisės aktų pažeidimą ir nuo jo padarymo dienos praėjo mažiau kaip vieni metai.</w:t>
            </w:r>
          </w:p>
          <w:p>
            <w:pPr>
              <w:pStyle w:val="Normal"/>
              <w:numPr>
                <w:ilvl w:val="0"/>
                <w:numId w:val="9"/>
              </w:numPr>
              <w:spacing w:lineRule="auto" w:line="240" w:before="0" w:after="0"/>
              <w:jc w:val="both"/>
              <w:rPr>
                <w:rFonts w:ascii="Times New Roman" w:hAnsi="Times New Roman" w:cs="Times New Roman"/>
                <w:sz w:val="24"/>
                <w:szCs w:val="24"/>
              </w:rPr>
            </w:pPr>
            <w:r>
              <w:rPr>
                <w:rFonts w:cs="Times New Roman"/>
                <w:sz w:val="24"/>
                <w:szCs w:val="24"/>
              </w:rPr>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tabs>
                <w:tab w:val="clear" w:pos="170"/>
                <w:tab w:val="left" w:pos="1170" w:leader="none"/>
              </w:tabs>
              <w:suppressAutoHyphens w:val="true"/>
              <w:bidi w:val="0"/>
              <w:spacing w:before="0" w:after="0"/>
              <w:ind w:hanging="360" w:left="269" w:right="0"/>
              <w:jc w:val="both"/>
              <w:rPr>
                <w:rFonts w:ascii="Times New Roman" w:hAnsi="Times New Roman" w:eastAsia="Yu Mincho" w:cs="Times New Roman"/>
                <w:sz w:val="24"/>
                <w:szCs w:val="24"/>
              </w:rPr>
            </w:pPr>
            <w:r>
              <w:rPr>
                <w:rFonts w:eastAsia="Yu Mincho" w:cs="Times New Roman"/>
                <w:sz w:val="24"/>
                <w:szCs w:val="24"/>
              </w:rPr>
              <w:t>VPĮ 46 straipsnio 4 dalies 7 punkto a papunktis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9"/>
              </w:numPr>
              <w:suppressAutoHyphens w:val="true"/>
              <w:bidi w:val="0"/>
              <w:spacing w:before="0" w:after="0"/>
              <w:ind w:hanging="360" w:left="180" w:right="0"/>
              <w:jc w:val="both"/>
              <w:rPr>
                <w:rFonts w:ascii="Times New Roman" w:hAnsi="Times New Roman" w:eastAsia="Yu Mincho" w:cs="Times New Roman"/>
                <w:sz w:val="24"/>
                <w:szCs w:val="24"/>
              </w:rPr>
            </w:pPr>
            <w:r>
              <w:rPr>
                <w:rFonts w:eastAsia="Yu Mincho"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360" w:left="360" w:right="0"/>
              <w:jc w:val="both"/>
              <w:rPr>
                <w:rFonts w:ascii="Times New Roman" w:hAnsi="Times New Roman" w:cs="Times New Roman"/>
                <w:sz w:val="24"/>
                <w:szCs w:val="24"/>
              </w:rPr>
            </w:pPr>
            <w:r>
              <w:rPr>
                <w:rFonts w:cs="Times New Roman"/>
                <w:sz w:val="24"/>
                <w:szCs w:val="24"/>
                <w:lang w:eastAsia="en-US"/>
              </w:rPr>
              <w:t xml:space="preserve">Iš Lietuvoje įsteigtų subjektų įrodančių dokumentų nereikalaujama. Užtenka pateikto EBVPD. </w:t>
            </w:r>
            <w:r>
              <w:rPr>
                <w:rFonts w:cs="Times New Roman"/>
                <w:sz w:val="24"/>
                <w:szCs w:val="24"/>
              </w:rPr>
              <w:t xml:space="preserve">Priimant sprendimus dėl tiekėjo pašalinimo iš pirkimo procedūros šiame punkte nurodytu pašalinimo pagrindu, be kita ko, atsižvelgiama į nacionalinėje duomenų bazėje adresu: </w:t>
            </w:r>
            <w:hyperlink r:id="rId10">
              <w:r>
                <w:rPr>
                  <w:rStyle w:val="Hyperlink"/>
                  <w:rFonts w:cs="Times New Roman"/>
                  <w:sz w:val="24"/>
                  <w:szCs w:val="24"/>
                  <w:u w:val="single"/>
                </w:rPr>
                <w:t>https://www.registrucentras.lt/jar/p/index.php</w:t>
              </w:r>
            </w:hyperlink>
          </w:p>
          <w:p>
            <w:pPr>
              <w:pStyle w:val="NoSpacing"/>
              <w:widowControl/>
              <w:numPr>
                <w:ilvl w:val="0"/>
                <w:numId w:val="9"/>
              </w:numPr>
              <w:suppressAutoHyphens w:val="true"/>
              <w:bidi w:val="0"/>
              <w:spacing w:before="0" w:after="0"/>
              <w:ind w:hanging="360" w:left="449" w:right="0"/>
              <w:jc w:val="both"/>
              <w:rPr>
                <w:rFonts w:ascii="Times New Roman" w:hAnsi="Times New Roman" w:cs="Times New Roman"/>
                <w:sz w:val="24"/>
                <w:szCs w:val="24"/>
              </w:rPr>
            </w:pPr>
            <w:r>
              <w:rPr>
                <w:rFonts w:cs="Times New Roman"/>
                <w:sz w:val="24"/>
                <w:szCs w:val="24"/>
              </w:rPr>
              <w:t>paskelbtą informaciją, taip pat į šiame informaciniame pranešime pateiktą informaciją:</w:t>
            </w:r>
          </w:p>
          <w:p>
            <w:pPr>
              <w:pStyle w:val="NoSpacing"/>
              <w:widowControl/>
              <w:numPr>
                <w:ilvl w:val="0"/>
                <w:numId w:val="9"/>
              </w:numPr>
              <w:suppressAutoHyphens w:val="true"/>
              <w:bidi w:val="0"/>
              <w:spacing w:before="0" w:after="0"/>
              <w:ind w:hanging="360" w:left="449" w:right="0"/>
              <w:jc w:val="both"/>
              <w:rPr>
                <w:rFonts w:ascii="Times New Roman" w:hAnsi="Times New Roman" w:cs="Times New Roman"/>
                <w:sz w:val="24"/>
                <w:szCs w:val="24"/>
              </w:rPr>
            </w:pPr>
            <w:hyperlink r:id="rId11">
              <w:r>
                <w:rPr>
                  <w:rStyle w:val="Hyperlink"/>
                  <w:rFonts w:cs="Times New Roman"/>
                  <w:sz w:val="24"/>
                  <w:szCs w:val="24"/>
                </w:rPr>
                <w:t>https://vpt.lrv.lt/lt/naujienos-3/finansiniu-ataskaitu-nepateikimas-gali-tapti-kliutimi-dalyvauti-viesuosiuose-pirkimuose/</w:t>
              </w:r>
            </w:hyperlink>
          </w:p>
          <w:p>
            <w:pPr>
              <w:pStyle w:val="NoSpacing"/>
              <w:numPr>
                <w:ilvl w:val="0"/>
                <w:numId w:val="9"/>
              </w:numPr>
              <w:jc w:val="both"/>
              <w:rPr>
                <w:rFonts w:ascii="Times New Roman" w:hAnsi="Times New Roman" w:cs="Times New Roman"/>
                <w:iCs/>
                <w:sz w:val="24"/>
                <w:szCs w:val="24"/>
              </w:rPr>
            </w:pPr>
            <w:r>
              <w:rPr>
                <w:rFonts w:cs="Times New Roman"/>
                <w:iCs/>
                <w:sz w:val="24"/>
                <w:szCs w:val="24"/>
              </w:rPr>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629" w:right="0"/>
              <w:jc w:val="both"/>
              <w:rPr>
                <w:rFonts w:ascii="Times New Roman" w:hAnsi="Times New Roman" w:cs="Times New Roman"/>
                <w:sz w:val="24"/>
                <w:szCs w:val="24"/>
              </w:rPr>
            </w:pPr>
            <w:r>
              <w:rPr>
                <w:rFonts w:cs="Times New Roman"/>
                <w:sz w:val="24"/>
                <w:szCs w:val="24"/>
              </w:rPr>
              <w:t xml:space="preserve">Tiekėjas yra padaręs rimtą profesinį pažeidimą, dėl kurio perkančioji organizacija abejoja tiekėjo sąžiningumu, </w:t>
            </w:r>
            <w:r>
              <w:rPr>
                <w:rFonts w:eastAsia="Times New Roman" w:cs="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sz w:val="24"/>
                <w:szCs w:val="24"/>
                <w:vertAlign w:val="superscript"/>
              </w:rPr>
              <w:t>1</w:t>
            </w:r>
            <w:r>
              <w:rPr>
                <w:rFonts w:eastAsia="Times New Roman" w:cs="Times New Roman"/>
                <w:sz w:val="24"/>
                <w:szCs w:val="24"/>
              </w:rPr>
              <w:t xml:space="preserve"> straipsnio 1 dalyje.</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360" w:right="0"/>
              <w:jc w:val="both"/>
              <w:rPr>
                <w:rFonts w:ascii="Times New Roman" w:hAnsi="Times New Roman" w:eastAsia="Yu Mincho" w:cs="Times New Roman"/>
                <w:sz w:val="24"/>
                <w:szCs w:val="24"/>
              </w:rPr>
            </w:pPr>
            <w:r>
              <w:rPr>
                <w:rFonts w:eastAsia="Yu Mincho" w:cs="Times New Roman"/>
                <w:sz w:val="24"/>
                <w:szCs w:val="24"/>
              </w:rPr>
              <w:t>VPĮ 46 straipsnio 4 dalies 7 punkto b papunktis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0"/>
              </w:numPr>
              <w:suppressAutoHyphens w:val="true"/>
              <w:bidi w:val="0"/>
              <w:spacing w:before="0" w:after="0"/>
              <w:ind w:hanging="0" w:left="449" w:right="0"/>
              <w:jc w:val="both"/>
              <w:rPr>
                <w:rFonts w:ascii="Times New Roman" w:hAnsi="Times New Roman" w:eastAsia="Yu Mincho" w:cs="Times New Roman"/>
                <w:sz w:val="24"/>
                <w:szCs w:val="24"/>
                <w:lang w:eastAsia="en-US"/>
              </w:rPr>
            </w:pPr>
            <w:r>
              <w:rPr>
                <w:rFonts w:eastAsia="Yu Mincho"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p>
            <w:pPr>
              <w:pStyle w:val="NoSpacing"/>
              <w:widowControl/>
              <w:numPr>
                <w:ilvl w:val="0"/>
                <w:numId w:val="0"/>
              </w:numPr>
              <w:suppressAutoHyphens w:val="true"/>
              <w:bidi w:val="0"/>
              <w:spacing w:before="0" w:after="0"/>
              <w:ind w:hanging="0" w:left="540" w:right="0"/>
              <w:jc w:val="both"/>
              <w:rPr>
                <w:rFonts w:ascii="Times New Roman" w:hAnsi="Times New Roman" w:cs="Times New Roman"/>
                <w:sz w:val="24"/>
                <w:szCs w:val="24"/>
              </w:rPr>
            </w:pPr>
            <w:r>
              <w:rPr>
                <w:rFonts w:cs="Times New Roman"/>
                <w:sz w:val="24"/>
                <w:szCs w:val="24"/>
              </w:rPr>
              <w:t xml:space="preserve">Priimant sprendimus dėl tiekėjo pašalinimo iš pirkimo procedūros šiame punkte nurodytu pašalinimo pagrindu, be kita ko, atsižvelgiama į nacionalinėje duomenų bazėje adresu </w:t>
            </w:r>
            <w:hyperlink r:id="rId12">
              <w:r>
                <w:rPr>
                  <w:rStyle w:val="Hyperlink"/>
                  <w:rFonts w:cs="Times New Roman"/>
                  <w:sz w:val="24"/>
                  <w:szCs w:val="24"/>
                  <w:u w:val="single"/>
                </w:rPr>
                <w:t>https://www.vmi.lt/evmi/mokesciu-moketoju-informacija</w:t>
              </w:r>
            </w:hyperlink>
            <w:r>
              <w:rPr>
                <w:rFonts w:cs="Times New Roman"/>
                <w:sz w:val="24"/>
                <w:szCs w:val="24"/>
              </w:rPr>
              <w:t xml:space="preserve"> skelbiamą informaciją.</w:t>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r>
        <w:trPr/>
        <w:tc>
          <w:tcPr>
            <w:tcW w:w="740" w:type="dxa"/>
            <w:tcBorders>
              <w:top w:val="single" w:sz="4" w:space="0" w:color="000000"/>
              <w:left w:val="single" w:sz="4" w:space="0" w:color="000000"/>
              <w:bottom w:val="single" w:sz="4" w:space="0" w:color="000000"/>
              <w:right w:val="single" w:sz="4" w:space="0" w:color="000000"/>
            </w:tcBorders>
          </w:tcPr>
          <w:p>
            <w:pPr>
              <w:pStyle w:val="NoSpacing"/>
              <w:numPr>
                <w:ilvl w:val="0"/>
                <w:numId w:val="9"/>
              </w:numPr>
              <w:rPr>
                <w:rFonts w:ascii="Times New Roman" w:hAnsi="Times New Roman" w:cs="Times New Roman"/>
                <w:sz w:val="24"/>
                <w:szCs w:val="24"/>
              </w:rPr>
            </w:pPr>
            <w:r>
              <w:rPr>
                <w:rFonts w:cs="Times New Roman"/>
                <w:sz w:val="24"/>
                <w:szCs w:val="24"/>
              </w:rPr>
            </w:r>
          </w:p>
        </w:tc>
        <w:tc>
          <w:tcPr>
            <w:tcW w:w="3224"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9"/>
              </w:numPr>
              <w:suppressAutoHyphens w:val="true"/>
              <w:bidi w:val="0"/>
              <w:spacing w:before="0" w:after="0"/>
              <w:ind w:hanging="360" w:left="629" w:right="0"/>
              <w:jc w:val="both"/>
              <w:rPr>
                <w:rFonts w:ascii="Times New Roman" w:hAnsi="Times New Roman" w:cs="Times New Roman"/>
                <w:sz w:val="24"/>
                <w:szCs w:val="24"/>
              </w:rPr>
            </w:pPr>
            <w:r>
              <w:rPr>
                <w:rFonts w:cs="Times New Roman"/>
                <w:sz w:val="24"/>
                <w:szCs w:val="24"/>
              </w:rPr>
              <w:t>Tiekėjas yra padaręs rimtą profesinį pažeidimą, dėl kurio perkančioji organizacija abejoja tiekėjo sąžiningumu,</w:t>
            </w:r>
            <w:r>
              <w:rPr>
                <w:rFonts w:eastAsia="Times New Roman" w:cs="Times New Roman"/>
                <w:sz w:val="24"/>
                <w:szCs w:val="24"/>
              </w:rPr>
              <w:t xml:space="preserve"> kai jis </w:t>
            </w:r>
            <w:r>
              <w:rPr>
                <w:rFonts w:cs="Times New Roman"/>
                <w:color w:themeColor="dark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6"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360" w:right="0"/>
              <w:jc w:val="both"/>
              <w:rPr>
                <w:rFonts w:ascii="Times New Roman" w:hAnsi="Times New Roman" w:eastAsia="Yu Mincho" w:cs="Times New Roman"/>
                <w:sz w:val="24"/>
                <w:szCs w:val="24"/>
              </w:rPr>
            </w:pPr>
            <w:r>
              <w:rPr>
                <w:rFonts w:eastAsia="Yu Mincho" w:cs="Times New Roman"/>
                <w:sz w:val="24"/>
                <w:szCs w:val="24"/>
              </w:rPr>
              <w:t>VPĮ 46 straipsnio 4 dalies 7 punkto c papunktis</w:t>
            </w:r>
          </w:p>
          <w:p>
            <w:pPr>
              <w:pStyle w:val="NoSpacing"/>
              <w:numPr>
                <w:ilvl w:val="0"/>
                <w:numId w:val="9"/>
              </w:numPr>
              <w:jc w:val="both"/>
              <w:rPr>
                <w:rFonts w:ascii="Times New Roman" w:hAnsi="Times New Roman" w:eastAsia="Yu Mincho" w:cs="Times New Roman"/>
                <w:sz w:val="24"/>
                <w:szCs w:val="24"/>
              </w:rPr>
            </w:pPr>
            <w:r>
              <w:rPr>
                <w:rFonts w:eastAsia="Yu Mincho" w:cs="Times New Roman"/>
                <w:sz w:val="24"/>
                <w:szCs w:val="24"/>
              </w:rPr>
            </w:r>
          </w:p>
          <w:p>
            <w:pPr>
              <w:pStyle w:val="NoSpacing"/>
              <w:widowControl/>
              <w:numPr>
                <w:ilvl w:val="0"/>
                <w:numId w:val="9"/>
              </w:numPr>
              <w:suppressAutoHyphens w:val="true"/>
              <w:bidi w:val="0"/>
              <w:spacing w:before="0" w:after="0"/>
              <w:ind w:hanging="360" w:left="360" w:right="0"/>
              <w:jc w:val="both"/>
              <w:rPr>
                <w:rFonts w:ascii="Times New Roman" w:hAnsi="Times New Roman" w:eastAsia="Yu Mincho" w:cs="Times New Roman"/>
                <w:sz w:val="24"/>
                <w:szCs w:val="24"/>
                <w:lang w:eastAsia="en-US"/>
              </w:rPr>
            </w:pPr>
            <w:r>
              <w:rPr>
                <w:rFonts w:eastAsia="Yu Mincho" w:cs="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widowControl/>
              <w:numPr>
                <w:ilvl w:val="0"/>
                <w:numId w:val="0"/>
              </w:numPr>
              <w:suppressAutoHyphens w:val="true"/>
              <w:bidi w:val="0"/>
              <w:spacing w:before="0" w:after="0"/>
              <w:ind w:hanging="0" w:left="449" w:right="0"/>
              <w:jc w:val="both"/>
              <w:rPr>
                <w:rFonts w:ascii="Times New Roman" w:hAnsi="Times New Roman" w:cs="Times New Roman"/>
                <w:sz w:val="24"/>
                <w:szCs w:val="24"/>
                <w:lang w:eastAsia="en-US"/>
              </w:rPr>
            </w:pPr>
            <w:r>
              <w:rPr>
                <w:rFonts w:cs="Times New Roman"/>
                <w:sz w:val="24"/>
                <w:szCs w:val="24"/>
                <w:lang w:eastAsia="en-US"/>
              </w:rPr>
              <w:t>Iš Lietuvoje įsteigtų subjektų įrodančių dokumentų nereikalaujama. Užtenka pateikto EBVPD.</w:t>
            </w:r>
          </w:p>
          <w:p>
            <w:pPr>
              <w:pStyle w:val="NoSpacing"/>
              <w:numPr>
                <w:ilvl w:val="0"/>
                <w:numId w:val="9"/>
              </w:numPr>
              <w:jc w:val="both"/>
              <w:rPr>
                <w:rFonts w:ascii="Times New Roman" w:hAnsi="Times New Roman" w:cs="Times New Roman"/>
                <w:iCs/>
                <w:sz w:val="24"/>
                <w:szCs w:val="24"/>
                <w:lang w:eastAsia="en-US"/>
              </w:rPr>
            </w:pPr>
            <w:r>
              <w:rPr>
                <w:rFonts w:cs="Times New Roman"/>
                <w:iCs/>
                <w:sz w:val="24"/>
                <w:szCs w:val="24"/>
                <w:lang w:eastAsia="en-US"/>
              </w:rPr>
            </w:r>
          </w:p>
          <w:p>
            <w:pPr>
              <w:pStyle w:val="Normal"/>
              <w:widowControl/>
              <w:numPr>
                <w:ilvl w:val="0"/>
                <w:numId w:val="0"/>
              </w:numPr>
              <w:tabs>
                <w:tab w:val="clear" w:pos="170"/>
                <w:tab w:val="left" w:pos="1170" w:leader="none"/>
              </w:tabs>
              <w:suppressAutoHyphens w:val="true"/>
              <w:bidi w:val="0"/>
              <w:spacing w:before="0" w:after="0"/>
              <w:ind w:hanging="0" w:left="629" w:right="0"/>
              <w:jc w:val="left"/>
              <w:rPr>
                <w:rFonts w:ascii="Times New Roman" w:hAnsi="Times New Roman" w:cs="Times New Roman"/>
                <w:sz w:val="24"/>
                <w:szCs w:val="24"/>
              </w:rPr>
            </w:pPr>
            <w:r>
              <w:rPr>
                <w:rFonts w:cs="Times New Roman"/>
                <w:sz w:val="24"/>
                <w:szCs w:val="24"/>
              </w:rPr>
              <w:t>Priimant sprendimus dėl tiekėjo pašalinimo iš pirkimo procedūros šiame punkte nurodytu pašalinimo pagrindu, be kita ko, atsižvelgiama į nacionalinėje duomenų bazėje adresu:</w:t>
            </w:r>
          </w:p>
          <w:p>
            <w:pPr>
              <w:pStyle w:val="Normal"/>
              <w:widowControl/>
              <w:numPr>
                <w:ilvl w:val="0"/>
                <w:numId w:val="9"/>
              </w:numPr>
              <w:tabs>
                <w:tab w:val="clear" w:pos="170"/>
                <w:tab w:val="left" w:pos="1170" w:leader="none"/>
              </w:tabs>
              <w:suppressAutoHyphens w:val="true"/>
              <w:bidi w:val="0"/>
              <w:spacing w:before="0" w:after="0"/>
              <w:ind w:hanging="360" w:left="449" w:right="0"/>
              <w:jc w:val="left"/>
              <w:rPr>
                <w:rFonts w:ascii="Times New Roman" w:hAnsi="Times New Roman" w:cs="Times New Roman"/>
                <w:iCs/>
                <w:sz w:val="24"/>
                <w:szCs w:val="24"/>
                <w:lang w:eastAsia="en-US"/>
              </w:rPr>
            </w:pPr>
            <w:hyperlink r:id="rId13">
              <w:r>
                <w:rPr>
                  <w:rStyle w:val="Hyperlink"/>
                  <w:rFonts w:cs="Times New Roman"/>
                  <w:sz w:val="24"/>
                  <w:szCs w:val="24"/>
                  <w:u w:val="single"/>
                </w:rPr>
                <w:t>https://kt.gov.lt/lt/atviri-duomenys/diskvalifikavimas-is-viesuju-pirkimu</w:t>
              </w:r>
            </w:hyperlink>
            <w:r>
              <w:rPr>
                <w:rFonts w:cs="Times New Roman"/>
                <w:sz w:val="24"/>
                <w:szCs w:val="24"/>
              </w:rPr>
              <w:t xml:space="preserve"> skelbiamą informaciją.</w:t>
            </w:r>
          </w:p>
        </w:tc>
        <w:tc>
          <w:tcPr>
            <w:tcW w:w="13" w:type="dxa"/>
            <w:tcBorders/>
            <w:tcMar>
              <w:left w:w="10" w:type="dxa"/>
              <w:right w:w="10" w:type="dxa"/>
            </w:tcMar>
          </w:tcPr>
          <w:p>
            <w:pPr>
              <w:pStyle w:val="Normal"/>
              <w:widowControl/>
              <w:numPr>
                <w:ilvl w:val="0"/>
                <w:numId w:val="9"/>
              </w:numPr>
              <w:bidi w:val="0"/>
              <w:spacing w:lineRule="auto" w:line="276" w:before="0" w:after="160"/>
              <w:jc w:val="left"/>
              <w:rPr/>
            </w:pPr>
            <w:r>
              <w:rPr/>
            </w:r>
          </w:p>
        </w:tc>
      </w:tr>
    </w:tbl>
    <w:p>
      <w:pPr>
        <w:pStyle w:val="Normal"/>
        <w:numPr>
          <w:ilvl w:val="0"/>
          <w:numId w:val="9"/>
        </w:numPr>
        <w:spacing w:lineRule="auto" w:line="240" w:before="0" w:after="0"/>
        <w:rPr>
          <w:rFonts w:ascii="Times New Roman" w:hAnsi="Times New Roman" w:cs="Times New Roman"/>
          <w:sz w:val="24"/>
          <w:szCs w:val="24"/>
        </w:rPr>
      </w:pPr>
      <w:r>
        <w:rPr>
          <w:rFonts w:cs="Times New Roman"/>
          <w:sz w:val="24"/>
          <w:szCs w:val="24"/>
        </w:rPr>
      </w:r>
    </w:p>
    <w:p>
      <w:pPr>
        <w:pStyle w:val="ListParagraph"/>
        <w:numPr>
          <w:ilvl w:val="0"/>
          <w:numId w:val="0"/>
        </w:numPr>
        <w:ind w:hanging="0" w:left="0"/>
        <w:rPr>
          <w:rFonts w:ascii="Times New Roman" w:hAnsi="Times New Roman"/>
          <w:sz w:val="24"/>
          <w:szCs w:val="24"/>
        </w:rPr>
      </w:pPr>
      <w:r>
        <w:rPr/>
      </w:r>
    </w:p>
    <w:p>
      <w:pPr>
        <w:pStyle w:val="Normal"/>
        <w:jc w:val="both"/>
        <w:rPr>
          <w:rFonts w:eastAsia="Calibri"/>
          <w:color w:val="FF0000"/>
          <w:szCs w:val="24"/>
          <w:lang w:eastAsia="en-US"/>
        </w:rPr>
      </w:pPr>
      <w:r>
        <w:rPr>
          <w:rFonts w:eastAsia="Calibri"/>
          <w:color w:val="FF0000"/>
          <w:szCs w:val="24"/>
          <w:lang w:eastAsia="en-US"/>
        </w:rPr>
      </w:r>
    </w:p>
    <w:p>
      <w:pPr>
        <w:pStyle w:val="Heading1"/>
        <w:numPr>
          <w:ilvl w:val="0"/>
          <w:numId w:val="2"/>
        </w:numPr>
        <w:ind w:hanging="0" w:left="0"/>
        <w:rPr>
          <w:szCs w:val="24"/>
        </w:rPr>
      </w:pPr>
      <w:bookmarkStart w:id="12" w:name="_Toc499017891"/>
      <w:r>
        <w:rPr>
          <w:szCs w:val="24"/>
        </w:rPr>
        <w:t>RĖMIMASIS KITŲ ŪKIO SUBJEKTŲ PAJĖGUMAIS IR SUBTEIKĖJŲ PASITELKIMAS</w:t>
      </w:r>
      <w:bookmarkEnd w:id="12"/>
      <w:r>
        <w:rPr>
          <w:szCs w:val="24"/>
        </w:rPr>
        <w:t xml:space="preserve"> </w:t>
      </w:r>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6.2. punkte nustatyto reikalavimo.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Pr>
          <w:rFonts w:ascii="Times New Roman" w:hAnsi="Times New Roman"/>
          <w:b/>
          <w:bCs/>
          <w:sz w:val="24"/>
          <w:szCs w:val="24"/>
        </w:rPr>
        <w:t>tik tuo atveju, jeigu tie subjektai patys suteiks paslaugas</w:t>
      </w:r>
      <w:r>
        <w:rPr>
          <w:rFonts w:ascii="Times New Roman" w:hAnsi="Times New Roman"/>
          <w:sz w:val="24"/>
          <w:szCs w:val="24"/>
        </w:rPr>
        <w:t xml:space="preserve">, </w:t>
      </w:r>
      <w:r>
        <w:rPr>
          <w:rFonts w:ascii="Times New Roman" w:hAnsi="Times New Roman"/>
          <w:b/>
          <w:bCs/>
          <w:sz w:val="24"/>
          <w:szCs w:val="24"/>
        </w:rPr>
        <w:t xml:space="preserve">kuriems reikia jų turimų pajėgumų.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Šio skyriaus 6.1. ir 6.2. punktuose nurodytomis sąlygomis tiekėjų grupė gali remtis grupės dalyvių arba kitų ūkio subjektų pajėgumais.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Tiekėjas savo pasiūlyme, užpildant pirkimo sąlygų </w:t>
      </w:r>
      <w:r>
        <w:rPr>
          <w:rFonts w:ascii="Times New Roman" w:hAnsi="Times New Roman"/>
          <w:b/>
          <w:sz w:val="24"/>
          <w:szCs w:val="24"/>
        </w:rPr>
        <w:t>2 priede</w:t>
      </w:r>
      <w:r>
        <w:rPr>
          <w:rFonts w:ascii="Times New Roman" w:hAnsi="Times New Roman"/>
          <w:sz w:val="24"/>
          <w:szCs w:val="24"/>
        </w:rPr>
        <w:t xml:space="preserve"> pateiktą pasiūlymo formą, privalo nurodyti: </w:t>
      </w:r>
    </w:p>
    <w:p>
      <w:pPr>
        <w:pStyle w:val="Betarp1"/>
        <w:numPr>
          <w:ilvl w:val="2"/>
          <w:numId w:val="9"/>
        </w:numPr>
        <w:ind w:firstLine="567" w:left="0"/>
        <w:jc w:val="both"/>
        <w:rPr>
          <w:sz w:val="24"/>
          <w:szCs w:val="24"/>
        </w:rPr>
      </w:pPr>
      <w:r>
        <w:rPr>
          <w:sz w:val="24"/>
          <w:szCs w:val="24"/>
        </w:rPr>
        <w:t xml:space="preserve">ūkio subjektus, kurių pajėgumais remiasi tiekėjas, kad atitiktų finansinio, ekonominio, techninio ir (arba) profesinio pajėgumo reikalavimus (jeigu tokius reikalavimus Perkančioji organizacija kelia). </w:t>
      </w:r>
      <w:r>
        <w:rPr>
          <w:b/>
          <w:bCs/>
          <w:sz w:val="24"/>
          <w:szCs w:val="24"/>
        </w:rPr>
        <w:t xml:space="preserve">Šiais ūkio subjektais laikomi ir ekspertai, kurie </w:t>
      </w:r>
      <w:r>
        <w:rPr>
          <w:sz w:val="24"/>
          <w:szCs w:val="24"/>
        </w:rPr>
        <w:t xml:space="preserve">pirkimo laimėjimo ir pirkimo sutarties sudarymo atveju </w:t>
      </w:r>
      <w:r>
        <w:rPr>
          <w:b/>
          <w:bCs/>
          <w:sz w:val="24"/>
          <w:szCs w:val="24"/>
        </w:rPr>
        <w:t xml:space="preserve">bus įdarbinti </w:t>
      </w:r>
      <w:r>
        <w:rPr>
          <w:sz w:val="24"/>
          <w:szCs w:val="24"/>
        </w:rPr>
        <w:t xml:space="preserve">tiekėjo. </w:t>
      </w:r>
    </w:p>
    <w:p>
      <w:pPr>
        <w:pStyle w:val="Betarp1"/>
        <w:numPr>
          <w:ilvl w:val="2"/>
          <w:numId w:val="9"/>
        </w:numPr>
        <w:ind w:firstLine="567" w:left="0"/>
        <w:jc w:val="both"/>
        <w:rPr>
          <w:sz w:val="24"/>
          <w:szCs w:val="24"/>
        </w:rPr>
      </w:pPr>
      <w:r>
        <w:rPr>
          <w:b/>
          <w:bCs/>
          <w:sz w:val="24"/>
          <w:szCs w:val="24"/>
        </w:rPr>
        <w:t xml:space="preserve">kokiai pirkimo sutarties daliai </w:t>
      </w:r>
      <w:r>
        <w:rPr>
          <w:sz w:val="24"/>
          <w:szCs w:val="24"/>
        </w:rPr>
        <w:t xml:space="preserve">ir kokius </w:t>
      </w:r>
      <w:r>
        <w:rPr>
          <w:b/>
          <w:bCs/>
          <w:sz w:val="24"/>
          <w:szCs w:val="24"/>
        </w:rPr>
        <w:t>subteikėjus</w:t>
      </w:r>
      <w:r>
        <w:rPr>
          <w:sz w:val="24"/>
          <w:szCs w:val="24"/>
        </w:rPr>
        <w:t xml:space="preserve">, jeigu jie yra žinomi, </w:t>
      </w:r>
      <w:r>
        <w:rPr>
          <w:b/>
          <w:bCs/>
          <w:sz w:val="24"/>
          <w:szCs w:val="24"/>
        </w:rPr>
        <w:t>jis ketina pasitelkti</w:t>
      </w:r>
      <w:r>
        <w:rPr>
          <w:sz w:val="24"/>
          <w:szCs w:val="24"/>
        </w:rPr>
        <w:t xml:space="preserve">, t.y. tiekėjas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tiekėjo prievoles, tačiau tiekėjas nesiremia jų pajėgumais, kad atitiktų finansinio, ekonominio, techninio ir (arba) profesinio pajėgumo reikalavimus. </w:t>
      </w:r>
    </w:p>
    <w:p>
      <w:pPr>
        <w:pStyle w:val="Betarp1"/>
        <w:numPr>
          <w:ilvl w:val="2"/>
          <w:numId w:val="9"/>
        </w:numPr>
        <w:ind w:firstLine="567" w:left="0"/>
        <w:jc w:val="both"/>
        <w:rPr>
          <w:sz w:val="24"/>
          <w:szCs w:val="24"/>
        </w:rPr>
      </w:pPr>
      <w:r>
        <w:rPr>
          <w:sz w:val="24"/>
          <w:szCs w:val="24"/>
        </w:rPr>
        <w:t xml:space="preserve">Jeigu ūkio subjektas pasiūlyme nėra nurodomas, šio ūkio subjekto pajėgumais remtis negalima. Tačiau, </w:t>
      </w:r>
      <w:r>
        <w:rPr>
          <w:sz w:val="24"/>
          <w:szCs w:val="24"/>
          <w:u w:val="single"/>
        </w:rPr>
        <w:t>jeigu</w:t>
      </w:r>
      <w:r>
        <w:rPr>
          <w:sz w:val="24"/>
          <w:szCs w:val="24"/>
        </w:rPr>
        <w:t xml:space="preserve"> pasiūlyme nurodytas </w:t>
      </w:r>
      <w:r>
        <w:rPr>
          <w:sz w:val="24"/>
          <w:szCs w:val="24"/>
          <w:u w:val="single"/>
        </w:rPr>
        <w:t>ūkio subjektas netenkina</w:t>
      </w:r>
      <w:r>
        <w:rPr>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Pr>
          <w:sz w:val="24"/>
          <w:szCs w:val="24"/>
          <w:u w:val="single"/>
        </w:rPr>
        <w:t>gali būti pakeičiamas</w:t>
      </w:r>
      <w:r>
        <w:rPr>
          <w:sz w:val="24"/>
          <w:szCs w:val="24"/>
        </w:rPr>
        <w:t xml:space="preserve"> reikalavimus atitinkančiu ūkio subjektu. </w:t>
      </w:r>
    </w:p>
    <w:p>
      <w:pPr>
        <w:pStyle w:val="ListParagraph"/>
        <w:numPr>
          <w:ilvl w:val="1"/>
          <w:numId w:val="9"/>
        </w:numPr>
        <w:ind w:firstLine="567" w:left="0"/>
        <w:rPr>
          <w:rFonts w:ascii="Times New Roman" w:hAnsi="Times New Roman"/>
          <w:sz w:val="24"/>
          <w:szCs w:val="24"/>
        </w:rPr>
      </w:pPr>
      <w:r>
        <w:rPr>
          <w:rFonts w:eastAsia="Times New Roman" w:ascii="Times New Roman" w:hAnsi="Times New Roman"/>
          <w:sz w:val="24"/>
          <w:szCs w:val="24"/>
        </w:rPr>
        <w:t>Perkančioji organizacija nereikalauja, kad esmines užduotis atliktų pats pasiūlymą pateikęs tiekėjas, o jeigu pasiūlymą pateikė tiekėjų grupė, – tos grupės dalyvis.</w:t>
      </w:r>
    </w:p>
    <w:p>
      <w:pPr>
        <w:pStyle w:val="ListParagraph"/>
        <w:ind w:hanging="0" w:left="567"/>
        <w:rPr>
          <w:rFonts w:ascii="Times New Roman" w:hAnsi="Times New Roman"/>
          <w:color w:val="FF0000"/>
          <w:sz w:val="24"/>
          <w:szCs w:val="24"/>
        </w:rPr>
      </w:pPr>
      <w:r>
        <w:rPr>
          <w:rFonts w:ascii="Times New Roman" w:hAnsi="Times New Roman"/>
          <w:color w:val="FF0000"/>
          <w:sz w:val="24"/>
          <w:szCs w:val="24"/>
        </w:rPr>
      </w:r>
    </w:p>
    <w:p>
      <w:pPr>
        <w:pStyle w:val="Heading1"/>
        <w:numPr>
          <w:ilvl w:val="0"/>
          <w:numId w:val="2"/>
        </w:numPr>
        <w:ind w:hanging="0" w:left="0"/>
        <w:rPr>
          <w:szCs w:val="24"/>
        </w:rPr>
      </w:pPr>
      <w:bookmarkStart w:id="13" w:name="_Toc499017892"/>
      <w:r>
        <w:rPr>
          <w:szCs w:val="24"/>
        </w:rPr>
        <w:t>TIEKĖJŲ GRUPĖS DALYVAVIMAS PIRKIMO PROCEDŪROSE</w:t>
      </w:r>
      <w:bookmarkEnd w:id="13"/>
    </w:p>
    <w:p>
      <w:pPr>
        <w:pStyle w:val="Normal"/>
        <w:rPr>
          <w:color w:val="FF0000"/>
          <w:szCs w:val="24"/>
        </w:rPr>
      </w:pPr>
      <w:r>
        <w:rPr>
          <w:color w:val="FF0000"/>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color w:val="FF0000"/>
          <w:sz w:val="24"/>
          <w:szCs w:val="24"/>
          <w:lang w:eastAsia="lt-LT"/>
        </w:rPr>
      </w:pPr>
      <w:r>
        <w:rPr>
          <w:rFonts w:eastAsia="Times New Roman" w:ascii="Times New Roman" w:hAnsi="Times New Roman"/>
          <w:b/>
          <w:caps/>
          <w:vanish/>
          <w:color w:val="FF0000"/>
          <w:sz w:val="24"/>
          <w:szCs w:val="24"/>
          <w:lang w:eastAsia="lt-LT"/>
        </w:rPr>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Jei pirkime dalyvauja tiekėjų grupė, ji pasiūlyme turi pateikti jungtinės veiklos sutarties (toliau – JVS) skaitmeninę kopiją. JVS turi būti nurodyta: </w:t>
      </w:r>
    </w:p>
    <w:p>
      <w:pPr>
        <w:pStyle w:val="Betarp1"/>
        <w:numPr>
          <w:ilvl w:val="2"/>
          <w:numId w:val="9"/>
        </w:numPr>
        <w:ind w:firstLine="567" w:left="0"/>
        <w:jc w:val="both"/>
        <w:rPr>
          <w:sz w:val="24"/>
          <w:szCs w:val="24"/>
        </w:rPr>
      </w:pPr>
      <w:r>
        <w:rPr>
          <w:sz w:val="24"/>
          <w:szCs w:val="24"/>
        </w:rPr>
        <w:t xml:space="preserve"> </w:t>
      </w:r>
      <w:r>
        <w:rPr>
          <w:sz w:val="24"/>
          <w:szCs w:val="24"/>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pPr>
        <w:pStyle w:val="Betarp1"/>
        <w:numPr>
          <w:ilvl w:val="2"/>
          <w:numId w:val="9"/>
        </w:numPr>
        <w:ind w:firstLine="567" w:left="0"/>
        <w:jc w:val="both"/>
        <w:rPr>
          <w:sz w:val="24"/>
          <w:szCs w:val="24"/>
        </w:rPr>
      </w:pPr>
      <w:r>
        <w:rPr>
          <w:sz w:val="24"/>
          <w:szCs w:val="24"/>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pPr>
        <w:pStyle w:val="Betarp1"/>
        <w:numPr>
          <w:ilvl w:val="2"/>
          <w:numId w:val="9"/>
        </w:numPr>
        <w:ind w:firstLine="567" w:left="0"/>
        <w:jc w:val="both"/>
        <w:rPr>
          <w:sz w:val="24"/>
          <w:szCs w:val="24"/>
        </w:rPr>
      </w:pPr>
      <w:r>
        <w:rPr>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pPr>
        <w:pStyle w:val="Betarp1"/>
        <w:numPr>
          <w:ilvl w:val="2"/>
          <w:numId w:val="9"/>
        </w:numPr>
        <w:ind w:firstLine="567" w:left="0"/>
        <w:jc w:val="both"/>
        <w:rPr>
          <w:sz w:val="24"/>
          <w:szCs w:val="24"/>
        </w:rPr>
      </w:pPr>
      <w:r>
        <w:rPr>
          <w:sz w:val="24"/>
          <w:szCs w:val="24"/>
        </w:rPr>
        <w:t>JVS narys, įgaliotas teikti sąskaitas atsiskaitymams (mokėjimai bus atliekami tik vienam iš JVS narių) ir pasirašyti su sutarties įgyvendinimu susijusius dokumentus.</w:t>
      </w:r>
    </w:p>
    <w:p>
      <w:pPr>
        <w:pStyle w:val="Betarp1"/>
        <w:numPr>
          <w:ilvl w:val="2"/>
          <w:numId w:val="9"/>
        </w:numPr>
        <w:ind w:firstLine="567" w:left="0"/>
        <w:jc w:val="both"/>
        <w:rPr>
          <w:sz w:val="24"/>
          <w:szCs w:val="24"/>
        </w:rPr>
      </w:pPr>
      <w:r>
        <w:rPr>
          <w:sz w:val="24"/>
          <w:szCs w:val="24"/>
        </w:rPr>
        <w:t>nuostata, kad JVS nustatytų narių keitimas yra laikomas esminiu sutarties pažeidimu, išskyrus išimtis, numatytas Lietuvos Respublikos įstatymuose, ir gavus išankstinį raštišką Perkančiosios organizacijos sutikimą.</w:t>
      </w:r>
    </w:p>
    <w:p>
      <w:pPr>
        <w:pStyle w:val="Betarp1"/>
        <w:numPr>
          <w:ilvl w:val="1"/>
          <w:numId w:val="9"/>
        </w:numPr>
        <w:ind w:firstLine="567" w:left="0"/>
        <w:jc w:val="both"/>
        <w:rPr>
          <w:sz w:val="24"/>
          <w:szCs w:val="24"/>
        </w:rPr>
      </w:pPr>
      <w:r>
        <w:rPr>
          <w:sz w:val="24"/>
          <w:szCs w:val="24"/>
        </w:rPr>
        <w:t>Perkančioji organizacija nereikalauja, kad tiekėjų grupės pateiktą pasiūlymą pripažinus laimėjusiu ir pasiūlius sudaryti pirkimo sutartį, ši tiekėjų grupė įgytų tam tikrą teisinę formą.</w:t>
      </w:r>
    </w:p>
    <w:p>
      <w:pPr>
        <w:pStyle w:val="Betarp1"/>
        <w:ind w:hanging="0" w:left="567"/>
        <w:jc w:val="both"/>
        <w:rPr>
          <w:color w:val="FF0000"/>
          <w:sz w:val="24"/>
          <w:szCs w:val="24"/>
        </w:rPr>
      </w:pPr>
      <w:r>
        <w:rPr>
          <w:color w:val="FF0000"/>
          <w:sz w:val="24"/>
          <w:szCs w:val="24"/>
        </w:rPr>
      </w:r>
    </w:p>
    <w:p>
      <w:pPr>
        <w:pStyle w:val="Heading1"/>
        <w:numPr>
          <w:ilvl w:val="0"/>
          <w:numId w:val="2"/>
        </w:numPr>
        <w:ind w:hanging="0" w:left="0"/>
        <w:rPr>
          <w:szCs w:val="24"/>
        </w:rPr>
      </w:pPr>
      <w:bookmarkStart w:id="14" w:name="_Toc499017893"/>
      <w:r>
        <w:rPr>
          <w:szCs w:val="24"/>
        </w:rPr>
        <w:t>PASIŪLYMŲ RENGIMAS, PATEIKIMAS, KEITIMAS</w:t>
      </w:r>
      <w:bookmarkEnd w:id="14"/>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Reikalavimai dėl subtiekėjų nurodymo pasiūlymuose nustatyti pirkimo sąlygų 6 skyriuje.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Reikalavimai dokumentams, kuriuos turi pateikti pirkime dalyvaujanti tiekėjų grupė, nustatyti pirkimo sąlygų 7 skyriuje.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Pasiūlymo galiojimo ir pasiūlymo galiojimo užtikrinimo pateikimo reikalavimai nurodyti pirkimo sąlygų 10 skyriuje.</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Tiekėjo pasiūlymas gali būti užšifruojamas pirkimo sąlygų 11 skyriuje nustatyta tvarka. </w:t>
      </w:r>
    </w:p>
    <w:p>
      <w:pPr>
        <w:pStyle w:val="Heading4"/>
        <w:numPr>
          <w:ilvl w:val="0"/>
          <w:numId w:val="0"/>
        </w:numPr>
        <w:ind w:hanging="0" w:left="1440"/>
        <w:rPr>
          <w:caps w:val="false"/>
          <w:smallCaps w:val="false"/>
          <w:color w:val="FF0000"/>
          <w:szCs w:val="24"/>
        </w:rPr>
      </w:pPr>
      <w:r>
        <w:rPr>
          <w:caps w:val="false"/>
          <w:smallCaps w:val="false"/>
          <w:color w:val="FF0000"/>
          <w:szCs w:val="24"/>
        </w:rPr>
      </w:r>
    </w:p>
    <w:p>
      <w:pPr>
        <w:pStyle w:val="Heading4"/>
        <w:numPr>
          <w:ilvl w:val="0"/>
          <w:numId w:val="0"/>
        </w:numPr>
        <w:ind w:hanging="0" w:left="1440"/>
        <w:rPr>
          <w:caps w:val="false"/>
          <w:smallCaps w:val="false"/>
          <w:szCs w:val="24"/>
        </w:rPr>
      </w:pPr>
      <w:r>
        <w:rPr>
          <w:caps w:val="false"/>
          <w:smallCaps w:val="false"/>
          <w:szCs w:val="24"/>
        </w:rPr>
        <w:t>Bendrieji reikalavimai pasiūlymų rengimui ir pateikimui</w:t>
      </w:r>
    </w:p>
    <w:p>
      <w:pPr>
        <w:pStyle w:val="Normal"/>
        <w:rPr>
          <w:szCs w:val="24"/>
        </w:rPr>
      </w:pPr>
      <w:r>
        <w:rPr>
          <w:szCs w:val="24"/>
        </w:rPr>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Pasiūlymas turi būti pateikiamas </w:t>
      </w:r>
      <w:r>
        <w:rPr>
          <w:rFonts w:ascii="Times New Roman" w:hAnsi="Times New Roman"/>
          <w:b/>
          <w:sz w:val="24"/>
          <w:szCs w:val="24"/>
        </w:rPr>
        <w:t>tik elektroninėmis priemonėmis, naudojant CVP IS</w:t>
      </w:r>
      <w:r>
        <w:rPr>
          <w:rFonts w:ascii="Times New Roman" w:hAnsi="Times New Roman"/>
          <w:sz w:val="24"/>
          <w:szCs w:val="24"/>
        </w:rPr>
        <w:t xml:space="preserve">, pasiekiamą adresu </w:t>
      </w:r>
      <w:hyperlink r:id="rId14">
        <w:r>
          <w:rPr>
            <w:rStyle w:val="Hyperlink"/>
            <w:rFonts w:ascii="Times New Roman" w:hAnsi="Times New Roman"/>
            <w:sz w:val="24"/>
            <w:szCs w:val="24"/>
          </w:rPr>
          <w:t>https://pirkimai.eviesiejipirkimai.lt</w:t>
        </w:r>
      </w:hyperlink>
      <w:r>
        <w:rPr>
          <w:rFonts w:ascii="Times New Roman" w:hAnsi="Times New Roman"/>
          <w:sz w:val="24"/>
          <w:szCs w:val="24"/>
        </w:rPr>
        <w:t xml:space="preserve">. Pasiūlymus gali teikti tik CVP IS registruoti tiekėjai (nemokama registracija adresu </w:t>
      </w:r>
      <w:hyperlink r:id="rId15">
        <w:r>
          <w:rPr>
            <w:rStyle w:val="Hyperlink"/>
            <w:rFonts w:ascii="Times New Roman" w:hAnsi="Times New Roman"/>
            <w:sz w:val="24"/>
            <w:szCs w:val="24"/>
          </w:rPr>
          <w:t>https://pirkimai.eviesiejipirkimai.lt</w:t>
        </w:r>
      </w:hyperlink>
      <w:r>
        <w:rPr>
          <w:rFonts w:ascii="Times New Roman" w:hAnsi="Times New Roman"/>
          <w:sz w:val="24"/>
          <w:szCs w:val="24"/>
        </w:rPr>
        <w:t>).</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Pasiūlymą reikia pateikti ne vėliau kaip </w:t>
      </w:r>
      <w:r>
        <w:rPr>
          <w:rFonts w:ascii="Times New Roman" w:hAnsi="Times New Roman"/>
          <w:b/>
          <w:sz w:val="24"/>
          <w:szCs w:val="24"/>
        </w:rPr>
        <w:t>iki datos ir laiko nurodyto skelbime apie pirkimą</w:t>
      </w:r>
      <w:r>
        <w:rPr>
          <w:rFonts w:ascii="Times New Roman" w:hAnsi="Times New Roman"/>
          <w:sz w:val="24"/>
          <w:szCs w:val="24"/>
        </w:rPr>
        <w:t>. Perkančioji organizacija turi teisę pratęsti pasiūlymo pateikimo terminą.</w:t>
      </w:r>
    </w:p>
    <w:p>
      <w:pPr>
        <w:pStyle w:val="ListParagraph"/>
        <w:numPr>
          <w:ilvl w:val="1"/>
          <w:numId w:val="9"/>
        </w:numPr>
        <w:ind w:firstLine="567" w:left="0"/>
        <w:rPr>
          <w:rFonts w:ascii="Times New Roman" w:hAnsi="Times New Roman"/>
          <w:sz w:val="24"/>
          <w:szCs w:val="24"/>
        </w:rPr>
      </w:pPr>
      <w:r>
        <w:rPr>
          <w:rFonts w:ascii="Times New Roman" w:hAnsi="Times New Roman"/>
          <w:b/>
          <w:sz w:val="24"/>
          <w:szCs w:val="24"/>
        </w:rPr>
        <w:t>Perkančioji organizacija nereikalauja pasiūlymo pasirašyti elektroniniu parašu.</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Tiekėjas savo pasiūlymą turi parengti pagal šių pirkimo sąlygų </w:t>
      </w:r>
      <w:r>
        <w:rPr>
          <w:rFonts w:ascii="Times New Roman" w:hAnsi="Times New Roman"/>
          <w:b/>
          <w:sz w:val="24"/>
          <w:szCs w:val="24"/>
        </w:rPr>
        <w:t>2 priede</w:t>
      </w:r>
      <w:r>
        <w:rPr>
          <w:rFonts w:ascii="Times New Roman" w:hAnsi="Times New Roman"/>
          <w:sz w:val="24"/>
          <w:szCs w:val="24"/>
        </w:rPr>
        <w:t xml:space="preserve"> pateiktą pasiūlymo formą. Pasiūlymą sudaro tiekėjo pateiktų duomenų ir dokumentų visuma.</w:t>
      </w:r>
    </w:p>
    <w:p>
      <w:pPr>
        <w:pStyle w:val="Betarp1"/>
        <w:numPr>
          <w:ilvl w:val="1"/>
          <w:numId w:val="9"/>
        </w:numPr>
        <w:ind w:firstLine="567" w:left="0"/>
        <w:jc w:val="both"/>
        <w:rPr>
          <w:sz w:val="24"/>
          <w:szCs w:val="24"/>
        </w:rPr>
      </w:pPr>
      <w:r>
        <w:rPr>
          <w:sz w:val="24"/>
          <w:szCs w:val="24"/>
        </w:rPr>
        <w:t xml:space="preserve">Dokumentai turi būti prieinami naudojant nediskriminuojančius, visuotinai prieinamus duomenų failų formatus (pvz., </w:t>
      </w:r>
      <w:r>
        <w:rPr>
          <w:iCs/>
          <w:sz w:val="24"/>
          <w:szCs w:val="24"/>
        </w:rPr>
        <w:t>pdf</w:t>
      </w:r>
      <w:r>
        <w:rPr>
          <w:sz w:val="24"/>
          <w:szCs w:val="24"/>
        </w:rPr>
        <w:t xml:space="preserve">, </w:t>
      </w:r>
      <w:r>
        <w:rPr>
          <w:iCs/>
          <w:sz w:val="24"/>
          <w:szCs w:val="24"/>
        </w:rPr>
        <w:t xml:space="preserve">doc </w:t>
      </w:r>
      <w:r>
        <w:rPr>
          <w:sz w:val="24"/>
          <w:szCs w:val="24"/>
        </w:rPr>
        <w:t xml:space="preserve">ir kt.). Perkančioji organizacija, kilus abejonėms dėl patvirtintos kopijos atitikties originalui, pasilieka sau teisę reikalauti pateikti dokumentų originalus. </w:t>
      </w:r>
    </w:p>
    <w:p>
      <w:pPr>
        <w:pStyle w:val="Betarp1"/>
        <w:numPr>
          <w:ilvl w:val="1"/>
          <w:numId w:val="9"/>
        </w:numPr>
        <w:ind w:firstLine="567" w:left="0"/>
        <w:jc w:val="both"/>
        <w:rPr>
          <w:sz w:val="24"/>
          <w:szCs w:val="24"/>
        </w:rPr>
      </w:pPr>
      <w:r>
        <w:rPr>
          <w:sz w:val="24"/>
          <w:szCs w:val="24"/>
        </w:rPr>
        <w:t xml:space="preserve">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  </w:t>
      </w:r>
    </w:p>
    <w:p>
      <w:pPr>
        <w:pStyle w:val="Betarp1"/>
        <w:numPr>
          <w:ilvl w:val="1"/>
          <w:numId w:val="9"/>
        </w:numPr>
        <w:ind w:firstLine="567" w:left="0"/>
        <w:jc w:val="both"/>
        <w:rPr>
          <w:sz w:val="24"/>
          <w:szCs w:val="24"/>
        </w:rPr>
      </w:pPr>
      <w:r>
        <w:rPr>
          <w:sz w:val="24"/>
          <w:szCs w:val="24"/>
        </w:rPr>
        <w:t xml:space="preserve">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 </w:t>
      </w:r>
    </w:p>
    <w:p>
      <w:pPr>
        <w:pStyle w:val="Betarp1"/>
        <w:numPr>
          <w:ilvl w:val="1"/>
          <w:numId w:val="9"/>
        </w:numPr>
        <w:ind w:firstLine="567" w:left="0"/>
        <w:jc w:val="both"/>
        <w:rPr>
          <w:sz w:val="24"/>
          <w:szCs w:val="24"/>
        </w:rPr>
      </w:pPr>
      <w:r>
        <w:rPr>
          <w:sz w:val="24"/>
          <w:szCs w:val="24"/>
        </w:rPr>
        <w:t>Tiekėjui nėra leidžiama pateikti alternatyvių pasiūlymų. Tiekėjui pateikus alternatyvų pasiūlymą, jo pasiūlymas ir alternatyvus pasiūlymas (alternatyvūs pasiūlymai) atmetami.</w:t>
      </w:r>
    </w:p>
    <w:p>
      <w:pPr>
        <w:pStyle w:val="Betarp1"/>
        <w:numPr>
          <w:ilvl w:val="1"/>
          <w:numId w:val="9"/>
        </w:numPr>
        <w:ind w:firstLine="567" w:left="0"/>
        <w:jc w:val="both"/>
        <w:rPr>
          <w:sz w:val="24"/>
          <w:szCs w:val="24"/>
        </w:rPr>
      </w:pPr>
      <w:r>
        <w:rPr>
          <w:sz w:val="24"/>
          <w:szCs w:val="24"/>
        </w:rPr>
        <w:t xml:space="preserve">Pasiūlyme kaina nurodoma eurais, išreiškiant ir apskaičiuojant taip, kaip nurodyta pirkimo sąlygų </w:t>
      </w:r>
      <w:r>
        <w:rPr>
          <w:b/>
          <w:sz w:val="24"/>
          <w:szCs w:val="24"/>
        </w:rPr>
        <w:t>2 priede</w:t>
      </w:r>
      <w:r>
        <w:rPr>
          <w:sz w:val="24"/>
          <w:szCs w:val="24"/>
        </w:rPr>
        <w:t>.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„E. sąskaita“ išlaidos.</w:t>
      </w:r>
    </w:p>
    <w:p>
      <w:pPr>
        <w:pStyle w:val="Betarp1"/>
        <w:numPr>
          <w:ilvl w:val="1"/>
          <w:numId w:val="9"/>
        </w:numPr>
        <w:ind w:firstLine="567" w:left="0"/>
        <w:jc w:val="both"/>
        <w:rPr>
          <w:sz w:val="24"/>
          <w:szCs w:val="24"/>
        </w:rPr>
      </w:pPr>
      <w:r>
        <w:rPr>
          <w:b/>
          <w:bCs/>
          <w:sz w:val="24"/>
          <w:szCs w:val="24"/>
        </w:rPr>
        <w:t>Visos kainos (ir jų sudėtinės dalys) pasiūlymuose turi būti nurodomos dviejų skaičių po kablelio tikslumu</w:t>
      </w:r>
      <w:r>
        <w:rPr>
          <w:sz w:val="24"/>
          <w:szCs w:val="24"/>
        </w:rPr>
        <w:t xml:space="preserve">. </w:t>
      </w:r>
    </w:p>
    <w:p>
      <w:pPr>
        <w:pStyle w:val="Betarp1"/>
        <w:numPr>
          <w:ilvl w:val="1"/>
          <w:numId w:val="9"/>
        </w:numPr>
        <w:ind w:firstLine="567" w:left="0"/>
        <w:jc w:val="both"/>
        <w:rPr>
          <w:sz w:val="24"/>
          <w:szCs w:val="24"/>
        </w:rPr>
      </w:pPr>
      <w:r>
        <w:rPr>
          <w:sz w:val="24"/>
          <w:szCs w:val="24"/>
        </w:rPr>
        <w:t>CVP IS priemonėmis pateiktą pirminį pasiūlymą tiekėjas iki nustatyto pirminių pasiūlymų pateikimo termino pabaigos gali atšaukti bei pakeisti savo pirminį pasiūlymą. Norėdamas atšaukti ar pakeisti pirminį pasiūlymą, tiekėjas CVP IS pasiūlymo lange spaudžia „Atsiimti pasiūlymą“. Norėdamas vėl pateikti atšauktą ir pakeistą pirminį pasiūlymą, tiekėjas turi jį pateikti iš naujo. Suėjus pirminių pasiūlymų pateikimo terminui atšaukti ar pakeisti pirminio pasiūlymo negalima.</w:t>
      </w:r>
    </w:p>
    <w:p>
      <w:pPr>
        <w:pStyle w:val="Betarp1"/>
        <w:ind w:hanging="0" w:left="567"/>
        <w:jc w:val="both"/>
        <w:rPr>
          <w:sz w:val="24"/>
          <w:szCs w:val="24"/>
        </w:rPr>
      </w:pPr>
      <w:r>
        <w:rPr>
          <w:sz w:val="24"/>
          <w:szCs w:val="24"/>
        </w:rPr>
      </w:r>
    </w:p>
    <w:p>
      <w:pPr>
        <w:pStyle w:val="Normal"/>
        <w:jc w:val="center"/>
        <w:rPr>
          <w:b/>
          <w:bCs/>
          <w:szCs w:val="24"/>
        </w:rPr>
      </w:pPr>
      <w:r>
        <w:rPr>
          <w:b/>
          <w:bCs/>
          <w:szCs w:val="24"/>
        </w:rPr>
        <w:t>Reikalavimai dokumentams, pagrindžiantiems tiekėjų kvalifikaciją</w:t>
      </w:r>
    </w:p>
    <w:p>
      <w:pPr>
        <w:pStyle w:val="Normal"/>
        <w:ind w:firstLine="567"/>
        <w:jc w:val="center"/>
        <w:rPr>
          <w:b/>
          <w:bCs/>
          <w:szCs w:val="24"/>
        </w:rPr>
      </w:pPr>
      <w:r>
        <w:rPr>
          <w:b/>
          <w:bCs/>
          <w:szCs w:val="24"/>
        </w:rPr>
      </w:r>
    </w:p>
    <w:p>
      <w:pPr>
        <w:pStyle w:val="ListParagraph"/>
        <w:numPr>
          <w:ilvl w:val="1"/>
          <w:numId w:val="9"/>
        </w:numPr>
        <w:ind w:firstLine="567" w:left="57"/>
        <w:rPr>
          <w:rFonts w:ascii="Times New Roman" w:hAnsi="Times New Roman"/>
          <w:sz w:val="24"/>
          <w:szCs w:val="24"/>
        </w:rPr>
      </w:pPr>
      <w:r>
        <w:rPr>
          <w:rFonts w:ascii="Times New Roman" w:hAnsi="Times New Roman"/>
          <w:sz w:val="24"/>
          <w:szCs w:val="24"/>
        </w:rPr>
        <w:t>Tiekėjas, deklaruodamas, kad atitinka reikalavimus tiekėjų kvalifikacijai</w:t>
      </w:r>
      <w:r>
        <w:rPr>
          <w:rStyle w:val="FootnoteReference"/>
          <w:rFonts w:ascii="Times New Roman" w:hAnsi="Times New Roman"/>
          <w:sz w:val="24"/>
          <w:szCs w:val="24"/>
        </w:rPr>
        <w:footnoteReference w:id="6"/>
      </w:r>
      <w:r>
        <w:rPr>
          <w:rFonts w:ascii="Times New Roman" w:hAnsi="Times New Roman"/>
          <w:sz w:val="24"/>
          <w:szCs w:val="24"/>
        </w:rPr>
        <w:t xml:space="preserve">, teikiant pasiūlymą turi pateikti užpildytą EBVPD. Instrukcija, kaip tiekėjui užpildyti šį dokumentą, galima rasti paspaudus šią </w:t>
      </w:r>
      <w:hyperlink r:id="rId16">
        <w:r>
          <w:rPr>
            <w:rStyle w:val="Hyperlink"/>
            <w:rFonts w:ascii="Times New Roman" w:hAnsi="Times New Roman"/>
            <w:color w:val="auto"/>
            <w:sz w:val="24"/>
            <w:szCs w:val="24"/>
          </w:rPr>
          <w:t>nuorodą</w:t>
        </w:r>
      </w:hyperlink>
      <w:r>
        <w:rPr>
          <w:rFonts w:ascii="Times New Roman" w:hAnsi="Times New Roman"/>
          <w:bCs/>
          <w:sz w:val="24"/>
          <w:szCs w:val="24"/>
        </w:rPr>
        <w:t xml:space="preserve">. </w:t>
      </w:r>
      <w:r>
        <w:rPr>
          <w:rFonts w:ascii="Times New Roman" w:hAnsi="Times New Roman"/>
          <w:sz w:val="24"/>
          <w:szCs w:val="24"/>
        </w:rPr>
        <w:t>Atskirą EBVPD pildo ir pasirašo:</w:t>
      </w:r>
    </w:p>
    <w:p>
      <w:pPr>
        <w:pStyle w:val="Betarp1"/>
        <w:numPr>
          <w:ilvl w:val="2"/>
          <w:numId w:val="9"/>
        </w:numPr>
        <w:ind w:firstLine="567" w:left="0"/>
        <w:jc w:val="both"/>
        <w:rPr>
          <w:sz w:val="24"/>
          <w:szCs w:val="24"/>
        </w:rPr>
      </w:pPr>
      <w:r>
        <w:rPr>
          <w:sz w:val="24"/>
          <w:szCs w:val="24"/>
        </w:rPr>
        <w:t xml:space="preserve">tiekėjas. </w:t>
      </w:r>
    </w:p>
    <w:p>
      <w:pPr>
        <w:pStyle w:val="Betarp1"/>
        <w:numPr>
          <w:ilvl w:val="2"/>
          <w:numId w:val="9"/>
        </w:numPr>
        <w:ind w:firstLine="567" w:left="0"/>
        <w:jc w:val="both"/>
        <w:rPr>
          <w:sz w:val="24"/>
          <w:szCs w:val="24"/>
        </w:rPr>
      </w:pPr>
      <w:r>
        <w:rPr>
          <w:sz w:val="24"/>
          <w:szCs w:val="24"/>
        </w:rPr>
        <w:t xml:space="preserve">kiekvienas tiekėjų grupės narys (jeigu pasiūlymą teikia tiekėjų grupė). </w:t>
      </w:r>
    </w:p>
    <w:p>
      <w:pPr>
        <w:pStyle w:val="Betarp1"/>
        <w:numPr>
          <w:ilvl w:val="2"/>
          <w:numId w:val="9"/>
        </w:numPr>
        <w:ind w:firstLine="567" w:left="0"/>
        <w:jc w:val="both"/>
        <w:rPr>
          <w:sz w:val="24"/>
          <w:szCs w:val="24"/>
        </w:rPr>
      </w:pPr>
      <w:r>
        <w:rPr>
          <w:sz w:val="24"/>
          <w:szCs w:val="24"/>
        </w:rPr>
        <w:t>kiekvienas subtiekėjas, subteikėjas ar subrangovas, ar kitas ūkio subjektas, kurio pajėgumais remiasi</w:t>
      </w:r>
      <w:r>
        <w:rPr>
          <w:rStyle w:val="FootnoteReference"/>
          <w:sz w:val="24"/>
          <w:szCs w:val="24"/>
        </w:rPr>
        <w:footnoteReference w:id="7"/>
      </w:r>
      <w:r>
        <w:rPr>
          <w:sz w:val="24"/>
          <w:szCs w:val="24"/>
        </w:rPr>
        <w:t xml:space="preserve"> tiekėjas.</w:t>
      </w:r>
    </w:p>
    <w:p>
      <w:pPr>
        <w:pStyle w:val="ListParagraph"/>
        <w:numPr>
          <w:ilvl w:val="1"/>
          <w:numId w:val="9"/>
        </w:numPr>
        <w:ind w:firstLine="567" w:left="57"/>
        <w:rPr>
          <w:rFonts w:ascii="Times New Roman" w:hAnsi="Times New Roman"/>
          <w:sz w:val="24"/>
          <w:szCs w:val="24"/>
        </w:rPr>
      </w:pPr>
      <w:r>
        <w:rPr>
          <w:rFonts w:ascii="Times New Roman" w:hAnsi="Times New Roman"/>
          <w:sz w:val="24"/>
          <w:szCs w:val="24"/>
        </w:rPr>
        <w:t>EBVPD turi pateikti visi pirkime dalyvaujantys tiekėjai, o dokumentų, kurie patvirtina, kad tiekėjas atitinka reikalavimus tiekėjų kvalifikacijai</w:t>
      </w:r>
      <w:r>
        <w:rPr>
          <w:rStyle w:val="FootnoteReference"/>
          <w:rFonts w:ascii="Times New Roman" w:hAnsi="Times New Roman"/>
          <w:sz w:val="24"/>
          <w:szCs w:val="24"/>
        </w:rPr>
        <w:footnoteReference w:id="8"/>
      </w:r>
      <w:r>
        <w:rPr>
          <w:rFonts w:ascii="Times New Roman" w:hAnsi="Times New Roman"/>
          <w:sz w:val="24"/>
          <w:szCs w:val="24"/>
        </w:rPr>
        <w:t xml:space="preserve"> (pirkimo sąlygų 5.1. punkte ir 5.5. punkte nurodytų dokumentų), prašoma pateikti tik iš to tiekėjo, kurio pasiūlymas pagal vertinimo rezultatus gali būti pripažintas laimėjusiu. Tačiau Perkančioji organizacija turi teisę bet kuriuo pirkimo procedūros metu paprašyti šiuos dokumentus (visus ar dalį jų) pateikti ir kitų tiekėjų, jeigu tai būtina siekiant užtikrinti tinkamą pirkimo procedūrų atlikimą.</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Dokumentų, kurie patvirtina, kad tiekėjas atitinka reikalavimus tiekėjams, nereikalaujama pateikti, jeigu Perkančioji organizacija: </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 xml:space="preserve">šiuos dokumentus jau turi iš ankstesnių pirkimo procedūrų.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Užsienio valstybės tiekėjo valstybėje išduoti pirkimo sąlygų 5.1. punkte ir 5.5. punkte nurodyti dokumentai legalizuojami vadovaujantis Dokumentų legalizavimo ir tvirtinimo pažyma </w:t>
      </w:r>
      <w:r>
        <w:rPr>
          <w:rFonts w:ascii="Times New Roman" w:hAnsi="Times New Roman"/>
          <w:iCs/>
          <w:sz w:val="24"/>
          <w:szCs w:val="24"/>
        </w:rPr>
        <w:t xml:space="preserve">(Apostille) </w:t>
      </w:r>
      <w:r>
        <w:rPr>
          <w:rFonts w:ascii="Times New Roman" w:hAnsi="Times New Roman"/>
          <w:sz w:val="24"/>
          <w:szCs w:val="24"/>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iCs/>
          <w:sz w:val="24"/>
          <w:szCs w:val="24"/>
        </w:rPr>
        <w:t>Apostille</w:t>
      </w:r>
      <w:r>
        <w:rPr>
          <w:rFonts w:ascii="Times New Roman" w:hAnsi="Times New Roman"/>
          <w:sz w:val="24"/>
          <w:szCs w:val="24"/>
        </w:rPr>
        <w:t xml:space="preserve">). </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pPr>
        <w:pStyle w:val="ListParagraph"/>
        <w:numPr>
          <w:ilvl w:val="1"/>
          <w:numId w:val="9"/>
        </w:numPr>
        <w:ind w:firstLine="567" w:left="57"/>
        <w:rPr>
          <w:rFonts w:ascii="Times New Roman" w:hAnsi="Times New Roman"/>
          <w:sz w:val="24"/>
          <w:szCs w:val="24"/>
        </w:rPr>
      </w:pPr>
      <w:r>
        <w:rPr>
          <w:rFonts w:ascii="Times New Roman" w:hAnsi="Times New Roman"/>
          <w:sz w:val="24"/>
          <w:szCs w:val="24"/>
        </w:rPr>
        <w:t xml:space="preserve">Jeigu skelbime apie pirkimą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 </w:t>
      </w:r>
    </w:p>
    <w:p>
      <w:pPr>
        <w:pStyle w:val="ListParagraph"/>
        <w:ind w:hanging="0" w:left="624"/>
        <w:rPr>
          <w:rFonts w:ascii="Times New Roman" w:hAnsi="Times New Roman"/>
          <w:color w:val="FF0000"/>
          <w:sz w:val="24"/>
          <w:szCs w:val="24"/>
        </w:rPr>
      </w:pPr>
      <w:r>
        <w:rPr>
          <w:rFonts w:ascii="Times New Roman" w:hAnsi="Times New Roman"/>
          <w:color w:val="FF0000"/>
          <w:sz w:val="24"/>
          <w:szCs w:val="24"/>
        </w:rPr>
      </w:r>
    </w:p>
    <w:p>
      <w:pPr>
        <w:pStyle w:val="Heading1"/>
        <w:numPr>
          <w:ilvl w:val="0"/>
          <w:numId w:val="2"/>
        </w:numPr>
        <w:ind w:hanging="0" w:left="0"/>
        <w:rPr>
          <w:rFonts w:eastAsia="Calibri"/>
          <w:szCs w:val="24"/>
        </w:rPr>
      </w:pPr>
      <w:bookmarkStart w:id="15" w:name="_Toc499017894"/>
      <w:r>
        <w:rPr>
          <w:rFonts w:eastAsia="Calibri"/>
          <w:szCs w:val="24"/>
        </w:rPr>
        <w:t>Pasiūlymą sudarantys dokumentai</w:t>
      </w:r>
      <w:bookmarkEnd w:id="15"/>
    </w:p>
    <w:p>
      <w:pPr>
        <w:pStyle w:val="Normal"/>
        <w:rPr>
          <w:rFonts w:eastAsia="Calibri"/>
          <w:szCs w:val="24"/>
        </w:rPr>
      </w:pPr>
      <w:r>
        <w:rPr>
          <w:rFonts w:eastAsia="Calibri"/>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Iki pasiūlymų pateikimo termino pabaigos, tiekėjas turi pateikti:</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 xml:space="preserve">užpildytą pasiūlymą, parengtą pagal šių pirkimo sąlygų </w:t>
      </w:r>
      <w:r>
        <w:rPr>
          <w:rFonts w:ascii="Times New Roman" w:hAnsi="Times New Roman"/>
          <w:b/>
          <w:sz w:val="24"/>
          <w:szCs w:val="24"/>
        </w:rPr>
        <w:t>2 priedą</w:t>
      </w:r>
      <w:r>
        <w:rPr>
          <w:rFonts w:ascii="Times New Roman" w:hAnsi="Times New Roman"/>
          <w:sz w:val="24"/>
          <w:szCs w:val="24"/>
        </w:rPr>
        <w:t>.</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 xml:space="preserve">pasirašytą EBVPD (pirkimo sąlygų </w:t>
      </w:r>
      <w:r>
        <w:rPr>
          <w:rFonts w:ascii="Times New Roman" w:hAnsi="Times New Roman"/>
          <w:b/>
          <w:sz w:val="24"/>
          <w:szCs w:val="24"/>
        </w:rPr>
        <w:t>4 priedas</w:t>
      </w:r>
      <w:r>
        <w:rPr>
          <w:rFonts w:ascii="Times New Roman" w:hAnsi="Times New Roman"/>
          <w:sz w:val="24"/>
          <w:szCs w:val="24"/>
        </w:rPr>
        <w:t>).</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atitiktį pirkimo sąlygose nurodytiems kvalifikacijos reikalavimams ir pašalinimo pagrindų nebuvimą pagrindžiančius dokumentus (skaitmeninės kopijos) (prašoma pateikti tik to tiekėjo, kuris pagal vertinimo rezultatus gali būti pripažintas laimėjusiu).</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jeigu pasiūlymą pateikia tiekėjų grupė, pasirašytą jungtinės veiklos sutarties skaitmeninę kopiją.</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 xml:space="preserve">jeigu pasiūlymo dokumentus ir (ar) visą pasiūlymą pasirašo tiekėjo vadovo įgaliotas asmuo, pasiūlyme turi būti pridėtas tokią teisę suteikiantis pasirašytas galiojantis įgaliojimas arba kitas dokumentas. </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jeigu tiekėjas pasitelkia ūkio subjektus – įrodymai, kad šie ištekliai bus prieinami per visą sutartinių įsipareigojimų vykdymo laikotarpį (pagal pirkimo sąlygų 6.4. ir 6.5. punktų reikalavimus).</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kitą pirkimo sąlygose prašomą informaciją ir (ar) dokumentus (pvz., pateikiamų dokumentų vertimai į lietuvių kalbą ir kt.).</w:t>
      </w:r>
    </w:p>
    <w:p>
      <w:pPr>
        <w:pStyle w:val="Normal"/>
        <w:rPr>
          <w:rFonts w:eastAsia="Calibri"/>
          <w:b/>
          <w:color w:val="FF0000"/>
          <w:szCs w:val="24"/>
        </w:rPr>
      </w:pPr>
      <w:r>
        <w:rPr>
          <w:rFonts w:eastAsia="Calibri"/>
          <w:b/>
          <w:color w:val="FF0000"/>
          <w:szCs w:val="24"/>
        </w:rPr>
      </w:r>
    </w:p>
    <w:p>
      <w:pPr>
        <w:pStyle w:val="Heading1"/>
        <w:numPr>
          <w:ilvl w:val="0"/>
          <w:numId w:val="2"/>
        </w:numPr>
        <w:ind w:hanging="0" w:left="0"/>
        <w:rPr>
          <w:rFonts w:eastAsia="Calibri"/>
          <w:szCs w:val="24"/>
        </w:rPr>
      </w:pPr>
      <w:bookmarkStart w:id="16" w:name="_Toc499017895"/>
      <w:r>
        <w:rPr>
          <w:rFonts w:eastAsia="Calibri"/>
          <w:szCs w:val="24"/>
        </w:rPr>
        <w:t>PASIŪLYMŲ GALIOJIMAS IR PASIŪLYMŲ GALIOJIMO UŽTIKRINIMO REIKALAVIMAI</w:t>
      </w:r>
      <w:bookmarkEnd w:id="16"/>
    </w:p>
    <w:p>
      <w:pPr>
        <w:pStyle w:val="Normal"/>
        <w:spacing w:before="0" w:after="22"/>
        <w:rPr>
          <w:b/>
          <w:bCs/>
          <w:szCs w:val="24"/>
        </w:rPr>
      </w:pPr>
      <w:r>
        <w:rPr>
          <w:b/>
          <w:bCs/>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Betarp1"/>
        <w:numPr>
          <w:ilvl w:val="1"/>
          <w:numId w:val="9"/>
        </w:numPr>
        <w:ind w:firstLine="567" w:left="0"/>
        <w:jc w:val="both"/>
        <w:rPr>
          <w:sz w:val="24"/>
          <w:szCs w:val="24"/>
        </w:rPr>
      </w:pPr>
      <w:r>
        <w:rPr>
          <w:sz w:val="24"/>
          <w:szCs w:val="24"/>
        </w:rPr>
        <w:t xml:space="preserve"> </w:t>
      </w:r>
      <w:r>
        <w:rPr>
          <w:sz w:val="24"/>
          <w:szCs w:val="24"/>
        </w:rPr>
        <w:t xml:space="preserve">Pasiūlymas galioja jame tiekėjo nurodytą laiką. Pasiūlymas turi galioti </w:t>
      </w:r>
      <w:r>
        <w:rPr>
          <w:b/>
          <w:sz w:val="24"/>
          <w:szCs w:val="24"/>
        </w:rPr>
        <w:t xml:space="preserve">ne trumpiau nei 60 (šešiasdešimt) </w:t>
      </w:r>
      <w:r>
        <w:rPr>
          <w:sz w:val="24"/>
          <w:szCs w:val="24"/>
        </w:rPr>
        <w:t>kalendorinių</w:t>
      </w:r>
      <w:r>
        <w:rPr>
          <w:b/>
          <w:sz w:val="24"/>
          <w:szCs w:val="24"/>
        </w:rPr>
        <w:t xml:space="preserve"> dienų</w:t>
      </w:r>
      <w:r>
        <w:rPr>
          <w:sz w:val="24"/>
          <w:szCs w:val="24"/>
        </w:rPr>
        <w:t xml:space="preserve"> nuo paskutinės pasiūlymų pateikimo termino dienos</w:t>
      </w:r>
      <w:r>
        <w:rPr>
          <w:i/>
          <w:iCs/>
          <w:sz w:val="24"/>
          <w:szCs w:val="24"/>
        </w:rPr>
        <w:t xml:space="preserve">. </w:t>
      </w:r>
      <w:r>
        <w:rPr>
          <w:sz w:val="24"/>
          <w:szCs w:val="24"/>
        </w:rPr>
        <w:t xml:space="preserve">Jeigu pasiūlyme nenurodytas jo galiojimo laikas, laikoma, kad pasiūlymas galioja tiek, kiek numatyta pirkimo dokumentuose. </w:t>
      </w:r>
    </w:p>
    <w:p>
      <w:pPr>
        <w:pStyle w:val="Betarp1"/>
        <w:numPr>
          <w:ilvl w:val="1"/>
          <w:numId w:val="9"/>
        </w:numPr>
        <w:ind w:firstLine="567" w:left="0"/>
        <w:jc w:val="both"/>
        <w:rPr>
          <w:sz w:val="24"/>
          <w:szCs w:val="24"/>
        </w:rPr>
      </w:pPr>
      <w:r>
        <w:rPr>
          <w:sz w:val="24"/>
          <w:szCs w:val="24"/>
        </w:rPr>
        <w:t xml:space="preserve">Perkančioji organizacija </w:t>
      </w:r>
      <w:r>
        <w:rPr>
          <w:b/>
          <w:sz w:val="24"/>
          <w:szCs w:val="24"/>
        </w:rPr>
        <w:t>nereikalauja pasiūlymo galiojimo užtikrinimo</w:t>
      </w:r>
      <w:r>
        <w:rPr>
          <w:sz w:val="24"/>
          <w:szCs w:val="24"/>
        </w:rPr>
        <w:t>.</w:t>
      </w:r>
    </w:p>
    <w:p>
      <w:pPr>
        <w:pStyle w:val="BodyText"/>
        <w:suppressAutoHyphens w:val="true"/>
        <w:spacing w:before="0" w:after="0"/>
        <w:jc w:val="both"/>
        <w:rPr>
          <w:szCs w:val="24"/>
        </w:rPr>
      </w:pPr>
      <w:r>
        <w:rPr>
          <w:szCs w:val="24"/>
        </w:rPr>
      </w:r>
    </w:p>
    <w:p>
      <w:pPr>
        <w:pStyle w:val="Heading1"/>
        <w:numPr>
          <w:ilvl w:val="0"/>
          <w:numId w:val="2"/>
        </w:numPr>
        <w:ind w:hanging="0" w:left="0"/>
        <w:rPr>
          <w:szCs w:val="24"/>
        </w:rPr>
      </w:pPr>
      <w:bookmarkStart w:id="17" w:name="_Toc499017896"/>
      <w:r>
        <w:rPr>
          <w:szCs w:val="24"/>
        </w:rPr>
        <w:t>PASIŪLYMŲ ŠIFRAVIMAS</w:t>
      </w:r>
      <w:bookmarkEnd w:id="17"/>
      <w:r>
        <w:rPr>
          <w:szCs w:val="24"/>
        </w:rPr>
        <w:t xml:space="preserve"> </w:t>
      </w:r>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NormalWeb"/>
        <w:numPr>
          <w:ilvl w:val="1"/>
          <w:numId w:val="9"/>
        </w:numPr>
        <w:ind w:firstLine="567" w:left="0"/>
        <w:jc w:val="both"/>
        <w:rPr/>
      </w:pPr>
      <w:r>
        <w:rPr/>
        <w:t xml:space="preserve"> </w:t>
      </w:r>
      <w:r>
        <w:rPr/>
        <w:t>Tiekėjo teikiamas pasiūlymas gali būti užšifruojamas. Tiekėjas, nusprendęs pateikti užšifruotą pasiūlymą, turi:</w:t>
      </w:r>
    </w:p>
    <w:p>
      <w:pPr>
        <w:pStyle w:val="ListParagraph"/>
        <w:numPr>
          <w:ilvl w:val="2"/>
          <w:numId w:val="9"/>
        </w:numPr>
        <w:ind w:firstLine="567" w:left="0"/>
        <w:rPr>
          <w:rFonts w:ascii="Times New Roman" w:hAnsi="Times New Roman" w:eastAsia="Times New Roman"/>
          <w:sz w:val="24"/>
          <w:szCs w:val="24"/>
          <w:lang w:eastAsia="lt-LT"/>
        </w:rPr>
      </w:pPr>
      <w:r>
        <w:rPr>
          <w:rFonts w:ascii="Times New Roman" w:hAnsi="Times New Roman"/>
          <w:sz w:val="24"/>
          <w:szCs w:val="24"/>
        </w:rPr>
        <w:t>iki pasiūlymų pateikimo termino pabaigos naudodamasis CVP IS priemonėmis pateikti užšifruotą pasiūlymą (užšifruojamas visas pasiūlymas arba pasiūlymo dokumentas, kuriame nurodyta pasiūlymo kaina). I</w:t>
      </w:r>
      <w:r>
        <w:rPr>
          <w:rFonts w:eastAsia="Times New Roman" w:ascii="Times New Roman" w:hAnsi="Times New Roman"/>
          <w:sz w:val="24"/>
          <w:szCs w:val="24"/>
          <w:lang w:eastAsia="lt-LT"/>
        </w:rPr>
        <w:t xml:space="preserve">nstrukcija, kaip tiekėjui užšifruoti pasiūlymą galima rasti paspaudus šią </w:t>
      </w:r>
      <w:hyperlink r:id="rId17">
        <w:r>
          <w:rPr>
            <w:rStyle w:val="Hyperlink"/>
            <w:rFonts w:eastAsia="Times New Roman" w:ascii="Times New Roman" w:hAnsi="Times New Roman"/>
            <w:color w:val="auto"/>
            <w:sz w:val="24"/>
            <w:szCs w:val="24"/>
            <w:lang w:eastAsia="lt-LT"/>
          </w:rPr>
          <w:t>nuorodą</w:t>
        </w:r>
      </w:hyperlink>
      <w:r>
        <w:rPr>
          <w:rFonts w:eastAsia="Times New Roman" w:ascii="Times New Roman" w:hAnsi="Times New Roman"/>
          <w:sz w:val="24"/>
          <w:szCs w:val="24"/>
          <w:lang w:eastAsia="lt-LT"/>
        </w:rPr>
        <w:t>.</w:t>
      </w:r>
    </w:p>
    <w:p>
      <w:pPr>
        <w:pStyle w:val="NormalWeb"/>
        <w:numPr>
          <w:ilvl w:val="2"/>
          <w:numId w:val="9"/>
        </w:numPr>
        <w:ind w:firstLine="567" w:left="0"/>
        <w:jc w:val="both"/>
        <w:rPr/>
      </w:pPr>
      <w:r>
        <w:rPr/>
        <w:t>iki vokų su pasiūlymais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NormalWeb"/>
        <w:ind w:hanging="0" w:left="567"/>
        <w:jc w:val="both"/>
        <w:rPr>
          <w:color w:val="FF0000"/>
        </w:rPr>
      </w:pPr>
      <w:r>
        <w:rPr>
          <w:color w:val="FF0000"/>
        </w:rPr>
      </w:r>
    </w:p>
    <w:p>
      <w:pPr>
        <w:pStyle w:val="Heading1"/>
        <w:numPr>
          <w:ilvl w:val="0"/>
          <w:numId w:val="2"/>
        </w:numPr>
        <w:ind w:hanging="0" w:left="0"/>
        <w:rPr>
          <w:szCs w:val="24"/>
        </w:rPr>
      </w:pPr>
      <w:bookmarkStart w:id="18" w:name="_Toc499017897"/>
      <w:r>
        <w:rPr>
          <w:szCs w:val="24"/>
        </w:rPr>
        <w:t>PASIŪLYMŲ KONFIDENCIALUMAS IR SUPAŽINDINIMAS SU KITŲ TIEKĖJŲ PASIŪLYMAIS</w:t>
      </w:r>
      <w:bookmarkEnd w:id="18"/>
    </w:p>
    <w:p>
      <w:pPr>
        <w:pStyle w:val="Normal"/>
        <w:ind w:firstLine="567"/>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 xml:space="preserve">Tiekėjas pasiūlyme turi nurodyti, kokia pasiūlyme pateikta informacija yra konfidenciali, jei tokia yra. Konfidencialius dokumentus tiekėjas nurodo pasiūlymo formoje, parengtoje pagal pirkimo sąlygų </w:t>
      </w:r>
      <w:r>
        <w:rPr>
          <w:rFonts w:ascii="Times New Roman" w:hAnsi="Times New Roman"/>
          <w:b/>
          <w:sz w:val="24"/>
          <w:szCs w:val="24"/>
        </w:rPr>
        <w:t>2 priedą</w:t>
      </w:r>
      <w:r>
        <w:rPr>
          <w:rFonts w:ascii="Times New Roman" w:hAnsi="Times New Roman"/>
          <w:sz w:val="24"/>
          <w:szCs w:val="24"/>
        </w:rPr>
        <w:t>. Tiekėjo pasiūlymas turi būti teikiamas aiškiai pasiūlymo formoje nurodant, kurios pasiūlymo dalys yra konfidencialios, kadangi laimėjusio tiekėjo pasiūlymas ir sutartis bei jos pakeitimai teisės aktų nustatyta tvarka viešinami CVP IS.</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Konfidencialia informacija, kurią tiekėjas nurodo pasiūlymo formoje, gali būti, įskaitant, bet neapsiribojant, komercinė (gamybinė) paslaptis ir konfidencialieji pasiūlymų aspektai. Konfidencialia negalima laikyti informacijos:</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jeigu tai pažeistų įstatymus, nustatančius informacijos atskleidimo ar teisės gauti informaciją reikalavimus, ir šių įstatymų įgyvendinamuosius teisės aktus.</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informacija apie pasitelktus ūkio subjektus, kurių pajėgumais remiasi tiekėjas, ir subteikėjus, išskyrus informaciją, kurią atskleidus būtų pažeisti Asmens duomenų teisinės apsaugos įstatymo reikalavimai.</w:t>
      </w:r>
    </w:p>
    <w:p>
      <w:pPr>
        <w:pStyle w:val="Betarp1"/>
        <w:numPr>
          <w:ilvl w:val="1"/>
          <w:numId w:val="9"/>
        </w:numPr>
        <w:ind w:firstLine="567" w:left="0"/>
        <w:jc w:val="both"/>
        <w:rPr>
          <w:sz w:val="24"/>
          <w:szCs w:val="24"/>
        </w:rPr>
      </w:pPr>
      <w:r>
        <w:rPr>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12.2. punkto nuostatų, nurodė kaip konfidencialią.</w:t>
      </w:r>
    </w:p>
    <w:p>
      <w:pPr>
        <w:pStyle w:val="Betarp1"/>
        <w:numPr>
          <w:ilvl w:val="1"/>
          <w:numId w:val="9"/>
        </w:numPr>
        <w:ind w:firstLine="567" w:left="0"/>
        <w:jc w:val="both"/>
        <w:rPr>
          <w:sz w:val="24"/>
          <w:szCs w:val="24"/>
        </w:rPr>
      </w:pPr>
      <w:r>
        <w:rPr>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12.2.1. – 12.2.4. punktuose išvardytą informaciją kaip konfidencialią, Perkančioji organizacija turi teisę ją viešinti nesikreipiant į tiekėją papildomų įrodymų.</w:t>
      </w:r>
    </w:p>
    <w:p>
      <w:pPr>
        <w:pStyle w:val="Normal"/>
        <w:rPr>
          <w:color w:val="FF0000"/>
          <w:szCs w:val="24"/>
        </w:rPr>
      </w:pPr>
      <w:r>
        <w:rPr>
          <w:color w:val="FF0000"/>
          <w:szCs w:val="24"/>
        </w:rPr>
      </w:r>
    </w:p>
    <w:p>
      <w:pPr>
        <w:pStyle w:val="Heading1"/>
        <w:numPr>
          <w:ilvl w:val="0"/>
          <w:numId w:val="2"/>
        </w:numPr>
        <w:ind w:hanging="0" w:left="0"/>
        <w:rPr>
          <w:szCs w:val="24"/>
        </w:rPr>
      </w:pPr>
      <w:bookmarkStart w:id="19" w:name="_Toc499017898"/>
      <w:r>
        <w:rPr>
          <w:szCs w:val="24"/>
        </w:rPr>
        <w:t>DERYBŲ SALYGOS IR JŲ VYKDYMO TVARKA</w:t>
      </w:r>
      <w:bookmarkEnd w:id="19"/>
    </w:p>
    <w:p>
      <w:pPr>
        <w:pStyle w:val="Normal"/>
        <w:rPr>
          <w:szCs w:val="24"/>
        </w:rPr>
      </w:pPr>
      <w:r>
        <w:rPr>
          <w:szCs w:val="24"/>
        </w:rPr>
      </w:r>
    </w:p>
    <w:p>
      <w:pPr>
        <w:pStyle w:val="Heading2"/>
        <w:numPr>
          <w:ilvl w:val="1"/>
          <w:numId w:val="2"/>
        </w:numPr>
        <w:ind w:firstLine="567" w:left="0"/>
        <w:rPr>
          <w:rFonts w:eastAsia="Calibri"/>
          <w:b/>
          <w:szCs w:val="24"/>
        </w:rPr>
      </w:pPr>
      <w:r>
        <w:rPr>
          <w:rFonts w:eastAsia="Calibri"/>
          <w:szCs w:val="24"/>
        </w:rPr>
        <w:t xml:space="preserve">Perkančioji organizacija pasilieka teisę derėtis su tiekėjais dėl pasiūlymo kainos ir (ar) techninės specifikacijos reikalavimų ir (ar) sutarties projekto sąlygų, siekdama geriausio rezultato pagal pirkimo sąlygas. </w:t>
      </w:r>
      <w:r>
        <w:rPr>
          <w:rFonts w:eastAsia="Calibri"/>
          <w:b/>
          <w:szCs w:val="24"/>
        </w:rPr>
        <w:t>Derybų procedūra yra organizuojama tik jei visų gautų pasiūlymų kainos yra per didelės ir perkančiajai organizacijai nepriimtinos.</w:t>
      </w:r>
    </w:p>
    <w:p>
      <w:pPr>
        <w:pStyle w:val="Heading2"/>
        <w:numPr>
          <w:ilvl w:val="1"/>
          <w:numId w:val="2"/>
        </w:numPr>
        <w:ind w:firstLine="567" w:left="0"/>
        <w:rPr>
          <w:szCs w:val="24"/>
          <w:u w:val="single"/>
        </w:rPr>
      </w:pPr>
      <w:r>
        <w:rPr>
          <w:szCs w:val="24"/>
          <w:u w:val="single"/>
        </w:rPr>
        <w:t>Derybos vykdomos laikantis toliau nurodytų sąlygų:</w:t>
      </w:r>
    </w:p>
    <w:p>
      <w:pPr>
        <w:pStyle w:val="Heading3"/>
        <w:keepNext w:val="false"/>
        <w:numPr>
          <w:ilvl w:val="2"/>
          <w:numId w:val="2"/>
        </w:numPr>
        <w:ind w:firstLine="567" w:left="0"/>
        <w:rPr>
          <w:szCs w:val="24"/>
        </w:rPr>
      </w:pPr>
      <w:r>
        <w:rPr>
          <w:szCs w:val="24"/>
        </w:rPr>
        <w:t>visiems tiekėjams taikomi vienodi reikalavimai, suteikiamos vienodos galimybės ir pateikiama vienoda informacija – teikdama informaciją, Perkančioji organizacija neturi diskriminuoti tiekėjų;</w:t>
      </w:r>
    </w:p>
    <w:p>
      <w:pPr>
        <w:pStyle w:val="Heading3"/>
        <w:keepNext w:val="false"/>
        <w:numPr>
          <w:ilvl w:val="2"/>
          <w:numId w:val="2"/>
        </w:numPr>
        <w:ind w:firstLine="567" w:left="0"/>
        <w:rPr>
          <w:szCs w:val="24"/>
        </w:rPr>
      </w:pPr>
      <w:r>
        <w:rPr>
          <w:szCs w:val="24"/>
        </w:rPr>
        <w:t xml:space="preserve"> </w:t>
      </w:r>
      <w:r>
        <w:rPr>
          <w:szCs w:val="24"/>
        </w:rPr>
        <w:t>tretiesiems asmenims ir derybose dalyvaujantiems tiekėjams negali būti atskleidžiama jokia derybų metu iš tiekėjo gauta informacija, taip pat informacija apie derybų metu pasiektus susitarimus;</w:t>
      </w:r>
    </w:p>
    <w:p>
      <w:pPr>
        <w:pStyle w:val="Heading3"/>
        <w:keepNext w:val="false"/>
        <w:numPr>
          <w:ilvl w:val="2"/>
          <w:numId w:val="2"/>
        </w:numPr>
        <w:ind w:firstLine="567" w:left="0"/>
        <w:rPr>
          <w:szCs w:val="24"/>
        </w:rPr>
      </w:pPr>
      <w:r>
        <w:rPr>
          <w:szCs w:val="24"/>
        </w:rPr>
        <w:t>negalima derėtis dėl Reikalavimų</w:t>
      </w:r>
      <w:r>
        <w:rPr>
          <w:rStyle w:val="FootnoteReference"/>
          <w:szCs w:val="24"/>
        </w:rPr>
        <w:footnoteReference w:id="9"/>
      </w:r>
      <w:r>
        <w:rPr>
          <w:szCs w:val="24"/>
        </w:rPr>
        <w:t xml:space="preserve"> tiekėjui, pasiūlymo vertinimo kriterijų ir vertinimo tvarkos;</w:t>
      </w:r>
    </w:p>
    <w:p>
      <w:pPr>
        <w:pStyle w:val="Heading3"/>
        <w:keepNext w:val="false"/>
        <w:numPr>
          <w:ilvl w:val="2"/>
          <w:numId w:val="2"/>
        </w:numPr>
        <w:ind w:firstLine="567" w:left="0"/>
        <w:rPr>
          <w:szCs w:val="24"/>
        </w:rPr>
      </w:pPr>
      <w:r>
        <w:rPr>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pPr>
        <w:pStyle w:val="Heading2"/>
        <w:numPr>
          <w:ilvl w:val="1"/>
          <w:numId w:val="2"/>
        </w:numPr>
        <w:ind w:firstLine="567" w:left="0"/>
        <w:rPr>
          <w:szCs w:val="24"/>
          <w:u w:val="single"/>
        </w:rPr>
      </w:pPr>
      <w:r>
        <w:rPr>
          <w:szCs w:val="24"/>
          <w:u w:val="single"/>
        </w:rPr>
        <w:t>Derybų vykdymo tvarka:</w:t>
      </w:r>
    </w:p>
    <w:p>
      <w:pPr>
        <w:pStyle w:val="Heading3"/>
        <w:keepNext w:val="false"/>
        <w:numPr>
          <w:ilvl w:val="2"/>
          <w:numId w:val="2"/>
        </w:numPr>
        <w:ind w:firstLine="567" w:left="0"/>
        <w:rPr>
          <w:szCs w:val="24"/>
        </w:rPr>
      </w:pPr>
      <w:r>
        <w:rPr>
          <w:szCs w:val="24"/>
        </w:rPr>
        <w:t>derėtis bus pakviesti visi pasiūlymus pateikę dalyviai, kurių siūlomas pirkimo objektas atitinka pirkimo dokumentuose nustatytus reikalavimus.</w:t>
      </w:r>
    </w:p>
    <w:p>
      <w:pPr>
        <w:pStyle w:val="Heading3"/>
        <w:keepNext w:val="false"/>
        <w:numPr>
          <w:ilvl w:val="2"/>
          <w:numId w:val="2"/>
        </w:numPr>
        <w:ind w:firstLine="567" w:left="0"/>
        <w:rPr>
          <w:szCs w:val="24"/>
        </w:rPr>
      </w:pPr>
      <w:r>
        <w:rPr>
          <w:szCs w:val="24"/>
        </w:rPr>
        <w:t>derybos bus vykdomos CVP IS elektroninėmis priemonėmis, apsikeičiant raštiškais dokumentais.</w:t>
      </w:r>
    </w:p>
    <w:p>
      <w:pPr>
        <w:pStyle w:val="Heading3"/>
        <w:keepNext w:val="false"/>
        <w:numPr>
          <w:ilvl w:val="2"/>
          <w:numId w:val="2"/>
        </w:numPr>
        <w:ind w:firstLine="567" w:left="0"/>
        <w:rPr>
          <w:szCs w:val="24"/>
        </w:rPr>
      </w:pPr>
      <w:r>
        <w:rPr>
          <w:szCs w:val="24"/>
        </w:rPr>
        <w:t xml:space="preserve">derybos bus vykdomos iki dalyvių galutinių pasiūlymų pateikimo. </w:t>
      </w:r>
    </w:p>
    <w:p>
      <w:pPr>
        <w:pStyle w:val="Heading3"/>
        <w:keepNext w:val="false"/>
        <w:numPr>
          <w:ilvl w:val="2"/>
          <w:numId w:val="2"/>
        </w:numPr>
        <w:ind w:firstLine="567" w:left="0"/>
        <w:rPr>
          <w:szCs w:val="24"/>
        </w:rPr>
      </w:pPr>
      <w:r>
        <w:rPr>
          <w:szCs w:val="24"/>
        </w:rPr>
        <w:t>derybos bus laikomos įvykusiomis, jeigu yra bent vienas dalyvis, kurio pasiūlymas ir derybų su juo rezultatai atitinka Perkančiosios organizacijos keliamus reikalavimus.</w:t>
      </w:r>
    </w:p>
    <w:p>
      <w:pPr>
        <w:pStyle w:val="Heading3"/>
        <w:keepNext w:val="false"/>
        <w:numPr>
          <w:ilvl w:val="2"/>
          <w:numId w:val="2"/>
        </w:numPr>
        <w:ind w:firstLine="567" w:left="0"/>
        <w:rPr>
          <w:szCs w:val="24"/>
        </w:rPr>
      </w:pPr>
      <w:r>
        <w:rPr>
          <w:szCs w:val="24"/>
        </w:rPr>
        <w:t>pateikti galutinį pasiūlymą bus pakviesti visi dalyviai, kurių pasiūlymai atitiks Perkančiosios organizacijos keliamus reikalavimus. Dalyvio galutinis pasiūlymas, kuriame bus nurodyta galutinė kaina, turi būti pateiktas CVP IS priemonėmis.</w:t>
      </w:r>
    </w:p>
    <w:p>
      <w:pPr>
        <w:pStyle w:val="Heading3"/>
        <w:keepNext w:val="false"/>
        <w:numPr>
          <w:ilvl w:val="2"/>
          <w:numId w:val="2"/>
        </w:numPr>
        <w:ind w:firstLine="567" w:left="0"/>
        <w:rPr>
          <w:szCs w:val="24"/>
        </w:rPr>
      </w:pPr>
      <w:r>
        <w:rPr>
          <w:szCs w:val="24"/>
        </w:rPr>
        <w:t>dalyvio, pateikusio pirminį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pPr>
        <w:pStyle w:val="Normal"/>
        <w:rPr>
          <w:color w:val="FF0000"/>
          <w:szCs w:val="24"/>
        </w:rPr>
      </w:pPr>
      <w:r>
        <w:rPr>
          <w:color w:val="FF0000"/>
          <w:szCs w:val="24"/>
        </w:rPr>
      </w:r>
    </w:p>
    <w:p>
      <w:pPr>
        <w:pStyle w:val="Heading1"/>
        <w:numPr>
          <w:ilvl w:val="0"/>
          <w:numId w:val="2"/>
        </w:numPr>
        <w:ind w:hanging="0" w:left="0"/>
        <w:rPr>
          <w:szCs w:val="24"/>
        </w:rPr>
      </w:pPr>
      <w:bookmarkStart w:id="20" w:name="_Toc499017899"/>
      <w:r>
        <w:rPr>
          <w:szCs w:val="24"/>
        </w:rPr>
        <w:t>SUSIPAŽINIMO SU PASIŪLYMAIS PROCEDŪRA</w:t>
      </w:r>
      <w:bookmarkEnd w:id="20"/>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Betarp1"/>
        <w:numPr>
          <w:ilvl w:val="1"/>
          <w:numId w:val="9"/>
        </w:numPr>
        <w:ind w:firstLine="567" w:left="0"/>
        <w:jc w:val="both"/>
        <w:rPr>
          <w:sz w:val="24"/>
          <w:szCs w:val="24"/>
        </w:rPr>
      </w:pPr>
      <w:r>
        <w:rPr>
          <w:sz w:val="24"/>
          <w:szCs w:val="24"/>
        </w:rPr>
        <w:t xml:space="preserve">Pradinis susipažinimas su tiekėjų pirminiais pasiūlymais, gautais CVP IS priemonėmis prilyginamas vokų su pasiūlymais atplėšimui. </w:t>
      </w:r>
    </w:p>
    <w:p>
      <w:pPr>
        <w:pStyle w:val="Betarp1"/>
        <w:numPr>
          <w:ilvl w:val="1"/>
          <w:numId w:val="9"/>
        </w:numPr>
        <w:ind w:firstLine="567" w:left="0"/>
        <w:jc w:val="both"/>
        <w:rPr>
          <w:sz w:val="24"/>
          <w:szCs w:val="24"/>
        </w:rPr>
      </w:pPr>
      <w:r>
        <w:rPr>
          <w:sz w:val="24"/>
          <w:szCs w:val="24"/>
        </w:rPr>
        <w:t>Susipažinimo su pirminiais pasiūlymais posėdis vyks</w:t>
      </w:r>
      <w:r>
        <w:rPr>
          <w:sz w:val="24"/>
          <w:szCs w:val="24"/>
          <w:lang w:val="en-US"/>
        </w:rPr>
        <w:t xml:space="preserve"> </w:t>
      </w:r>
      <w:r>
        <w:rPr>
          <w:sz w:val="24"/>
          <w:szCs w:val="24"/>
          <w:lang w:val="en-US"/>
        </w:rPr>
        <w:t>30</w:t>
      </w:r>
      <w:r>
        <w:rPr>
          <w:sz w:val="24"/>
          <w:szCs w:val="24"/>
          <w:lang w:val="en-US"/>
        </w:rPr>
        <w:t xml:space="preserve"> </w:t>
      </w:r>
      <w:r>
        <w:rPr>
          <w:sz w:val="24"/>
          <w:szCs w:val="24"/>
        </w:rPr>
        <w:t>min. po CVP IS nurodytos pasiūlymų pateikimo termino pabaigos, adresu: VšĮ „Sugrižimas“, adresas Liepų g. 29, Linksmakalnio km., Kauno raj..</w:t>
      </w:r>
      <w:r>
        <w:rPr>
          <w:b/>
          <w:sz w:val="24"/>
          <w:szCs w:val="24"/>
        </w:rPr>
        <w:t xml:space="preserve"> </w:t>
      </w:r>
      <w:r>
        <w:rPr>
          <w:b/>
          <w:sz w:val="24"/>
          <w:szCs w:val="24"/>
          <w:u w:val="single"/>
        </w:rPr>
        <w:t>Susipažinimo su pasiūlymais posėdyje tiekėjai dalyvauti negali</w:t>
      </w:r>
      <w:r>
        <w:rPr>
          <w:b/>
          <w:sz w:val="24"/>
          <w:szCs w:val="24"/>
        </w:rPr>
        <w:t>.</w:t>
      </w:r>
      <w:r>
        <w:rPr>
          <w:sz w:val="24"/>
          <w:szCs w:val="24"/>
        </w:rPr>
        <w:t xml:space="preserve"> Susipažinimo su pasiūlymais procedūra vykdoma Viešųjų pirkimų įstatymo 44 straipsnio nustatyta tvarka.</w:t>
      </w:r>
    </w:p>
    <w:p>
      <w:pPr>
        <w:pStyle w:val="ListParagraph"/>
        <w:numPr>
          <w:ilvl w:val="1"/>
          <w:numId w:val="9"/>
        </w:numPr>
        <w:rPr>
          <w:rFonts w:ascii="Times New Roman" w:hAnsi="Times New Roman"/>
          <w:sz w:val="24"/>
          <w:szCs w:val="24"/>
        </w:rPr>
      </w:pPr>
      <w:r>
        <w:rPr>
          <w:rFonts w:ascii="Times New Roman" w:hAnsi="Times New Roman"/>
          <w:sz w:val="24"/>
          <w:szCs w:val="24"/>
        </w:rPr>
        <w:t>Komisijos posėdžiuose stebėtojai nedalyvauja.</w:t>
      </w:r>
    </w:p>
    <w:p>
      <w:pPr>
        <w:pStyle w:val="ListParagraph"/>
        <w:ind w:hanging="0" w:left="846"/>
        <w:rPr>
          <w:rFonts w:ascii="Times New Roman" w:hAnsi="Times New Roman"/>
          <w:color w:val="FF0000"/>
          <w:sz w:val="24"/>
          <w:szCs w:val="24"/>
        </w:rPr>
      </w:pPr>
      <w:r>
        <w:rPr>
          <w:rFonts w:ascii="Times New Roman" w:hAnsi="Times New Roman"/>
          <w:color w:val="FF0000"/>
          <w:sz w:val="24"/>
          <w:szCs w:val="24"/>
        </w:rPr>
      </w:r>
    </w:p>
    <w:p>
      <w:pPr>
        <w:pStyle w:val="Heading1"/>
        <w:numPr>
          <w:ilvl w:val="0"/>
          <w:numId w:val="2"/>
        </w:numPr>
        <w:ind w:hanging="0" w:left="0"/>
        <w:rPr>
          <w:szCs w:val="24"/>
        </w:rPr>
      </w:pPr>
      <w:bookmarkStart w:id="21" w:name="_Toc499017900"/>
      <w:r>
        <w:rPr>
          <w:szCs w:val="24"/>
        </w:rPr>
        <w:t>PASIŪLYMŲ NAGRINĖJIMAS IR PALYGINIMAS</w:t>
      </w:r>
      <w:bookmarkEnd w:id="21"/>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Betarp1"/>
        <w:numPr>
          <w:ilvl w:val="1"/>
          <w:numId w:val="9"/>
        </w:numPr>
        <w:ind w:firstLine="567" w:left="0"/>
        <w:jc w:val="both"/>
        <w:rPr>
          <w:sz w:val="24"/>
          <w:szCs w:val="24"/>
        </w:rPr>
      </w:pPr>
      <w:r>
        <w:rPr>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pPr>
        <w:pStyle w:val="Betarp1"/>
        <w:numPr>
          <w:ilvl w:val="1"/>
          <w:numId w:val="9"/>
        </w:numPr>
        <w:ind w:firstLine="567" w:left="0"/>
        <w:jc w:val="both"/>
        <w:rPr>
          <w:sz w:val="24"/>
          <w:szCs w:val="24"/>
        </w:rPr>
      </w:pPr>
      <w:r>
        <w:rPr>
          <w:sz w:val="24"/>
          <w:szCs w:val="24"/>
        </w:rPr>
        <w:t xml:space="preserve">Tiekėjai negali dalyvauti susipažinimo su pasiūlymais, pasiūlymų nagrinėjimo, vertinimo ir palyginimo procedūrose. </w:t>
      </w:r>
    </w:p>
    <w:p>
      <w:pPr>
        <w:pStyle w:val="BodyText"/>
        <w:numPr>
          <w:ilvl w:val="1"/>
          <w:numId w:val="9"/>
        </w:numPr>
        <w:suppressAutoHyphens w:val="true"/>
        <w:spacing w:before="0" w:after="0"/>
        <w:ind w:firstLine="567" w:left="0"/>
        <w:jc w:val="both"/>
        <w:rPr>
          <w:szCs w:val="24"/>
        </w:rPr>
      </w:pPr>
      <w:r>
        <w:rPr>
          <w:szCs w:val="24"/>
        </w:rPr>
        <w:t>Nagrinėjant tiekėjo pateiktą pasiūlymą ir nustačius, kad tiekėjas pateikė netikslius, neišsamius ar klaidingus dokumentus ar duomenis apie atitiktį pirkimo dokumentų reikalavimams ar šių dokumentų ar duomenų trūksta, laikomasi šių sąlygų:</w:t>
      </w:r>
    </w:p>
    <w:p>
      <w:pPr>
        <w:pStyle w:val="BodyText"/>
        <w:numPr>
          <w:ilvl w:val="2"/>
          <w:numId w:val="9"/>
        </w:numPr>
        <w:suppressAutoHyphens w:val="true"/>
        <w:spacing w:before="0" w:after="0"/>
        <w:ind w:firstLine="567" w:left="0"/>
        <w:jc w:val="both"/>
        <w:rPr>
          <w:szCs w:val="24"/>
        </w:rPr>
      </w:pPr>
      <w:r>
        <w:rPr>
          <w:szCs w:val="24"/>
        </w:rPr>
        <w:t>Perkančioji organizacija raštu, nepažeisdama lygiateisiškumo ir skaidrumo principų, prašo tiekėją tokius dokumentus ar duomenis patikslinti, papildyti arba paaiškinti per jos nustatytą protingą terminą.</w:t>
      </w:r>
    </w:p>
    <w:p>
      <w:pPr>
        <w:pStyle w:val="BodyText"/>
        <w:numPr>
          <w:ilvl w:val="2"/>
          <w:numId w:val="9"/>
        </w:numPr>
        <w:suppressAutoHyphens w:val="true"/>
        <w:spacing w:before="0" w:after="0"/>
        <w:ind w:firstLine="567" w:left="0"/>
        <w:jc w:val="both"/>
        <w:rPr>
          <w:szCs w:val="24"/>
        </w:rPr>
      </w:pPr>
      <w:r>
        <w:rPr>
          <w:szCs w:val="24"/>
        </w:rPr>
        <w:t>tiekėjas iki Perkančiosios organizacijos nustatyto termino raštu privalo atsakyti į prašymą ir patikslinti, papildyti arba paaiškinti pasiūlymą, kaip reikalauja Perkančioji organizacija (kitu atveju jo pasiūlymas atmetamas).</w:t>
      </w:r>
    </w:p>
    <w:p>
      <w:pPr>
        <w:pStyle w:val="BodyText"/>
        <w:numPr>
          <w:ilvl w:val="2"/>
          <w:numId w:val="9"/>
        </w:numPr>
        <w:suppressAutoHyphens w:val="true"/>
        <w:spacing w:before="0" w:after="0"/>
        <w:ind w:firstLine="567" w:left="0"/>
        <w:jc w:val="both"/>
        <w:rPr>
          <w:szCs w:val="24"/>
        </w:rPr>
      </w:pPr>
      <w:r>
        <w:rPr>
          <w:szCs w:val="24"/>
        </w:rPr>
        <w:t>tikslinami, papildomi, paaiškinami ir pateikiami nauji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pPr>
        <w:pStyle w:val="BodyText"/>
        <w:numPr>
          <w:ilvl w:val="2"/>
          <w:numId w:val="9"/>
        </w:numPr>
        <w:suppressAutoHyphens w:val="true"/>
        <w:spacing w:before="0" w:after="0"/>
        <w:ind w:firstLine="567" w:left="0"/>
        <w:jc w:val="both"/>
        <w:rPr>
          <w:szCs w:val="24"/>
        </w:rPr>
      </w:pPr>
      <w:r>
        <w:rPr>
          <w:szCs w:val="24"/>
        </w:rPr>
        <w:t>kiti (nenurodyti šio skyriaus 15.3.3. punkte) tiekėjo pasiūlymo dokumentai ar duomenys gali būti tikslinami, pildomi ir paaiškinami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pPr>
        <w:pStyle w:val="BodyText"/>
        <w:numPr>
          <w:ilvl w:val="2"/>
          <w:numId w:val="9"/>
        </w:numPr>
        <w:suppressAutoHyphens w:val="true"/>
        <w:spacing w:before="0" w:after="0"/>
        <w:ind w:firstLine="567" w:left="0"/>
        <w:jc w:val="both"/>
        <w:rPr>
          <w:szCs w:val="24"/>
        </w:rPr>
      </w:pPr>
      <w:r>
        <w:rPr>
          <w:szCs w:val="24"/>
        </w:rPr>
        <w:t>pasiūlymų vertinimo metu radus pasiūlyme nurodytos kainos apskaičiavimo klaidų, per Perkančiosios organizacijos nurodytą terminą tiekėjo raštu paprašoma ištaisyti pasiūlyme pastebėtas aritmetines klaidas, nekeičiant susipažinimo su pasiūlymais metu užfiksuotos kainos. Taisydamas pasiūlyme nurodytas aritmetines klaidas, tiekėjas gali taisyti kainos sudedamąsias dalis, tačiau neturi teisės atsisakyti kainos ar sąnaudų sudedamųjų dalių arba papildyti kainą naujomis dalimis.</w:t>
      </w:r>
    </w:p>
    <w:p>
      <w:pPr>
        <w:pStyle w:val="ListParagraph"/>
        <w:numPr>
          <w:ilvl w:val="2"/>
          <w:numId w:val="9"/>
        </w:numPr>
        <w:ind w:firstLine="567" w:left="0"/>
        <w:rPr>
          <w:rFonts w:ascii="Times New Roman" w:hAnsi="Times New Roman" w:eastAsia="Times New Roman"/>
          <w:sz w:val="24"/>
          <w:szCs w:val="24"/>
          <w:lang w:eastAsia="lt-LT"/>
        </w:rPr>
      </w:pPr>
      <w:r>
        <w:rPr>
          <w:rFonts w:eastAsia="Times New Roman" w:ascii="Times New Roman" w:hAnsi="Times New Roman"/>
          <w:sz w:val="24"/>
          <w:szCs w:val="24"/>
          <w:lang w:eastAsia="lt-LT"/>
        </w:rPr>
        <w:t>Perkančioji organizacija gali nevertinti viso tiekėjo pasiūlymo, jeigu patikrinusi jo dalį nustato, kad pasiūlymas, vadovaujantis pirkimo dokumentų reikalavimais, turi būti atmetamas.</w:t>
      </w:r>
    </w:p>
    <w:p>
      <w:pPr>
        <w:pStyle w:val="BodyText"/>
        <w:numPr>
          <w:ilvl w:val="1"/>
          <w:numId w:val="9"/>
        </w:numPr>
        <w:suppressAutoHyphens w:val="true"/>
        <w:spacing w:before="0" w:after="0"/>
        <w:ind w:firstLine="567" w:left="0"/>
        <w:jc w:val="both"/>
        <w:rPr>
          <w:szCs w:val="24"/>
        </w:rPr>
      </w:pPr>
      <w:r>
        <w:rPr>
          <w:szCs w:val="24"/>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tiekėjo pasiūlyme nurodyta pirkimo objekto ar jo sudedamųjų dalių kaina Perkančiosios organizacijos vertinimu gali būti nepakankama sutarties tinkamam įvykdymui.</w:t>
      </w:r>
    </w:p>
    <w:p>
      <w:pPr>
        <w:pStyle w:val="BodyText"/>
        <w:suppressAutoHyphens w:val="true"/>
        <w:spacing w:before="0" w:after="0"/>
        <w:ind w:hanging="0" w:left="567"/>
        <w:jc w:val="both"/>
        <w:rPr>
          <w:szCs w:val="24"/>
        </w:rPr>
      </w:pPr>
      <w:r>
        <w:rPr>
          <w:szCs w:val="24"/>
        </w:rPr>
      </w:r>
    </w:p>
    <w:p>
      <w:pPr>
        <w:pStyle w:val="Heading1"/>
        <w:numPr>
          <w:ilvl w:val="0"/>
          <w:numId w:val="2"/>
        </w:numPr>
        <w:ind w:hanging="0" w:left="0"/>
        <w:rPr>
          <w:szCs w:val="24"/>
        </w:rPr>
      </w:pPr>
      <w:bookmarkStart w:id="22" w:name="_Toc499017901"/>
      <w:r>
        <w:rPr>
          <w:szCs w:val="24"/>
        </w:rPr>
        <w:t>PASIŪLYMŲ VERTINIMAS</w:t>
      </w:r>
      <w:bookmarkEnd w:id="22"/>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ListParagraph"/>
        <w:numPr>
          <w:ilvl w:val="1"/>
          <w:numId w:val="9"/>
        </w:numPr>
        <w:ind w:hanging="420" w:left="987"/>
        <w:rPr>
          <w:rFonts w:ascii="Times New Roman" w:hAnsi="Times New Roman"/>
          <w:sz w:val="24"/>
          <w:szCs w:val="24"/>
        </w:rPr>
      </w:pPr>
      <w:r>
        <w:rPr>
          <w:rFonts w:ascii="Times New Roman" w:hAnsi="Times New Roman"/>
          <w:sz w:val="24"/>
          <w:szCs w:val="24"/>
        </w:rPr>
        <w:t xml:space="preserve">Perkančioji organizacija ekonomiškai naudingiausią pasiūlymą išrenka </w:t>
      </w:r>
      <w:r>
        <w:rPr>
          <w:rFonts w:ascii="Times New Roman" w:hAnsi="Times New Roman"/>
          <w:b/>
          <w:sz w:val="24"/>
          <w:szCs w:val="24"/>
        </w:rPr>
        <w:t>pagal kainą</w:t>
      </w:r>
      <w:r>
        <w:rPr>
          <w:rFonts w:ascii="Times New Roman" w:hAnsi="Times New Roman"/>
          <w:sz w:val="24"/>
          <w:szCs w:val="24"/>
        </w:rPr>
        <w:t>.</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Perkančioji organizacija išnagrinėjusi, įvertinusi ir palyginusi pateiktus pasiūlymus, nustato pasiūlymų eilę (išskyrus atvejus, kai pasiūlymą pateikia arba nepašalintas yra tik vienas tiekėjas) ir laimėjusį pasiūlymą bei priima sprendimą sudaryti pirkimo sutartį. Pasiūlymai šioje eilėje surašomi ekonominio naudingumo mažėjimo tvarka. Tais atvejais, kai kelių tiekėjų pasiūlymų ekonominis naudingumas yra vienodas, sudarant pasiūlymų eilę pirmesnis į šią eilę įrašomas tiekėjas, kurio pasiūlymas pateiktas anksčiausiai.</w:t>
      </w:r>
    </w:p>
    <w:p>
      <w:pPr>
        <w:pStyle w:val="ListParagraph"/>
        <w:numPr>
          <w:ilvl w:val="1"/>
          <w:numId w:val="9"/>
        </w:numPr>
        <w:ind w:firstLine="567" w:left="0"/>
        <w:rPr>
          <w:rFonts w:ascii="Times New Roman" w:hAnsi="Times New Roman"/>
          <w:sz w:val="24"/>
          <w:szCs w:val="24"/>
          <w:u w:val="single"/>
        </w:rPr>
      </w:pPr>
      <w:r>
        <w:rPr>
          <w:rFonts w:ascii="Times New Roman" w:hAnsi="Times New Roman"/>
          <w:sz w:val="24"/>
          <w:szCs w:val="24"/>
          <w:u w:val="single"/>
        </w:rPr>
        <w:t>Pasiūlymų vertinimo metu Perkančioji organizacija:</w:t>
      </w:r>
    </w:p>
    <w:p>
      <w:pPr>
        <w:pStyle w:val="NormalWeb"/>
        <w:numPr>
          <w:ilvl w:val="2"/>
          <w:numId w:val="9"/>
        </w:numPr>
        <w:ind w:firstLine="567" w:left="0"/>
        <w:jc w:val="both"/>
        <w:rPr/>
      </w:pPr>
      <w:r>
        <w:rPr/>
        <w:t>įvertina tiekėjo EBVPD nurodytą informaciją ir priima sprendimą dėl kiekvieno tiekėjo atitikties reikalavimams</w:t>
      </w:r>
      <w:r>
        <w:rPr>
          <w:rStyle w:val="FootnoteReference"/>
        </w:rPr>
        <w:footnoteReference w:id="10"/>
      </w:r>
      <w:r>
        <w:rPr/>
        <w:t xml:space="preserve"> tiekėjui. Teisę dalyvauti tolesnėse pirkimo procedūrose turi tik keliamus reikalavimus atitinkantys tiekėjai;</w:t>
      </w:r>
    </w:p>
    <w:p>
      <w:pPr>
        <w:pStyle w:val="NormalWeb"/>
        <w:numPr>
          <w:ilvl w:val="2"/>
          <w:numId w:val="9"/>
        </w:numPr>
        <w:ind w:firstLine="567" w:left="0"/>
        <w:jc w:val="both"/>
        <w:rPr/>
      </w:pPr>
      <w:r>
        <w:rPr/>
        <w:t>kiekvienas tiekėjas informuojamas apie jo patikrinimo rezultatus. Jei tiekėjas šalinamas iš pirkimo, jam nurodomas pašalinimo pagrindas;</w:t>
      </w:r>
    </w:p>
    <w:p>
      <w:pPr>
        <w:pStyle w:val="NormalWeb"/>
        <w:numPr>
          <w:ilvl w:val="2"/>
          <w:numId w:val="9"/>
        </w:numPr>
        <w:ind w:firstLine="567" w:left="0"/>
        <w:jc w:val="both"/>
        <w:rPr/>
      </w:pPr>
      <w:r>
        <w:rPr/>
        <w:t>įvertina, ar tiekėjo siūlomas pirkimo objektas atitinka pirkimo dokumentuose nustatytus reikalavimus;</w:t>
      </w:r>
    </w:p>
    <w:p>
      <w:pPr>
        <w:pStyle w:val="NormalWeb"/>
        <w:numPr>
          <w:ilvl w:val="2"/>
          <w:numId w:val="9"/>
        </w:numPr>
        <w:ind w:firstLine="567" w:left="0"/>
        <w:jc w:val="both"/>
        <w:rPr/>
      </w:pPr>
      <w:r>
        <w:rPr/>
        <w:t>įvertina, ar tiekėjo pasiūlyme nurodyta kaina nėra per didelė ir perkančiajai organizacijai nepriimtina. Jei visų gautų pasiūlymų kainos yra per didelės ir perkančiajai organizacijai nepriimtinos vykdomos derybos;</w:t>
      </w:r>
    </w:p>
    <w:p>
      <w:pPr>
        <w:pStyle w:val="NormalWeb"/>
        <w:numPr>
          <w:ilvl w:val="2"/>
          <w:numId w:val="9"/>
        </w:numPr>
        <w:ind w:firstLine="567" w:left="0"/>
        <w:jc w:val="both"/>
        <w:rPr/>
      </w:pPr>
      <w:r>
        <w:rPr/>
        <w:t>įvertina, ar nėra tiekėjo pasiūlyme nurodytos kainos apskaičiavimo klaidų;</w:t>
      </w:r>
    </w:p>
    <w:p>
      <w:pPr>
        <w:pStyle w:val="NormalWeb"/>
        <w:numPr>
          <w:ilvl w:val="2"/>
          <w:numId w:val="9"/>
        </w:numPr>
        <w:ind w:firstLine="567" w:left="0"/>
        <w:jc w:val="both"/>
        <w:rPr/>
      </w:pPr>
      <w:r>
        <w:rPr/>
        <w:t>įvertina, ar tiekėjo pasiūlyme nurodyta kaina (jos sudedamosios dalys) neatrodo neįprastai maža.</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Kitos tiekėjų pasiūlymų nagrinėjimo, vertinimo ir palyginimo sąlygos pateikiamos pirkimo sąlygų 15 skyriuje.</w:t>
      </w:r>
    </w:p>
    <w:p>
      <w:pPr>
        <w:pStyle w:val="ListParagraph"/>
        <w:ind w:hanging="0" w:left="567"/>
        <w:rPr>
          <w:rFonts w:ascii="Times New Roman" w:hAnsi="Times New Roman"/>
          <w:color w:val="FF0000"/>
          <w:sz w:val="24"/>
          <w:szCs w:val="24"/>
        </w:rPr>
      </w:pPr>
      <w:r>
        <w:rPr>
          <w:rFonts w:ascii="Times New Roman" w:hAnsi="Times New Roman"/>
          <w:color w:val="FF0000"/>
          <w:sz w:val="24"/>
          <w:szCs w:val="24"/>
        </w:rPr>
        <w:t xml:space="preserve"> </w:t>
      </w:r>
    </w:p>
    <w:p>
      <w:pPr>
        <w:pStyle w:val="Heading1"/>
        <w:numPr>
          <w:ilvl w:val="0"/>
          <w:numId w:val="2"/>
        </w:numPr>
        <w:ind w:hanging="0" w:left="0"/>
        <w:rPr>
          <w:szCs w:val="24"/>
        </w:rPr>
      </w:pPr>
      <w:bookmarkStart w:id="23" w:name="_Toc499017902"/>
      <w:r>
        <w:rPr>
          <w:szCs w:val="24"/>
        </w:rPr>
        <w:t>PASIŪLYMŲ ATMETIMO PRIEŽASTYS</w:t>
      </w:r>
      <w:bookmarkEnd w:id="23"/>
      <w:r>
        <w:rPr>
          <w:szCs w:val="24"/>
        </w:rPr>
        <w:t xml:space="preserve"> </w:t>
      </w:r>
    </w:p>
    <w:p>
      <w:pPr>
        <w:pStyle w:val="Betarp1"/>
        <w:jc w:val="both"/>
        <w:rPr>
          <w:sz w:val="24"/>
          <w:szCs w:val="24"/>
        </w:rPr>
      </w:pPr>
      <w:r>
        <w:rPr>
          <w:sz w:val="24"/>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Heading2"/>
        <w:numPr>
          <w:ilvl w:val="1"/>
          <w:numId w:val="9"/>
        </w:numPr>
        <w:ind w:firstLine="567" w:left="0"/>
        <w:rPr>
          <w:szCs w:val="24"/>
        </w:rPr>
      </w:pPr>
      <w:r>
        <w:rPr>
          <w:szCs w:val="24"/>
        </w:rPr>
        <w:t>Perkančioji organizacija ekonomiškai naudingiausią pasiūlymą nustato laimėjusiu, jeigu jis tenkina visas šias sąlygas:</w:t>
      </w:r>
    </w:p>
    <w:p>
      <w:pPr>
        <w:pStyle w:val="Heading2"/>
        <w:numPr>
          <w:ilvl w:val="2"/>
          <w:numId w:val="9"/>
        </w:numPr>
        <w:ind w:firstLine="567" w:left="0"/>
        <w:rPr>
          <w:szCs w:val="24"/>
        </w:rPr>
      </w:pPr>
      <w:r>
        <w:rPr>
          <w:szCs w:val="24"/>
        </w:rPr>
        <w:t>pasiūlymas atitinka pirkimo dokumentuose nustatytus reikalavimus, sąlygas ir kriterijus;</w:t>
      </w:r>
    </w:p>
    <w:p>
      <w:pPr>
        <w:pStyle w:val="Heading2"/>
        <w:numPr>
          <w:ilvl w:val="2"/>
          <w:numId w:val="9"/>
        </w:numPr>
        <w:ind w:firstLine="567" w:left="0"/>
        <w:rPr>
          <w:szCs w:val="24"/>
        </w:rPr>
      </w:pPr>
      <w:r>
        <w:rPr>
          <w:szCs w:val="24"/>
        </w:rPr>
        <w:t>tiekėjas nėra pašalintas vadovaujantis pirkimo sąlygose nustatytais tiekėjo pašalinimo pagrindais (jeigu tokius reikalavimus Perkančioji organizacija kelia);</w:t>
      </w:r>
    </w:p>
    <w:p>
      <w:pPr>
        <w:pStyle w:val="Heading2"/>
        <w:numPr>
          <w:ilvl w:val="2"/>
          <w:numId w:val="9"/>
        </w:numPr>
        <w:ind w:firstLine="567" w:left="0"/>
        <w:rPr>
          <w:szCs w:val="24"/>
        </w:rPr>
      </w:pPr>
      <w:r>
        <w:rPr>
          <w:szCs w:val="24"/>
        </w:rPr>
        <w:t>tiekėjas atitinka skelbime apie pirkimą nustatytus kvalifikacijos reikalavimus (jeigu tokius reikalavimus Perkančioji organizacija kelia);</w:t>
      </w:r>
    </w:p>
    <w:p>
      <w:pPr>
        <w:pStyle w:val="Heading2"/>
        <w:numPr>
          <w:ilvl w:val="2"/>
          <w:numId w:val="9"/>
        </w:numPr>
        <w:ind w:firstLine="567" w:left="0"/>
        <w:rPr>
          <w:szCs w:val="24"/>
        </w:rPr>
      </w:pPr>
      <w:r>
        <w:rPr>
          <w:szCs w:val="24"/>
        </w:rPr>
        <w:t xml:space="preserve">tiekėjas per Perkančiosios organizacijos nustatytą terminą patikslino, papildė, paaiškino informaciją; </w:t>
      </w:r>
    </w:p>
    <w:p>
      <w:pPr>
        <w:pStyle w:val="Heading2"/>
        <w:numPr>
          <w:ilvl w:val="2"/>
          <w:numId w:val="9"/>
        </w:numPr>
        <w:ind w:firstLine="567" w:left="0"/>
        <w:rPr>
          <w:szCs w:val="24"/>
        </w:rPr>
      </w:pPr>
      <w:r>
        <w:rPr>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p>
    <w:p>
      <w:pPr>
        <w:pStyle w:val="Heading2"/>
        <w:numPr>
          <w:ilvl w:val="2"/>
          <w:numId w:val="9"/>
        </w:numPr>
        <w:ind w:firstLine="567" w:left="0"/>
        <w:rPr>
          <w:szCs w:val="24"/>
        </w:rPr>
      </w:pPr>
      <w:r>
        <w:rPr>
          <w:szCs w:val="24"/>
        </w:rPr>
        <w:t xml:space="preserve">Perkančioji organizacija, išnagrinėjusi tiekėjo pateiktus dokumentus nustato, kad: </w:t>
      </w:r>
    </w:p>
    <w:p>
      <w:pPr>
        <w:pStyle w:val="Heading2"/>
        <w:numPr>
          <w:ilvl w:val="3"/>
          <w:numId w:val="9"/>
        </w:numPr>
        <w:ind w:firstLine="567" w:left="0"/>
        <w:rPr>
          <w:szCs w:val="24"/>
        </w:rPr>
      </w:pPr>
      <w:r>
        <w:rPr>
          <w:szCs w:val="24"/>
        </w:rPr>
        <w:t xml:space="preserve">tiekėjas pateikė tinkamus pasiūlytos mažiausios kainos pagrįstumo įrodymus. </w:t>
      </w:r>
    </w:p>
    <w:p>
      <w:pPr>
        <w:pStyle w:val="Heading2"/>
        <w:numPr>
          <w:ilvl w:val="3"/>
          <w:numId w:val="9"/>
        </w:numPr>
        <w:ind w:firstLine="567" w:left="0"/>
        <w:rPr>
          <w:szCs w:val="24"/>
        </w:rPr>
      </w:pPr>
      <w:r>
        <w:rPr>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pPr>
        <w:pStyle w:val="Heading2"/>
        <w:numPr>
          <w:ilvl w:val="1"/>
          <w:numId w:val="9"/>
        </w:numPr>
        <w:ind w:firstLine="567" w:left="0"/>
        <w:rPr>
          <w:b/>
          <w:szCs w:val="24"/>
        </w:rPr>
      </w:pPr>
      <w:r>
        <w:rPr>
          <w:b/>
          <w:szCs w:val="24"/>
        </w:rPr>
        <w:t>Komisija atmeta pasiūlymą, jeigu:</w:t>
      </w:r>
    </w:p>
    <w:p>
      <w:pPr>
        <w:pStyle w:val="Heading2"/>
        <w:numPr>
          <w:ilvl w:val="2"/>
          <w:numId w:val="9"/>
        </w:numPr>
        <w:ind w:firstLine="567" w:left="0"/>
        <w:rPr>
          <w:szCs w:val="24"/>
        </w:rPr>
      </w:pPr>
      <w:r>
        <w:rPr>
          <w:szCs w:val="24"/>
        </w:rPr>
        <w:t>pasiūlymą pateikęs tiekėjas​ turi būti pašalinamas iš pirkimo procedūros</w:t>
      </w:r>
      <w:r>
        <w:rPr>
          <w:szCs w:val="24"/>
          <w:lang w:val="en-US"/>
        </w:rPr>
        <w:t xml:space="preserve"> </w:t>
      </w:r>
      <w:r>
        <w:rPr>
          <w:szCs w:val="24"/>
          <w:lang w:val="en-US"/>
        </w:rPr>
        <w:t>jei</w:t>
      </w:r>
      <w:r>
        <w:rPr>
          <w:szCs w:val="24"/>
          <w:lang w:val="en-US"/>
        </w:rPr>
        <w:t xml:space="preserve"> </w:t>
      </w:r>
      <w:r>
        <w:rPr>
          <w:szCs w:val="24"/>
        </w:rPr>
        <w:t>Perkančiosios organizacijos prašymu nepateikė ar nepatikslino pateiktų netikslių ar neišsamių duomenų apie pašalinimo pagrindų nebuvimą;</w:t>
      </w:r>
    </w:p>
    <w:p>
      <w:pPr>
        <w:pStyle w:val="Heading2"/>
        <w:numPr>
          <w:ilvl w:val="2"/>
          <w:numId w:val="9"/>
        </w:numPr>
        <w:ind w:firstLine="567" w:left="0"/>
        <w:rPr>
          <w:szCs w:val="24"/>
        </w:rPr>
      </w:pPr>
      <w:r>
        <w:rPr>
          <w:szCs w:val="24"/>
        </w:rPr>
        <w:t>pasiūlymą pateikęs tiekėjas neatitinka pirkimo dokumentų nustatytų kvalifikacijos reikalavimų arba Perkančiosios organizacijos prašymu, per nurodytą terminą jų nepateikė ar​ nepatikslino;</w:t>
      </w:r>
    </w:p>
    <w:p>
      <w:pPr>
        <w:pStyle w:val="Heading2"/>
        <w:numPr>
          <w:ilvl w:val="2"/>
          <w:numId w:val="9"/>
        </w:numPr>
        <w:ind w:firstLine="567" w:left="0"/>
        <w:rPr>
          <w:szCs w:val="24"/>
        </w:rPr>
      </w:pPr>
      <w:r>
        <w:rPr>
          <w:szCs w:val="24"/>
        </w:rPr>
        <w:t>pasiūlymas neatitinka pirkimo dokumentuose nustatytų reikalavimų;</w:t>
      </w:r>
    </w:p>
    <w:p>
      <w:pPr>
        <w:pStyle w:val="Heading2"/>
        <w:numPr>
          <w:ilvl w:val="2"/>
          <w:numId w:val="9"/>
        </w:numPr>
        <w:ind w:firstLine="567" w:left="0"/>
        <w:rPr>
          <w:szCs w:val="24"/>
        </w:rPr>
      </w:pPr>
      <w:r>
        <w:rPr>
          <w:szCs w:val="24"/>
        </w:rPr>
        <w:t>visų dalyvių, kurių pasiūlymai neatmesti dėl kitų priežasčių, buvo pasiūlytos per didelės, Perkančiajai organizacijai nepriimtinos kainos;</w:t>
      </w:r>
    </w:p>
    <w:p>
      <w:pPr>
        <w:pStyle w:val="Heading2"/>
        <w:numPr>
          <w:ilvl w:val="2"/>
          <w:numId w:val="9"/>
        </w:numPr>
        <w:ind w:firstLine="567" w:left="0"/>
        <w:rPr>
          <w:szCs w:val="24"/>
        </w:rPr>
      </w:pPr>
      <w:r>
        <w:rPr>
          <w:szCs w:val="24"/>
        </w:rPr>
        <w:t>dalyvis per Perkančiosios organizacijos nurodytą terminą​ neištaiso aritmetinių klaidų​ ir (ar) nepaaiškina pasiūlymo. Šiuo atveju jo pasiūlymas atmetamas kaip neatitinkantis pirkimo dokumentuose nustatytų reikalavimų;</w:t>
      </w:r>
    </w:p>
    <w:p>
      <w:pPr>
        <w:pStyle w:val="Heading2"/>
        <w:numPr>
          <w:ilvl w:val="2"/>
          <w:numId w:val="9"/>
        </w:numPr>
        <w:ind w:firstLine="567" w:left="0"/>
        <w:rPr>
          <w:szCs w:val="24"/>
        </w:rPr>
      </w:pPr>
      <w:r>
        <w:rPr>
          <w:szCs w:val="24"/>
        </w:rPr>
        <w:t>pateiktame pasiūlyme nurodyta kaina yra neįprastai maža ir dalyvis, Perkančiosios organizacijos prašymu, per nurodytą terminą nepateikia tinkamų​ kainos pagrįstumo​ įrodymų arba kitaip nepagrindžia neįprastai mažos kainos;</w:t>
      </w:r>
    </w:p>
    <w:p>
      <w:pPr>
        <w:pStyle w:val="Heading2"/>
        <w:numPr>
          <w:ilvl w:val="2"/>
          <w:numId w:val="9"/>
        </w:numPr>
        <w:ind w:firstLine="567" w:left="0"/>
        <w:rPr>
          <w:szCs w:val="24"/>
        </w:rPr>
      </w:pPr>
      <w:r>
        <w:rPr>
          <w:szCs w:val="24"/>
        </w:rPr>
        <w:t>tiekėjas, apie nustatytų reikalavimų atitikimą, yra pateikęs melagingą informaciją, kurią​ Perkančioji organizacija gali įrodyti bet kokiomis teisėtomis priemonėmis;</w:t>
      </w:r>
    </w:p>
    <w:p>
      <w:pPr>
        <w:pStyle w:val="Heading2"/>
        <w:numPr>
          <w:ilvl w:val="2"/>
          <w:numId w:val="9"/>
        </w:numPr>
        <w:ind w:firstLine="567" w:left="0"/>
        <w:rPr>
          <w:szCs w:val="24"/>
        </w:rPr>
      </w:pPr>
      <w:r>
        <w:rPr>
          <w:szCs w:val="24"/>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pPr>
        <w:pStyle w:val="Heading2"/>
        <w:numPr>
          <w:ilvl w:val="2"/>
          <w:numId w:val="9"/>
        </w:numPr>
        <w:ind w:firstLine="567" w:left="0"/>
        <w:rPr>
          <w:szCs w:val="24"/>
        </w:rPr>
      </w:pPr>
      <w:r>
        <w:rPr>
          <w:szCs w:val="24"/>
        </w:rPr>
        <w:t>tiekėjas pateikė netikslius, neišsamius pirkimo dokumentuose nuodytus kartu su pasiūlymu teikiamus dokumentus: tiekėjo​ įgaliojimą asmeniui pasirašyti pasiūlymą, jungtinės veiklos sutartį​ ir Perkančiosios organizacijos prašymu jų nepateikė ar nepatikslino per Perkančiosios organizacijos nurodytą terminą.</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rPr>
        <w:t>Apie pasiūlymo atmetimą ir tokio atmetimo priežastis tiekėjas informuojamas raštu CVP IS priemonėmis.</w:t>
      </w:r>
    </w:p>
    <w:p>
      <w:pPr>
        <w:pStyle w:val="Normal"/>
        <w:rPr>
          <w:szCs w:val="24"/>
        </w:rPr>
      </w:pPr>
      <w:r>
        <w:rPr>
          <w:szCs w:val="24"/>
        </w:rPr>
      </w:r>
    </w:p>
    <w:p>
      <w:pPr>
        <w:pStyle w:val="Heading1"/>
        <w:numPr>
          <w:ilvl w:val="0"/>
          <w:numId w:val="2"/>
        </w:numPr>
        <w:ind w:hanging="0" w:left="0"/>
        <w:rPr>
          <w:szCs w:val="24"/>
        </w:rPr>
      </w:pPr>
      <w:bookmarkStart w:id="24" w:name="_Toc499017903"/>
      <w:r>
        <w:rPr>
          <w:szCs w:val="24"/>
        </w:rPr>
        <w:t>INFORMAVIMAS APIE PIRKIMO PROCEDŪRŲ REZULTATUS</w:t>
      </w:r>
      <w:bookmarkEnd w:id="24"/>
      <w:r>
        <w:rPr>
          <w:szCs w:val="24"/>
        </w:rPr>
        <w:t xml:space="preserve"> </w:t>
      </w:r>
    </w:p>
    <w:p>
      <w:pPr>
        <w:pStyle w:val="Betarp1"/>
        <w:jc w:val="both"/>
        <w:rPr>
          <w:sz w:val="24"/>
          <w:szCs w:val="24"/>
        </w:rPr>
      </w:pPr>
      <w:r>
        <w:rPr>
          <w:sz w:val="24"/>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Heading2"/>
        <w:numPr>
          <w:ilvl w:val="1"/>
          <w:numId w:val="9"/>
        </w:numPr>
        <w:ind w:firstLine="567" w:left="0"/>
        <w:rPr>
          <w:szCs w:val="24"/>
        </w:rPr>
      </w:pPr>
      <w:r>
        <w:rPr>
          <w:szCs w:val="24"/>
        </w:rPr>
        <w:t>Perkančioji organizacija suinteresuotiems dalyviams, ne vėliau kaip per 5 (penkias) darbo dienas raštu praneša apie priimtą sprendimą nustatyti laimėjusį pasiūlymą, dėl kurio bus sudaroma pirkimo sutartis ir pateikia:</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 xml:space="preserve">nustatytą pasiūlymų eilę. </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laimėjusį pasiūlymą.</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 xml:space="preserve">tikslų atidėjimo terminą. </w:t>
      </w:r>
    </w:p>
    <w:p>
      <w:pPr>
        <w:pStyle w:val="Betarp1"/>
        <w:ind w:firstLine="567"/>
        <w:jc w:val="both"/>
        <w:rPr>
          <w:b/>
          <w:sz w:val="24"/>
          <w:szCs w:val="24"/>
        </w:rPr>
      </w:pPr>
      <w:r>
        <w:rPr>
          <w:sz w:val="24"/>
          <w:szCs w:val="24"/>
        </w:rPr>
        <w:t xml:space="preserve">arba nurodo priežastis, dėl kurių priimtas sprendimas nesudaryti sutarties arba pradėti pirkimą iš naujo. </w:t>
      </w:r>
    </w:p>
    <w:p>
      <w:pPr>
        <w:pStyle w:val="Heading2"/>
        <w:numPr>
          <w:ilvl w:val="1"/>
          <w:numId w:val="9"/>
        </w:numPr>
        <w:ind w:firstLine="567" w:left="0"/>
        <w:rPr>
          <w:szCs w:val="24"/>
        </w:rPr>
      </w:pPr>
      <w:r>
        <w:rPr>
          <w:szCs w:val="24"/>
        </w:rPr>
        <w:t>Perkančioji organizacija, gavusi suinteresuoto dalyvio raštu pateiktą prašymą, ne vėliau kaip per 15 dienų nuo jo gavimo dienos išsamiai pateikia šią informaciją:</w:t>
      </w:r>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dalyviui, kurio pasiūlymas nebuvo atmestas</w:t>
      </w:r>
      <w:bookmarkStart w:id="25" w:name="part_9789d20abb134b6ca15bb9deabaa5851"/>
      <w:bookmarkStart w:id="26" w:name="part_3564f4b26a1043d2aa248de27adb5b91"/>
      <w:bookmarkStart w:id="27" w:name="part_7ba04502345444da919e64f30d8ad190"/>
      <w:bookmarkEnd w:id="25"/>
      <w:bookmarkEnd w:id="26"/>
      <w:bookmarkEnd w:id="27"/>
      <w:r>
        <w:rPr>
          <w:rFonts w:ascii="Times New Roman" w:hAnsi="Times New Roman"/>
          <w:sz w:val="24"/>
          <w:szCs w:val="24"/>
        </w:rPr>
        <w:t xml:space="preserve"> – laimėjusio pasiūlymo charakteristikas ir santykinius pranašumus, dėl kurių šis pasiūlymas buvo pripažintas geriausiu, taip pat šį pasiūlymą pateikusio dalyvio ar sutarties šalių pavadinimus. </w:t>
      </w:r>
      <w:bookmarkStart w:id="28" w:name="part_37225e061116451a9f29cbc3813707a2"/>
      <w:bookmarkEnd w:id="28"/>
    </w:p>
    <w:p>
      <w:pPr>
        <w:pStyle w:val="ListParagraph"/>
        <w:numPr>
          <w:ilvl w:val="2"/>
          <w:numId w:val="9"/>
        </w:numPr>
        <w:ind w:firstLine="567" w:left="0"/>
        <w:rPr>
          <w:rFonts w:ascii="Times New Roman" w:hAnsi="Times New Roman"/>
          <w:sz w:val="24"/>
          <w:szCs w:val="24"/>
        </w:rPr>
      </w:pPr>
      <w:r>
        <w:rPr>
          <w:rFonts w:ascii="Times New Roman" w:hAnsi="Times New Roman"/>
          <w:sz w:val="24"/>
          <w:szCs w:val="24"/>
        </w:rPr>
        <w:t>dalyviui, kurio pasiūlymas buvo atmestas, – pasiūlymo atmetimo priežastis, įskaitant.</w:t>
      </w:r>
    </w:p>
    <w:p>
      <w:pPr>
        <w:pStyle w:val="ListParagraph"/>
        <w:numPr>
          <w:ilvl w:val="1"/>
          <w:numId w:val="9"/>
        </w:numPr>
        <w:ind w:firstLine="567" w:left="0"/>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pPr>
        <w:pStyle w:val="ListParagraph"/>
        <w:ind w:hanging="0" w:left="567"/>
        <w:rPr>
          <w:rFonts w:ascii="Times New Roman" w:hAnsi="Times New Roman"/>
          <w:color w:val="FF0000"/>
          <w:sz w:val="24"/>
          <w:szCs w:val="24"/>
        </w:rPr>
      </w:pPr>
      <w:r>
        <w:rPr>
          <w:rFonts w:ascii="Times New Roman" w:hAnsi="Times New Roman"/>
          <w:color w:val="FF0000"/>
          <w:sz w:val="24"/>
          <w:szCs w:val="24"/>
        </w:rPr>
      </w:r>
    </w:p>
    <w:p>
      <w:pPr>
        <w:pStyle w:val="ListParagraph"/>
        <w:ind w:hanging="0" w:left="567"/>
        <w:rPr>
          <w:rFonts w:ascii="Times New Roman" w:hAnsi="Times New Roman"/>
          <w:color w:val="FF0000"/>
          <w:sz w:val="24"/>
          <w:szCs w:val="24"/>
        </w:rPr>
      </w:pPr>
      <w:r>
        <w:rPr>
          <w:rFonts w:ascii="Times New Roman" w:hAnsi="Times New Roman"/>
          <w:color w:val="FF0000"/>
          <w:sz w:val="24"/>
          <w:szCs w:val="24"/>
        </w:rPr>
      </w:r>
    </w:p>
    <w:p>
      <w:pPr>
        <w:pStyle w:val="ListParagraph"/>
        <w:ind w:hanging="0" w:left="567"/>
        <w:rPr>
          <w:rFonts w:ascii="Times New Roman" w:hAnsi="Times New Roman"/>
          <w:color w:val="FF0000"/>
          <w:sz w:val="24"/>
          <w:szCs w:val="24"/>
        </w:rPr>
      </w:pPr>
      <w:r>
        <w:rPr>
          <w:rFonts w:ascii="Times New Roman" w:hAnsi="Times New Roman"/>
          <w:color w:val="FF0000"/>
          <w:sz w:val="24"/>
          <w:szCs w:val="24"/>
        </w:rPr>
      </w:r>
    </w:p>
    <w:p>
      <w:pPr>
        <w:pStyle w:val="Heading1"/>
        <w:numPr>
          <w:ilvl w:val="0"/>
          <w:numId w:val="2"/>
        </w:numPr>
        <w:ind w:hanging="0" w:left="0"/>
        <w:rPr>
          <w:szCs w:val="24"/>
        </w:rPr>
      </w:pPr>
      <w:bookmarkStart w:id="29" w:name="_Toc499017904"/>
      <w:r>
        <w:rPr>
          <w:szCs w:val="24"/>
        </w:rPr>
        <w:t>SUTARTIES SUDARYMAS</w:t>
      </w:r>
      <w:bookmarkEnd w:id="29"/>
      <w:r>
        <w:rPr>
          <w:szCs w:val="24"/>
        </w:rPr>
        <w:t xml:space="preserve"> </w:t>
      </w:r>
    </w:p>
    <w:p>
      <w:pPr>
        <w:pStyle w:val="Normal"/>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Heading2"/>
        <w:numPr>
          <w:ilvl w:val="1"/>
          <w:numId w:val="9"/>
        </w:numPr>
        <w:ind w:firstLine="567" w:left="0"/>
        <w:rPr>
          <w:szCs w:val="24"/>
        </w:rPr>
      </w:pPr>
      <w:r>
        <w:rPr>
          <w:szCs w:val="24"/>
        </w:rPr>
        <w:t>Sutartis sudaroma nedelsiant, vadovaujantis Viešųjų pirkimų įstatymo 25 straipsnio 2 dalimi ir Aprašo nuostatomis, atidėjimo terminas netaikomas.</w:t>
      </w:r>
    </w:p>
    <w:p>
      <w:pPr>
        <w:pStyle w:val="Heading2"/>
        <w:numPr>
          <w:ilvl w:val="1"/>
          <w:numId w:val="9"/>
        </w:numPr>
        <w:ind w:firstLine="567" w:left="0"/>
        <w:rPr>
          <w:szCs w:val="24"/>
        </w:rPr>
      </w:pPr>
      <w:r>
        <w:rPr>
          <w:szCs w:val="24"/>
        </w:rPr>
        <w:t xml:space="preserve">Perkančioji organizacija pirkimo sutartį CVP IS elektroninėmis priemonėmis siūlo sudaryti tam pirkimo dalyviui, kurio pasiūlymas Aprašo ir šių pirkimo sąlygų nustatyta tvarka pripažintas laimėjusiu. Pranešime laimėjusiam tiekėjui Perkančioji organizacija nurodo laiką, iki kada jis turi pasirašyti pirkimo sutartį. Tiekėjas, kurio pasiūlymas nustatytas laimėjusiu, sudaryti sutarties kviečiamas raštu (išskyrus atvejus, kai sutartis sudaroma žodžiu) ir jam nurodomas laikas, iki kada jis turi sudaryti sutartį. </w:t>
      </w:r>
    </w:p>
    <w:p>
      <w:pPr>
        <w:pStyle w:val="Heading2"/>
        <w:numPr>
          <w:ilvl w:val="1"/>
          <w:numId w:val="9"/>
        </w:numPr>
        <w:ind w:firstLine="567" w:left="0"/>
        <w:rPr>
          <w:szCs w:val="24"/>
        </w:rPr>
      </w:pPr>
      <w:r>
        <w:rPr>
          <w:szCs w:val="24"/>
        </w:rPr>
        <w:t>Laikoma, kad tiekėjas atsisakė sudaryti sutartį, kai yra bent vienas iš šių atvejų:</w:t>
      </w:r>
    </w:p>
    <w:p>
      <w:pPr>
        <w:pStyle w:val="Heading2"/>
        <w:numPr>
          <w:ilvl w:val="2"/>
          <w:numId w:val="9"/>
        </w:numPr>
        <w:ind w:firstLine="567" w:left="0"/>
        <w:rPr>
          <w:szCs w:val="24"/>
        </w:rPr>
      </w:pPr>
      <w:r>
        <w:rPr>
          <w:szCs w:val="24"/>
        </w:rPr>
        <w:t xml:space="preserve"> </w:t>
      </w:r>
      <w:r>
        <w:rPr>
          <w:szCs w:val="24"/>
        </w:rPr>
        <w:t>tiekėjas, raštu atsisako ją sudaryti arba nepateikia pirkimo dokumentuose nustatyto pirkimo sutarties įvykdymo užtikrinimą patvirtinančio dokumento (jei jo buvo prašoma).</w:t>
      </w:r>
    </w:p>
    <w:p>
      <w:pPr>
        <w:pStyle w:val="Heading3"/>
        <w:numPr>
          <w:ilvl w:val="2"/>
          <w:numId w:val="9"/>
        </w:numPr>
        <w:ind w:firstLine="567" w:left="0"/>
        <w:rPr>
          <w:szCs w:val="24"/>
        </w:rPr>
      </w:pPr>
      <w:r>
        <w:rPr>
          <w:szCs w:val="24"/>
        </w:rPr>
        <w:t>iki perkančiosios organizacijos nurodyto laiko nepasirašo pirkimo sutarties.</w:t>
      </w:r>
    </w:p>
    <w:p>
      <w:pPr>
        <w:pStyle w:val="Heading3"/>
        <w:numPr>
          <w:ilvl w:val="2"/>
          <w:numId w:val="9"/>
        </w:numPr>
        <w:ind w:firstLine="567" w:left="0"/>
        <w:rPr>
          <w:szCs w:val="24"/>
        </w:rPr>
      </w:pPr>
      <w:r>
        <w:rPr>
          <w:szCs w:val="24"/>
        </w:rPr>
        <w:t>atsisako sudaryti pirkimo sutartį Viešųjų pirkimų įstatyme ir pirkimo dokumentuose nustatytomis sąlygomis.</w:t>
      </w:r>
    </w:p>
    <w:p>
      <w:pPr>
        <w:pStyle w:val="Heading2"/>
        <w:numPr>
          <w:ilvl w:val="1"/>
          <w:numId w:val="9"/>
        </w:numPr>
        <w:ind w:firstLine="567" w:left="0"/>
        <w:rPr>
          <w:szCs w:val="24"/>
        </w:rPr>
      </w:pPr>
      <w:r>
        <w:rPr>
          <w:szCs w:val="24"/>
        </w:rPr>
        <w:t xml:space="preserve">Jeigu laimėjęs tiekėjas atsisako sudaryti sutartį, ją sudaryti siūloma tiekėjui, kurio pasiūlymas pagal nustatytą pasiūlymų eilę yra pirmas po tiekėjo, atsisakiusio sudaryti pirkimo sutartį. Prieš siūlant sudaryti sutartį Perkančioji organizacija patikrina ar jo pasiūlymas tenkina pirkimo dokumentų 17.1. punkto sąlygas. </w:t>
      </w:r>
    </w:p>
    <w:p>
      <w:pPr>
        <w:pStyle w:val="Heading2"/>
        <w:numPr>
          <w:ilvl w:val="1"/>
          <w:numId w:val="9"/>
        </w:numPr>
        <w:ind w:firstLine="567" w:left="0"/>
        <w:rPr>
          <w:szCs w:val="24"/>
        </w:rPr>
      </w:pPr>
      <w:r>
        <w:rPr>
          <w:szCs w:val="24"/>
        </w:rPr>
        <w:t xml:space="preserve">Sutarties projektas pateikiamas pirkimo sąlygų </w:t>
      </w:r>
      <w:r>
        <w:rPr>
          <w:b/>
          <w:szCs w:val="24"/>
        </w:rPr>
        <w:t>4 priede</w:t>
      </w:r>
      <w:r>
        <w:rPr>
          <w:szCs w:val="24"/>
        </w:rPr>
        <w:t>. Sudaroma pirkimo sutartis turi atitikti laimėjusio tiekėjo pasiūlymą bei pirkimo dokumentuose nustatytas sąlygas.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bookmarkStart w:id="30" w:name="_Toc249172474"/>
      <w:bookmarkStart w:id="31" w:name="_Toc242519446"/>
      <w:bookmarkEnd w:id="30"/>
      <w:bookmarkEnd w:id="31"/>
    </w:p>
    <w:p>
      <w:pPr>
        <w:pStyle w:val="Normal"/>
        <w:rPr>
          <w:szCs w:val="24"/>
        </w:rPr>
      </w:pPr>
      <w:r>
        <w:rPr>
          <w:szCs w:val="24"/>
        </w:rPr>
      </w:r>
    </w:p>
    <w:p>
      <w:pPr>
        <w:pStyle w:val="Heading1"/>
        <w:numPr>
          <w:ilvl w:val="0"/>
          <w:numId w:val="2"/>
        </w:numPr>
        <w:ind w:hanging="0" w:left="0"/>
        <w:rPr>
          <w:szCs w:val="24"/>
        </w:rPr>
      </w:pPr>
      <w:bookmarkStart w:id="32" w:name="_Toc499017905"/>
      <w:r>
        <w:rPr>
          <w:szCs w:val="24"/>
        </w:rPr>
        <w:t>PRETENZIJŲ, IEŠKINIŲ TEIKIMAS IR NAGRINĖJIMAS</w:t>
      </w:r>
      <w:bookmarkEnd w:id="32"/>
      <w:r>
        <w:rPr>
          <w:szCs w:val="24"/>
        </w:rPr>
        <w:t xml:space="preserve"> </w:t>
      </w:r>
    </w:p>
    <w:p>
      <w:pPr>
        <w:pStyle w:val="Normal"/>
        <w:ind w:firstLine="567"/>
        <w:rPr>
          <w:szCs w:val="24"/>
        </w:rPr>
      </w:pPr>
      <w:r>
        <w:rPr>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Heading2"/>
        <w:numPr>
          <w:ilvl w:val="1"/>
          <w:numId w:val="9"/>
        </w:numPr>
        <w:ind w:firstLine="567" w:left="0"/>
        <w:rPr>
          <w:szCs w:val="24"/>
        </w:rPr>
      </w:pPr>
      <w:r>
        <w:rPr>
          <w:szCs w:val="24"/>
        </w:rPr>
        <w:t xml:space="preserve"> </w:t>
      </w:r>
      <w:r>
        <w:rPr>
          <w:szCs w:val="24"/>
        </w:rPr>
        <w:t>Tiekėjas pirkimo procedūrų metu (iki pirkimo sutarties sudarymo dienos) turi teisę ginčyti Perkančiosios organizacijos veiksmus ir (arba) sprendimus pateikiant pretenziją. Pretenzija teikiama laikantis šių reikalavimų:</w:t>
      </w:r>
    </w:p>
    <w:p>
      <w:pPr>
        <w:pStyle w:val="Betarp1"/>
        <w:numPr>
          <w:ilvl w:val="2"/>
          <w:numId w:val="25"/>
        </w:numPr>
        <w:ind w:firstLine="567" w:left="0"/>
        <w:jc w:val="both"/>
        <w:rPr>
          <w:sz w:val="24"/>
          <w:szCs w:val="24"/>
        </w:rPr>
      </w:pPr>
      <w:r>
        <w:rPr>
          <w:sz w:val="24"/>
          <w:szCs w:val="24"/>
        </w:rPr>
        <w:t xml:space="preserve">pretenzija turi būti pateikta per 5 (penkias) darbo dienas nuo paskelbimo apie Perkančiosios organizacijos priimtą sprendimą dienos arba Perkančiosios organizacijos pranešimo raštu apie jo priimtą sprendimą išsiuntimo tiekėjams dienos. </w:t>
      </w:r>
    </w:p>
    <w:p>
      <w:pPr>
        <w:pStyle w:val="Betarp1"/>
        <w:numPr>
          <w:ilvl w:val="2"/>
          <w:numId w:val="26"/>
        </w:numPr>
        <w:ind w:firstLine="567" w:left="0"/>
        <w:jc w:val="both"/>
        <w:rPr>
          <w:sz w:val="24"/>
          <w:szCs w:val="24"/>
        </w:rPr>
      </w:pPr>
      <w:r>
        <w:rPr>
          <w:sz w:val="24"/>
          <w:szCs w:val="24"/>
        </w:rPr>
        <w:t xml:space="preserve">pretenzija teikiama faksu, elektroninėmis priemonėmis arba pasirašytinai per pašto paslaugų teikėją ar kitą tinkamą vežėją. </w:t>
      </w:r>
    </w:p>
    <w:p>
      <w:pPr>
        <w:pStyle w:val="Betarp1"/>
        <w:numPr>
          <w:ilvl w:val="1"/>
          <w:numId w:val="27"/>
        </w:numPr>
        <w:ind w:firstLine="567" w:left="0"/>
        <w:jc w:val="both"/>
        <w:rPr>
          <w:sz w:val="24"/>
          <w:szCs w:val="24"/>
        </w:rPr>
      </w:pPr>
      <w:r>
        <w:rPr>
          <w:sz w:val="24"/>
          <w:szCs w:val="24"/>
        </w:rPr>
        <w:t xml:space="preserve">Perkančioji organizacija pretenziją nagrinėja laikantis šių reikalavimų: </w:t>
      </w:r>
    </w:p>
    <w:p>
      <w:pPr>
        <w:pStyle w:val="Betarp1"/>
        <w:numPr>
          <w:ilvl w:val="2"/>
          <w:numId w:val="28"/>
        </w:numPr>
        <w:ind w:firstLine="567" w:left="0"/>
        <w:jc w:val="both"/>
        <w:rPr>
          <w:sz w:val="24"/>
          <w:szCs w:val="24"/>
        </w:rPr>
      </w:pPr>
      <w:r>
        <w:rPr>
          <w:sz w:val="24"/>
          <w:szCs w:val="24"/>
        </w:rPr>
        <w:t>Perkančioji organizacija gavusi pretenziją nedelsdama sustabdo pirkimo procedūrą, kol bus išnagrinėta pretenzija ir priimtas sprendimas.</w:t>
      </w:r>
    </w:p>
    <w:p>
      <w:pPr>
        <w:pStyle w:val="Betarp1"/>
        <w:numPr>
          <w:ilvl w:val="2"/>
          <w:numId w:val="29"/>
        </w:numPr>
        <w:ind w:firstLine="567" w:left="0"/>
        <w:jc w:val="both"/>
        <w:rPr>
          <w:sz w:val="24"/>
          <w:szCs w:val="24"/>
        </w:rPr>
      </w:pPr>
      <w:r>
        <w:rPr>
          <w:sz w:val="24"/>
          <w:szCs w:val="24"/>
        </w:rPr>
        <w:t xml:space="preserve">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pPr>
        <w:pStyle w:val="Betarp1"/>
        <w:numPr>
          <w:ilvl w:val="2"/>
          <w:numId w:val="30"/>
        </w:numPr>
        <w:ind w:firstLine="567" w:left="0"/>
        <w:jc w:val="both"/>
        <w:rPr>
          <w:sz w:val="24"/>
          <w:szCs w:val="24"/>
        </w:rPr>
      </w:pPr>
      <w:r>
        <w:rPr>
          <w:sz w:val="24"/>
          <w:szCs w:val="24"/>
        </w:rPr>
        <w:t xml:space="preserve">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 </w:t>
      </w:r>
    </w:p>
    <w:p>
      <w:pPr>
        <w:pStyle w:val="Betarp1"/>
        <w:numPr>
          <w:ilvl w:val="2"/>
          <w:numId w:val="31"/>
        </w:numPr>
        <w:ind w:firstLine="567" w:left="0"/>
        <w:jc w:val="both"/>
        <w:rPr>
          <w:sz w:val="24"/>
          <w:szCs w:val="24"/>
        </w:rPr>
      </w:pPr>
      <w:r>
        <w:rPr>
          <w:sz w:val="24"/>
          <w:szCs w:val="24"/>
        </w:rPr>
        <w:t xml:space="preserve">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pPr>
        <w:pStyle w:val="Betarp1"/>
        <w:numPr>
          <w:ilvl w:val="2"/>
          <w:numId w:val="32"/>
        </w:numPr>
        <w:ind w:firstLine="567" w:left="0"/>
        <w:jc w:val="both"/>
        <w:rPr>
          <w:sz w:val="24"/>
          <w:szCs w:val="24"/>
        </w:rPr>
      </w:pPr>
      <w:r>
        <w:rPr>
          <w:sz w:val="24"/>
          <w:szCs w:val="24"/>
        </w:rPr>
        <w:t>Perkančioji organizacija neprivalo nagrinėti tiekėjo pretenzijos, kuri pateikta praleidus  nustatytus terminus, pateikta pakartotinai dėl to paties Perkančiosios organizacijos priimto sprendimo arba atlikto veiksmo ir (arba) pateikta po sutarties sudarymo dienos.</w:t>
      </w:r>
    </w:p>
    <w:p>
      <w:pPr>
        <w:pStyle w:val="Betarp1"/>
        <w:numPr>
          <w:ilvl w:val="1"/>
          <w:numId w:val="33"/>
        </w:numPr>
        <w:ind w:firstLine="567" w:left="0"/>
        <w:jc w:val="both"/>
        <w:rPr>
          <w:sz w:val="24"/>
          <w:szCs w:val="24"/>
        </w:rPr>
      </w:pPr>
      <w:r>
        <w:rPr>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bookmarkStart w:id="33" w:name="_Ref58464629"/>
      <w:bookmarkStart w:id="34" w:name="_Ref60481995"/>
      <w:bookmarkEnd w:id="33"/>
      <w:bookmarkEnd w:id="34"/>
    </w:p>
    <w:p>
      <w:pPr>
        <w:pStyle w:val="Normal"/>
        <w:rPr>
          <w:szCs w:val="24"/>
        </w:rPr>
      </w:pPr>
      <w:r>
        <w:rPr>
          <w:szCs w:val="24"/>
        </w:rPr>
      </w:r>
    </w:p>
    <w:p>
      <w:pPr>
        <w:pStyle w:val="Heading1"/>
        <w:numPr>
          <w:ilvl w:val="0"/>
          <w:numId w:val="2"/>
        </w:numPr>
        <w:ind w:hanging="0" w:left="0"/>
        <w:rPr>
          <w:szCs w:val="24"/>
        </w:rPr>
      </w:pPr>
      <w:bookmarkStart w:id="35" w:name="_Toc499017906"/>
      <w:r>
        <w:rPr>
          <w:szCs w:val="24"/>
        </w:rPr>
        <w:t>BAIGIAMOSIOS NUOSTATOS</w:t>
      </w:r>
      <w:bookmarkEnd w:id="35"/>
    </w:p>
    <w:p>
      <w:pPr>
        <w:pStyle w:val="Betarp1"/>
        <w:rPr>
          <w:sz w:val="24"/>
          <w:szCs w:val="24"/>
        </w:rPr>
      </w:pPr>
      <w:r>
        <w:rPr>
          <w:sz w:val="24"/>
          <w:szCs w:val="24"/>
        </w:rPr>
      </w:r>
    </w:p>
    <w:p>
      <w:pPr>
        <w:pStyle w:val="ListParagraph"/>
        <w:keepNext w:val="true"/>
        <w:numPr>
          <w:ilvl w:val="0"/>
          <w:numId w:val="9"/>
        </w:numPr>
        <w:spacing w:before="0" w:after="0"/>
        <w:contextualSpacing w:val="false"/>
        <w:jc w:val="center"/>
        <w:outlineLvl w:val="3"/>
        <w:rPr>
          <w:rFonts w:ascii="Times New Roman" w:hAnsi="Times New Roman" w:eastAsia="Times New Roman"/>
          <w:b/>
          <w:caps/>
          <w:vanish/>
          <w:sz w:val="24"/>
          <w:szCs w:val="24"/>
          <w:lang w:eastAsia="lt-LT"/>
        </w:rPr>
      </w:pPr>
      <w:r>
        <w:rPr>
          <w:rFonts w:eastAsia="Times New Roman" w:ascii="Times New Roman" w:hAnsi="Times New Roman"/>
          <w:b/>
          <w:caps/>
          <w:vanish/>
          <w:sz w:val="24"/>
          <w:szCs w:val="24"/>
          <w:lang w:eastAsia="lt-LT"/>
        </w:rPr>
      </w:r>
    </w:p>
    <w:p>
      <w:pPr>
        <w:pStyle w:val="Betarp1"/>
        <w:numPr>
          <w:ilvl w:val="1"/>
          <w:numId w:val="9"/>
        </w:numPr>
        <w:ind w:firstLine="567" w:left="0"/>
        <w:jc w:val="both"/>
        <w:rPr>
          <w:sz w:val="24"/>
          <w:szCs w:val="24"/>
        </w:rPr>
      </w:pPr>
      <w:r>
        <w:rPr>
          <w:sz w:val="24"/>
          <w:szCs w:val="24"/>
        </w:rPr>
        <w:t>Pirkimo procedūros, kurios neapibrėžtos šiose pirkimo sąlygose, vykdomos vadovaujantis Viešųjų pirkimų įstatymo ir Aprašo nuostatomis.</w:t>
      </w:r>
    </w:p>
    <w:p>
      <w:pPr>
        <w:pStyle w:val="Betarp1"/>
        <w:numPr>
          <w:ilvl w:val="1"/>
          <w:numId w:val="9"/>
        </w:numPr>
        <w:ind w:firstLine="567" w:left="0"/>
        <w:jc w:val="both"/>
        <w:rPr>
          <w:sz w:val="24"/>
          <w:szCs w:val="24"/>
        </w:rPr>
      </w:pPr>
      <w:r>
        <w:rPr>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pPr>
        <w:pStyle w:val="Betarp1"/>
        <w:numPr>
          <w:ilvl w:val="1"/>
          <w:numId w:val="9"/>
        </w:numPr>
        <w:ind w:firstLine="567" w:left="0"/>
        <w:jc w:val="both"/>
        <w:rPr>
          <w:sz w:val="24"/>
          <w:szCs w:val="24"/>
        </w:rPr>
      </w:pPr>
      <w:r>
        <w:rPr>
          <w:sz w:val="24"/>
          <w:szCs w:val="24"/>
        </w:rPr>
        <w:t>Perkančioji organizacija nuomotojams banko garantijų neteiks.</w:t>
      </w:r>
    </w:p>
    <w:p>
      <w:pPr>
        <w:pStyle w:val="Normal"/>
        <w:rPr>
          <w:szCs w:val="24"/>
        </w:rPr>
      </w:pPr>
      <w:r>
        <w:rPr>
          <w:szCs w:val="24"/>
        </w:rPr>
      </w:r>
      <w:r>
        <w:br w:type="page"/>
      </w:r>
    </w:p>
    <w:p>
      <w:pPr>
        <w:pStyle w:val="Normal"/>
        <w:spacing w:before="0" w:after="0"/>
        <w:jc w:val="right"/>
        <w:rPr>
          <w:szCs w:val="24"/>
        </w:rPr>
      </w:pPr>
      <w:r>
        <w:rPr>
          <w:szCs w:val="24"/>
        </w:rPr>
      </w:r>
    </w:p>
    <w:p>
      <w:pPr>
        <w:pStyle w:val="Normal"/>
        <w:jc w:val="right"/>
        <w:rPr>
          <w:szCs w:val="24"/>
        </w:rPr>
      </w:pPr>
      <w:r>
        <w:rPr>
          <w:szCs w:val="24"/>
        </w:rPr>
        <w:t>Pirkimo sąlygų</w:t>
      </w:r>
    </w:p>
    <w:p>
      <w:pPr>
        <w:pStyle w:val="Heading4"/>
        <w:numPr>
          <w:ilvl w:val="0"/>
          <w:numId w:val="0"/>
        </w:numPr>
        <w:ind w:hanging="0" w:left="1440"/>
        <w:jc w:val="right"/>
        <w:rPr>
          <w:szCs w:val="24"/>
        </w:rPr>
      </w:pPr>
      <w:bookmarkStart w:id="36" w:name="_1_priedas"/>
      <w:bookmarkEnd w:id="36"/>
      <w:r>
        <w:rPr>
          <w:szCs w:val="24"/>
        </w:rPr>
        <w:t xml:space="preserve">1 </w:t>
      </w:r>
      <w:r>
        <w:rPr>
          <w:rStyle w:val="NoSpacingDiagrama"/>
          <w:caps w:val="false"/>
          <w:smallCaps w:val="false"/>
          <w:sz w:val="24"/>
          <w:szCs w:val="24"/>
        </w:rPr>
        <w:t>priedas</w:t>
      </w:r>
    </w:p>
    <w:p>
      <w:pPr>
        <w:pStyle w:val="Normal"/>
        <w:jc w:val="both"/>
        <w:rPr>
          <w:szCs w:val="24"/>
        </w:rPr>
      </w:pPr>
      <w:r>
        <w:rPr>
          <w:szCs w:val="24"/>
        </w:rPr>
      </w:r>
    </w:p>
    <w:p>
      <w:pPr>
        <w:pStyle w:val="Normal"/>
        <w:spacing w:before="0" w:after="0"/>
        <w:contextualSpacing/>
        <w:jc w:val="both"/>
        <w:rPr/>
      </w:pPr>
      <w:r>
        <w:rPr/>
      </w:r>
    </w:p>
    <w:p>
      <w:pPr>
        <w:pStyle w:val="Normal"/>
        <w:spacing w:before="0" w:after="0"/>
        <w:contextualSpacing/>
        <w:jc w:val="center"/>
        <w:rPr>
          <w:b/>
          <w:bCs/>
        </w:rPr>
      </w:pPr>
      <w:bookmarkStart w:id="37" w:name="_Hlk142388821"/>
      <w:r>
        <w:rPr>
          <w:b/>
          <w:bCs/>
        </w:rPr>
        <w:t>ELEKTROS ENERGIJOS KAUPIMO ĮRENGINIŲ IR JŲ TECHNOLOGINIŲ PRIKLAUSINIŲ, ĮSKAITANT ŠIŲ ĮRENGINIŲ PROJEKTAVIMO PASLAUGŲ BEI MONTAVIMO DARBŲ TECHNINĖ SPECIFIKACIJA</w:t>
      </w:r>
      <w:bookmarkEnd w:id="37"/>
    </w:p>
    <w:p>
      <w:pPr>
        <w:pStyle w:val="Normal"/>
        <w:spacing w:before="0" w:after="0"/>
        <w:contextualSpacing/>
        <w:rPr/>
      </w:pPr>
      <w:r>
        <w:rPr/>
      </w:r>
    </w:p>
    <w:p>
      <w:pPr>
        <w:pStyle w:val="ListParagraph1"/>
        <w:numPr>
          <w:ilvl w:val="0"/>
          <w:numId w:val="0"/>
        </w:numPr>
        <w:ind w:hanging="0" w:left="1440" w:right="-540"/>
        <w:jc w:val="center"/>
        <w:rPr>
          <w:b/>
        </w:rPr>
      </w:pPr>
      <w:r>
        <w:rPr>
          <w:b/>
        </w:rPr>
        <w:t>I. ESAMA SITUACIJA</w:t>
      </w:r>
    </w:p>
    <w:p>
      <w:pPr>
        <w:pStyle w:val="Normal"/>
        <w:spacing w:before="0" w:after="0"/>
        <w:contextualSpacing/>
        <w:jc w:val="both"/>
        <w:rPr>
          <w:color w:val="FF0000"/>
        </w:rPr>
      </w:pPr>
      <w:r>
        <w:rPr>
          <w:color w:val="FF0000"/>
        </w:rPr>
      </w:r>
    </w:p>
    <w:tbl>
      <w:tblPr>
        <w:tblW w:w="9358" w:type="dxa"/>
        <w:jc w:val="left"/>
        <w:tblInd w:w="-5" w:type="dxa"/>
        <w:tblLayout w:type="fixed"/>
        <w:tblCellMar>
          <w:top w:w="0" w:type="dxa"/>
          <w:left w:w="108" w:type="dxa"/>
          <w:bottom w:w="0" w:type="dxa"/>
          <w:right w:w="108" w:type="dxa"/>
        </w:tblCellMar>
      </w:tblPr>
      <w:tblGrid>
        <w:gridCol w:w="5084"/>
        <w:gridCol w:w="4274"/>
      </w:tblGrid>
      <w:tr>
        <w:trPr/>
        <w:tc>
          <w:tcPr>
            <w:tcW w:w="5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t>Perkančioji organizacija</w:t>
            </w:r>
          </w:p>
        </w:tc>
        <w:tc>
          <w:tcPr>
            <w:tcW w:w="4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Viešoji įstaiga „Sugrįžimas“</w:t>
            </w:r>
          </w:p>
        </w:tc>
      </w:tr>
      <w:tr>
        <w:trPr/>
        <w:tc>
          <w:tcPr>
            <w:tcW w:w="5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t>Objekto adresas</w:t>
            </w:r>
          </w:p>
        </w:tc>
        <w:tc>
          <w:tcPr>
            <w:tcW w:w="4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 xml:space="preserve">Liepų g. 29, Linksmakalnio k. </w:t>
            </w:r>
          </w:p>
          <w:p>
            <w:pPr>
              <w:pStyle w:val="Normal"/>
              <w:widowControl w:val="false"/>
              <w:spacing w:before="0" w:after="0"/>
              <w:contextualSpacing/>
              <w:rPr/>
            </w:pPr>
            <w:r>
              <w:rPr/>
              <w:t>LT-53290 Kauno rajonas</w:t>
            </w:r>
          </w:p>
        </w:tc>
      </w:tr>
      <w:tr>
        <w:trPr/>
        <w:tc>
          <w:tcPr>
            <w:tcW w:w="5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pPr>
            <w:r>
              <w:rPr/>
              <w:t>Objekto unikalus Nr.</w:t>
            </w:r>
          </w:p>
        </w:tc>
        <w:tc>
          <w:tcPr>
            <w:tcW w:w="4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5295-0024-5014</w:t>
            </w:r>
          </w:p>
        </w:tc>
      </w:tr>
      <w:tr>
        <w:trPr/>
        <w:tc>
          <w:tcPr>
            <w:tcW w:w="5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Esama objekto leistinoji naudoti galia, kW</w:t>
            </w:r>
          </w:p>
        </w:tc>
        <w:tc>
          <w:tcPr>
            <w:tcW w:w="4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contextualSpacing/>
              <w:rPr>
                <w:lang w:val="pl-PL"/>
              </w:rPr>
            </w:pPr>
            <w:r>
              <w:rPr>
                <w:lang w:val="pl-PL"/>
              </w:rPr>
              <w:t>22</w:t>
            </w:r>
          </w:p>
        </w:tc>
      </w:tr>
      <w:tr>
        <w:trPr>
          <w:trHeight w:val="862" w:hRule="atLeast"/>
        </w:trPr>
        <w:tc>
          <w:tcPr>
            <w:tcW w:w="5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lang w:val="pl-PL"/>
              </w:rPr>
            </w:pPr>
            <w:r>
              <w:rPr>
                <w:lang w:val="pl-PL"/>
              </w:rPr>
              <w:t>Esami generatorių (Saulės elektrinė) galia, kW</w:t>
            </w:r>
          </w:p>
        </w:tc>
        <w:tc>
          <w:tcPr>
            <w:tcW w:w="4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bCs/>
              </w:rPr>
            </w:pPr>
            <w:r>
              <w:rPr>
                <w:bCs/>
              </w:rPr>
              <w:t>28,71</w:t>
            </w:r>
          </w:p>
        </w:tc>
      </w:tr>
      <w:tr>
        <w:trPr>
          <w:trHeight w:val="862" w:hRule="atLeast"/>
        </w:trPr>
        <w:tc>
          <w:tcPr>
            <w:tcW w:w="5084" w:type="dxa"/>
            <w:tcBorders>
              <w:left w:val="single" w:sz="4" w:space="0" w:color="000000"/>
              <w:bottom w:val="single" w:sz="4" w:space="0" w:color="000000"/>
              <w:right w:val="single" w:sz="4" w:space="0" w:color="000000"/>
            </w:tcBorders>
          </w:tcPr>
          <w:p>
            <w:pPr>
              <w:pStyle w:val="Normal"/>
              <w:widowControl w:val="false"/>
              <w:spacing w:before="0" w:after="0"/>
              <w:contextualSpacing/>
              <w:jc w:val="both"/>
              <w:rPr>
                <w:lang w:val="pl-PL"/>
              </w:rPr>
            </w:pPr>
            <w:r>
              <w:rPr>
                <w:lang w:val="pl-PL"/>
              </w:rPr>
              <w:t>Srovės keitiklis</w:t>
            </w:r>
          </w:p>
        </w:tc>
        <w:tc>
          <w:tcPr>
            <w:tcW w:w="4274" w:type="dxa"/>
            <w:tcBorders>
              <w:left w:val="single" w:sz="4" w:space="0" w:color="000000"/>
              <w:bottom w:val="single" w:sz="4" w:space="0" w:color="000000"/>
              <w:right w:val="single" w:sz="4" w:space="0" w:color="000000"/>
            </w:tcBorders>
          </w:tcPr>
          <w:p>
            <w:pPr>
              <w:pStyle w:val="Normal"/>
              <w:widowControl w:val="false"/>
              <w:spacing w:before="0" w:after="0"/>
              <w:contextualSpacing/>
              <w:rPr>
                <w:bCs/>
              </w:rPr>
            </w:pPr>
            <w:r>
              <w:rPr>
                <w:bCs/>
              </w:rPr>
              <w:t xml:space="preserve">Deye 2 vnt. X 12 kW žemos įtampos </w:t>
            </w:r>
          </w:p>
        </w:tc>
      </w:tr>
      <w:tr>
        <w:trPr/>
        <w:tc>
          <w:tcPr>
            <w:tcW w:w="5084" w:type="dxa"/>
            <w:tcBorders>
              <w:top w:val="single" w:sz="4" w:space="0" w:color="000000"/>
              <w:left w:val="single" w:sz="4" w:space="0" w:color="000000"/>
              <w:bottom w:val="single" w:sz="4" w:space="0" w:color="000000"/>
              <w:right w:val="single" w:sz="4" w:space="0" w:color="000000"/>
            </w:tcBorders>
          </w:tcPr>
          <w:p>
            <w:pPr>
              <w:pStyle w:val="Normal"/>
              <w:rPr/>
            </w:pPr>
            <w:r>
              <w:rPr/>
              <w:t>Kaupiklių įrengimo patalpos</w:t>
            </w:r>
          </w:p>
        </w:tc>
        <w:tc>
          <w:tcPr>
            <w:tcW w:w="4274" w:type="dxa"/>
            <w:tcBorders>
              <w:top w:val="single" w:sz="4" w:space="0" w:color="000000"/>
              <w:left w:val="single" w:sz="4" w:space="0" w:color="000000"/>
              <w:bottom w:val="single" w:sz="4" w:space="0" w:color="000000"/>
              <w:right w:val="single" w:sz="4" w:space="0" w:color="000000"/>
            </w:tcBorders>
          </w:tcPr>
          <w:p>
            <w:pPr>
              <w:pStyle w:val="Normal"/>
              <w:rPr/>
            </w:pPr>
            <w:r>
              <w:rPr/>
              <w:t>Parenkamos rengimo metu</w:t>
            </w:r>
          </w:p>
        </w:tc>
      </w:tr>
      <w:tr>
        <w:trPr/>
        <w:tc>
          <w:tcPr>
            <w:tcW w:w="5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Internetas</w:t>
            </w:r>
          </w:p>
        </w:tc>
        <w:tc>
          <w:tcPr>
            <w:tcW w:w="4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pPr>
            <w:r>
              <w:rPr/>
              <w:t>Yra</w:t>
            </w:r>
          </w:p>
        </w:tc>
      </w:tr>
    </w:tbl>
    <w:p>
      <w:pPr>
        <w:pStyle w:val="ListParagraph1"/>
        <w:ind w:left="0" w:right="-540"/>
        <w:jc w:val="left"/>
        <w:rPr/>
      </w:pPr>
      <w:r>
        <w:rPr/>
      </w:r>
    </w:p>
    <w:p>
      <w:pPr>
        <w:pStyle w:val="ListParagraph1"/>
        <w:numPr>
          <w:ilvl w:val="0"/>
          <w:numId w:val="0"/>
        </w:numPr>
        <w:ind w:hanging="0" w:left="1440" w:right="-540"/>
        <w:jc w:val="center"/>
        <w:rPr>
          <w:b/>
        </w:rPr>
      </w:pPr>
      <w:r>
        <w:rPr>
          <w:b/>
        </w:rPr>
        <w:t>II. BENDROS NUOSTATOS</w:t>
      </w:r>
    </w:p>
    <w:p>
      <w:pPr>
        <w:pStyle w:val="ListParagraph1"/>
        <w:tabs>
          <w:tab w:val="clear" w:pos="170"/>
          <w:tab w:val="left" w:pos="1134" w:leader="none"/>
        </w:tabs>
        <w:ind w:left="0" w:right="-203"/>
        <w:rPr>
          <w:bCs/>
          <w:lang w:eastAsia="lt-LT"/>
        </w:rPr>
      </w:pPr>
      <w:r>
        <w:rPr>
          <w:bCs/>
          <w:lang w:eastAsia="lt-LT"/>
        </w:rPr>
      </w:r>
    </w:p>
    <w:p>
      <w:pPr>
        <w:pStyle w:val="ListParagraph1"/>
        <w:numPr>
          <w:ilvl w:val="0"/>
          <w:numId w:val="23"/>
        </w:numPr>
        <w:tabs>
          <w:tab w:val="clear" w:pos="170"/>
          <w:tab w:val="left" w:pos="1134" w:leader="none"/>
        </w:tabs>
        <w:ind w:firstLine="709" w:left="0" w:right="-203"/>
        <w:jc w:val="both"/>
        <w:rPr/>
      </w:pPr>
      <w:r>
        <w:rPr>
          <w:bCs/>
          <w:lang w:eastAsia="lt-LT"/>
        </w:rPr>
        <w:t xml:space="preserve">Pirkimo objektas – elektros energijos kaupimo (ne mažiau kaip 200 kWh, toliau - </w:t>
      </w:r>
      <w:r>
        <w:rPr>
          <w:b/>
          <w:lang w:eastAsia="lt-LT"/>
        </w:rPr>
        <w:t>Kaupiklis</w:t>
      </w:r>
      <w:r>
        <w:rPr>
          <w:bCs/>
          <w:lang w:eastAsia="lt-LT"/>
        </w:rPr>
        <w:t xml:space="preserve">) įrenginiai ir jų technologiniai priklausiniai (toliau – </w:t>
      </w:r>
      <w:r>
        <w:rPr>
          <w:b/>
          <w:lang w:eastAsia="lt-LT"/>
        </w:rPr>
        <w:t>Įranga</w:t>
      </w:r>
      <w:r>
        <w:rPr>
          <w:bCs/>
          <w:lang w:eastAsia="lt-LT"/>
        </w:rPr>
        <w:t xml:space="preserve">), įskaitant šių įrenginių  montavimo darbus, reikiamų suderinimų ir leidimų gavimą ir įrengimo, paleidimo eksploatuoti bei derinimo ir/ar programavimo darbus (toliau – </w:t>
      </w:r>
      <w:r>
        <w:rPr>
          <w:b/>
          <w:lang w:eastAsia="lt-LT"/>
        </w:rPr>
        <w:t>Darbai</w:t>
      </w:r>
      <w:r>
        <w:rPr>
          <w:bCs/>
          <w:lang w:eastAsia="lt-LT"/>
        </w:rPr>
        <w:t>).</w:t>
      </w:r>
    </w:p>
    <w:p>
      <w:pPr>
        <w:pStyle w:val="ListParagraph1"/>
        <w:numPr>
          <w:ilvl w:val="0"/>
          <w:numId w:val="23"/>
        </w:numPr>
        <w:tabs>
          <w:tab w:val="clear" w:pos="170"/>
          <w:tab w:val="left" w:pos="1134" w:leader="none"/>
        </w:tabs>
        <w:ind w:firstLine="709" w:left="0" w:right="-203"/>
        <w:jc w:val="both"/>
        <w:rPr/>
      </w:pPr>
      <w:r>
        <w:rPr>
          <w:bCs/>
          <w:lang w:eastAsia="lt-LT"/>
        </w:rPr>
        <w:t xml:space="preserve">Kaupiklio </w:t>
      </w:r>
      <w:r>
        <w:rPr>
          <w:b/>
          <w:lang w:eastAsia="lt-LT"/>
        </w:rPr>
        <w:t>nominali</w:t>
      </w:r>
      <w:r>
        <w:rPr>
          <w:bCs/>
          <w:lang w:eastAsia="lt-LT"/>
        </w:rPr>
        <w:t xml:space="preserve"> talpa– </w:t>
      </w:r>
      <w:r>
        <w:rPr>
          <w:b/>
          <w:lang w:eastAsia="lt-LT"/>
        </w:rPr>
        <w:t>ne mažiau kaip 200 kWh</w:t>
      </w:r>
      <w:r>
        <w:rPr>
          <w:bCs/>
          <w:lang w:eastAsia="lt-LT"/>
        </w:rPr>
        <w:t>.</w:t>
      </w:r>
    </w:p>
    <w:p>
      <w:pPr>
        <w:pStyle w:val="ListParagraph1"/>
        <w:numPr>
          <w:ilvl w:val="0"/>
          <w:numId w:val="23"/>
        </w:numPr>
        <w:tabs>
          <w:tab w:val="clear" w:pos="170"/>
          <w:tab w:val="left" w:pos="1134" w:leader="none"/>
        </w:tabs>
        <w:ind w:firstLine="709" w:left="0" w:right="-203"/>
        <w:jc w:val="both"/>
        <w:rPr/>
      </w:pPr>
      <w:r>
        <w:rPr/>
        <w:t xml:space="preserve">Visa </w:t>
      </w:r>
      <w:r>
        <w:rPr>
          <w:lang w:eastAsia="lt-LT"/>
        </w:rPr>
        <w:t>sumontuota</w:t>
      </w:r>
      <w:r>
        <w:rPr/>
        <w:t xml:space="preserve"> Įranga turi būti nauja (nenaudota).</w:t>
      </w:r>
    </w:p>
    <w:p>
      <w:pPr>
        <w:pStyle w:val="ListParagraph1"/>
        <w:numPr>
          <w:ilvl w:val="0"/>
          <w:numId w:val="23"/>
        </w:numPr>
        <w:tabs>
          <w:tab w:val="clear" w:pos="170"/>
          <w:tab w:val="left" w:pos="1134" w:leader="none"/>
        </w:tabs>
        <w:ind w:firstLine="709" w:left="0" w:right="-203"/>
        <w:jc w:val="both"/>
        <w:rPr/>
      </w:pPr>
      <w:r>
        <w:rPr>
          <w:rStyle w:val="Numatytasispastraiposriftas1"/>
          <w:bCs/>
          <w:lang w:eastAsia="lt-LT"/>
        </w:rPr>
        <w:t xml:space="preserve">Darbai apima visus darbus, kurie būtini, kad Įranga saugiai ir </w:t>
      </w:r>
      <w:r>
        <w:rPr/>
        <w:t>pagal</w:t>
      </w:r>
      <w:r>
        <w:rPr>
          <w:rStyle w:val="Numatytasispastraiposriftas1"/>
          <w:bCs/>
          <w:lang w:eastAsia="lt-LT"/>
        </w:rPr>
        <w:t xml:space="preserve"> galiojančius teisės aktus ir techninius reikalavimus būtų prijungti prie Užsakovo pastatų vidaus ir išorinių elektros tinklų, įskaitant reikalingų pažymų,</w:t>
      </w:r>
      <w:r>
        <w:rPr>
          <w:rStyle w:val="Numatytasispastraiposriftas1"/>
          <w:lang w:eastAsia="lt-LT"/>
        </w:rPr>
        <w:t xml:space="preserve"> leidimų gavimą, reikalingų projektų parengimą, </w:t>
      </w:r>
      <w:r>
        <w:rPr>
          <w:rStyle w:val="Numatytasispastraiposriftas1"/>
          <w:bCs/>
          <w:lang w:eastAsia="lt-LT"/>
        </w:rPr>
        <w:t xml:space="preserve">Energijos kaupiklių montavimą, visų elementų sujungimu į vientisą veikiančią sistemą bei Energijos kaupiklių paleidimo ir derinimo darbus, taip pat </w:t>
      </w:r>
      <w:r>
        <w:rPr/>
        <w:t xml:space="preserve">pridavimą </w:t>
      </w:r>
      <w:r>
        <w:rPr>
          <w:color w:val="000000"/>
          <w:shd w:fill="FFFFFF" w:val="clear"/>
          <w:lang w:val="pl-PL"/>
        </w:rPr>
        <w:t xml:space="preserve">Valstybinei energetikos reguliavimo tarybai (toliau – </w:t>
      </w:r>
      <w:r>
        <w:rPr>
          <w:b/>
          <w:bCs/>
        </w:rPr>
        <w:t>VERT)</w:t>
      </w:r>
      <w:r>
        <w:rPr/>
        <w:t xml:space="preserve"> ir/ar AB ,,Energijos skirstymo operatorius“ (toliau – </w:t>
      </w:r>
      <w:r>
        <w:rPr>
          <w:b/>
          <w:bCs/>
        </w:rPr>
        <w:t>ESO)</w:t>
      </w:r>
      <w:r>
        <w:rPr/>
        <w:t xml:space="preserve"> (</w:t>
      </w:r>
      <w:r>
        <w:rPr>
          <w:rStyle w:val="Numatytasispastraiposriftas1"/>
        </w:rPr>
        <w:t>jei privaloma pagal teisės aktų reikalavimus</w:t>
      </w:r>
      <w:r>
        <w:rPr/>
        <w:t>). Įranga turi būti suderinama tarpusavyje.</w:t>
      </w:r>
    </w:p>
    <w:p>
      <w:pPr>
        <w:pStyle w:val="ListParagraph1"/>
        <w:tabs>
          <w:tab w:val="clear" w:pos="170"/>
          <w:tab w:val="left" w:pos="1854" w:leader="none"/>
        </w:tabs>
        <w:ind w:right="-203"/>
        <w:jc w:val="both"/>
        <w:rPr/>
      </w:pPr>
      <w:r>
        <w:rPr/>
      </w:r>
    </w:p>
    <w:p>
      <w:pPr>
        <w:pStyle w:val="ListParagraph1"/>
        <w:tabs>
          <w:tab w:val="clear" w:pos="170"/>
          <w:tab w:val="left" w:pos="1134" w:leader="none"/>
        </w:tabs>
        <w:ind w:left="0" w:right="-203"/>
        <w:rPr/>
      </w:pPr>
      <w:r>
        <w:rPr/>
      </w:r>
    </w:p>
    <w:p>
      <w:pPr>
        <w:pStyle w:val="ListParagraph1"/>
        <w:numPr>
          <w:ilvl w:val="0"/>
          <w:numId w:val="0"/>
        </w:numPr>
        <w:ind w:hanging="0" w:left="1440" w:right="-540"/>
        <w:jc w:val="center"/>
        <w:rPr>
          <w:b/>
        </w:rPr>
      </w:pPr>
      <w:r>
        <w:rPr>
          <w:b/>
        </w:rPr>
        <w:t>III. REIKALAVIMAI ĮRENGIMUI</w:t>
      </w:r>
    </w:p>
    <w:p>
      <w:pPr>
        <w:pStyle w:val="Normal"/>
        <w:spacing w:before="0" w:after="0"/>
        <w:ind w:right="-540"/>
        <w:contextualSpacing/>
        <w:rPr/>
      </w:pPr>
      <w:r>
        <w:rPr/>
      </w:r>
    </w:p>
    <w:p>
      <w:pPr>
        <w:pStyle w:val="ListParagraph1"/>
        <w:numPr>
          <w:ilvl w:val="0"/>
          <w:numId w:val="23"/>
        </w:numPr>
        <w:tabs>
          <w:tab w:val="clear" w:pos="170"/>
          <w:tab w:val="left" w:pos="1134" w:leader="none"/>
        </w:tabs>
        <w:ind w:firstLine="709" w:left="0" w:right="-203"/>
        <w:jc w:val="both"/>
        <w:rPr/>
      </w:pPr>
      <w:r>
        <w:rPr>
          <w:rStyle w:val="Numatytasispastraiposriftas1"/>
        </w:rPr>
        <w:t xml:space="preserve">Įrangos rangos darbai turi būti atliekami pagal parengtą ir su Užsakovu suderintą Projektą, statybą leidžiantį </w:t>
      </w:r>
      <w:r>
        <w:rPr>
          <w:lang w:eastAsia="lt-LT"/>
        </w:rPr>
        <w:t>dokumentą</w:t>
      </w:r>
      <w:r>
        <w:rPr>
          <w:rStyle w:val="Numatytasispastraiposriftas1"/>
        </w:rPr>
        <w:t xml:space="preserve"> (jei privaloma pagal teisės aktų reikalavimus), </w:t>
      </w:r>
      <w:r>
        <w:rPr/>
        <w:t xml:space="preserve">vadovaujantis Lietuvos Respublikos statybos įstatymu (aktualia redakcija), </w:t>
      </w:r>
      <w:r>
        <w:rPr>
          <w:rStyle w:val="Numatytasispastraiposriftas1"/>
        </w:rPr>
        <w:t xml:space="preserve">statybos techniniais reglamentais (aktualia redakcija) </w:t>
      </w:r>
      <w:r>
        <w:rPr/>
        <w:t>ir kitais Lietuvos Respublikoje galiojančiais teisės aktais (aktualiomis redakcijomis), reglamentuojančiais Rangos darbų atlikimą.</w:t>
      </w:r>
    </w:p>
    <w:p>
      <w:pPr>
        <w:pStyle w:val="ListParagraph1"/>
        <w:numPr>
          <w:ilvl w:val="0"/>
          <w:numId w:val="23"/>
        </w:numPr>
        <w:tabs>
          <w:tab w:val="clear" w:pos="170"/>
          <w:tab w:val="left" w:pos="1134" w:leader="none"/>
        </w:tabs>
        <w:ind w:firstLine="709" w:left="0" w:right="-203"/>
        <w:jc w:val="both"/>
        <w:rPr/>
      </w:pPr>
      <w:r>
        <w:rPr>
          <w:rStyle w:val="Numatytasispastraiposriftas1"/>
          <w:bCs/>
          <w:lang w:eastAsia="lt-LT"/>
        </w:rPr>
        <w:t>Tiekėjas turės įrengti ir suprogramuoti Projekte numatytus elektros tinklus ir įrenginius, o juos įrengęs privalės priduoti VERT ir gauti išvadas dėl šių elektros įrenginių atitikties techniniam Projektui, dėl elektros įrenginių įrengimo ir saugaus eksploatavimo (techninės saugos) bei dėl galimybės naudoti pagal paskirt</w:t>
      </w:r>
      <w:r>
        <w:rPr>
          <w:rStyle w:val="Numatytasispastraiposriftas1"/>
          <w:lang w:eastAsia="lt-LT"/>
        </w:rPr>
        <w:t>į (</w:t>
      </w:r>
      <w:r>
        <w:rPr>
          <w:rStyle w:val="Numatytasispastraiposriftas1"/>
        </w:rPr>
        <w:t>jei privaloma pagal teisės aktų reikalavimus</w:t>
      </w:r>
      <w:r>
        <w:rPr>
          <w:rStyle w:val="Numatytasispastraiposriftas1"/>
          <w:lang w:eastAsia="lt-LT"/>
        </w:rPr>
        <w:t>).</w:t>
      </w:r>
    </w:p>
    <w:p>
      <w:pPr>
        <w:pStyle w:val="ListParagraph1"/>
        <w:numPr>
          <w:ilvl w:val="0"/>
          <w:numId w:val="23"/>
        </w:numPr>
        <w:tabs>
          <w:tab w:val="clear" w:pos="170"/>
          <w:tab w:val="left" w:pos="1134" w:leader="none"/>
        </w:tabs>
        <w:ind w:firstLine="709" w:left="0" w:right="-203"/>
        <w:jc w:val="both"/>
        <w:rPr/>
      </w:pPr>
      <w:r>
        <w:rPr>
          <w:bCs/>
          <w:lang w:eastAsia="lt-LT"/>
        </w:rPr>
        <w:t>Reikiamą</w:t>
      </w:r>
      <w:r>
        <w:rPr>
          <w:rStyle w:val="Numatytasispastraiposriftas1"/>
        </w:rPr>
        <w:t xml:space="preserve"> kvalifikaciją siūlomiems Darbams atlikti tiekėjas privalo užtikrinti visą pirkimo sutarties galiojimo laikotarpį.</w:t>
      </w:r>
    </w:p>
    <w:p>
      <w:pPr>
        <w:pStyle w:val="ListParagraph1"/>
        <w:numPr>
          <w:ilvl w:val="0"/>
          <w:numId w:val="23"/>
        </w:numPr>
        <w:tabs>
          <w:tab w:val="clear" w:pos="170"/>
          <w:tab w:val="left" w:pos="1134" w:leader="none"/>
        </w:tabs>
        <w:ind w:firstLine="709" w:left="0" w:right="-203"/>
        <w:jc w:val="both"/>
        <w:rPr/>
      </w:pPr>
      <w:r>
        <w:rPr>
          <w:rStyle w:val="Numatytasispastraiposriftas1"/>
        </w:rPr>
        <w:t xml:space="preserve">Pasikeitus įstatymų ir kitų teisės aktų, reglamentuojančių perkamas paslaugas, nuostatoms ir </w:t>
      </w:r>
      <w:r>
        <w:rPr>
          <w:bCs/>
          <w:lang w:eastAsia="lt-LT"/>
        </w:rPr>
        <w:t>reikalavimams</w:t>
      </w:r>
      <w:r>
        <w:rPr>
          <w:rStyle w:val="Numatytasispastraiposriftas1"/>
        </w:rPr>
        <w:t>, tiekėjas turi vykdyti pirkimo sutartį, atsižvelgiant į jį keičiančio teisės akto nuostatas bei vadovautis aktualiomis dokumentų redakcijomis.</w:t>
      </w:r>
    </w:p>
    <w:p>
      <w:pPr>
        <w:pStyle w:val="ListParagraph1"/>
        <w:tabs>
          <w:tab w:val="clear" w:pos="170"/>
          <w:tab w:val="left" w:pos="1276" w:leader="none"/>
        </w:tabs>
        <w:ind w:left="0" w:right="-203"/>
        <w:rPr/>
      </w:pPr>
      <w:r>
        <w:rPr/>
      </w:r>
    </w:p>
    <w:p>
      <w:pPr>
        <w:pStyle w:val="ListParagraph1"/>
        <w:tabs>
          <w:tab w:val="clear" w:pos="170"/>
          <w:tab w:val="left" w:pos="1276" w:leader="none"/>
        </w:tabs>
        <w:ind w:left="0" w:right="-203"/>
        <w:rPr/>
      </w:pPr>
      <w:r>
        <w:rPr/>
      </w:r>
    </w:p>
    <w:p>
      <w:pPr>
        <w:pStyle w:val="ListParagraph1"/>
        <w:tabs>
          <w:tab w:val="clear" w:pos="170"/>
          <w:tab w:val="left" w:pos="1276" w:leader="none"/>
        </w:tabs>
        <w:ind w:left="0" w:right="-203"/>
        <w:rPr/>
      </w:pPr>
      <w:r>
        <w:rPr/>
      </w:r>
    </w:p>
    <w:p>
      <w:pPr>
        <w:pStyle w:val="ListParagraph1"/>
        <w:numPr>
          <w:ilvl w:val="0"/>
          <w:numId w:val="0"/>
        </w:numPr>
        <w:ind w:hanging="0" w:left="1440" w:right="-540"/>
        <w:jc w:val="center"/>
        <w:rPr/>
      </w:pPr>
      <w:r>
        <w:rPr>
          <w:b/>
        </w:rPr>
        <w:t>IV. REIKALAVIMAI</w:t>
      </w:r>
      <w:r>
        <w:rPr>
          <w:rStyle w:val="Numatytasispastraiposriftas1"/>
          <w:b/>
          <w:bCs/>
        </w:rPr>
        <w:t xml:space="preserve"> ĮRANGAI</w:t>
      </w:r>
    </w:p>
    <w:p>
      <w:pPr>
        <w:pStyle w:val="Normal"/>
        <w:spacing w:before="0" w:after="0"/>
        <w:ind w:right="-540"/>
        <w:contextualSpacing/>
        <w:rPr/>
      </w:pPr>
      <w:r>
        <w:rPr/>
      </w:r>
    </w:p>
    <w:p>
      <w:pPr>
        <w:pStyle w:val="ListParagraph1"/>
        <w:numPr>
          <w:ilvl w:val="0"/>
          <w:numId w:val="23"/>
        </w:numPr>
        <w:tabs>
          <w:tab w:val="clear" w:pos="170"/>
          <w:tab w:val="left" w:pos="1134" w:leader="none"/>
        </w:tabs>
        <w:ind w:firstLine="709" w:left="0" w:right="-203"/>
        <w:rPr>
          <w:rFonts w:eastAsia="Calibri"/>
          <w:b/>
          <w:bCs/>
          <w:lang w:eastAsia="lt-LT"/>
        </w:rPr>
      </w:pPr>
      <w:r>
        <w:rPr>
          <w:rFonts w:eastAsia="Calibri"/>
          <w:b/>
          <w:bCs/>
          <w:lang w:eastAsia="lt-LT"/>
        </w:rPr>
        <w:t>Įrangai keliami šie reikalavimai:</w:t>
      </w:r>
    </w:p>
    <w:tbl>
      <w:tblPr>
        <w:tblW w:w="9531" w:type="dxa"/>
        <w:jc w:val="left"/>
        <w:tblInd w:w="108" w:type="dxa"/>
        <w:tblLayout w:type="fixed"/>
        <w:tblCellMar>
          <w:top w:w="0" w:type="dxa"/>
          <w:left w:w="108" w:type="dxa"/>
          <w:bottom w:w="0" w:type="dxa"/>
          <w:right w:w="108" w:type="dxa"/>
        </w:tblCellMar>
      </w:tblPr>
      <w:tblGrid>
        <w:gridCol w:w="673"/>
        <w:gridCol w:w="4022"/>
        <w:gridCol w:w="4836"/>
      </w:tblGrid>
      <w:tr>
        <w:trPr>
          <w:trHeight w:val="555" w:hRule="atLeast"/>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b/>
                <w:bCs/>
                <w:lang w:eastAsia="lt-LT"/>
              </w:rPr>
            </w:pPr>
            <w:r>
              <w:rPr>
                <w:rFonts w:eastAsia="Calibri"/>
                <w:b/>
                <w:bCs/>
                <w:lang w:eastAsia="lt-LT"/>
              </w:rPr>
              <w:t>1.</w:t>
            </w:r>
          </w:p>
        </w:tc>
        <w:tc>
          <w:tcPr>
            <w:tcW w:w="88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b/>
                <w:bCs/>
                <w:lang w:eastAsia="lt-LT"/>
              </w:rPr>
            </w:pPr>
            <w:r>
              <w:rPr>
                <w:rFonts w:eastAsia="Calibri"/>
                <w:b/>
                <w:bCs/>
                <w:lang w:eastAsia="lt-LT"/>
              </w:rPr>
              <w:t>ELEKTROS ENERGIJOS KAUPIKLIAI</w:t>
            </w:r>
          </w:p>
        </w:tc>
      </w:tr>
      <w:tr>
        <w:trPr>
          <w:trHeight w:val="555" w:hRule="atLeast"/>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1.1</w:t>
            </w:r>
          </w:p>
        </w:tc>
        <w:tc>
          <w:tcPr>
            <w:tcW w:w="4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70"/>
                <w:tab w:val="left" w:pos="1418" w:leader="none"/>
              </w:tabs>
              <w:rPr>
                <w:rFonts w:eastAsia="Calibri"/>
                <w:bCs/>
                <w:lang w:eastAsia="lt-LT"/>
              </w:rPr>
            </w:pPr>
            <w:r>
              <w:rPr>
                <w:rFonts w:eastAsia="Calibri"/>
                <w:bCs/>
                <w:lang w:eastAsia="lt-LT"/>
              </w:rPr>
              <w:t>Kaupiklio tipas</w:t>
            </w:r>
          </w:p>
        </w:tc>
        <w:tc>
          <w:tcPr>
            <w:tcW w:w="4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eastAsia="lt-LT"/>
              </w:rPr>
            </w:pPr>
            <w:r>
              <w:rPr>
                <w:lang w:eastAsia="lt-LT"/>
              </w:rPr>
              <w:t>Ličio jonų geležies fosfato, LPF</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1.2</w:t>
            </w:r>
          </w:p>
        </w:tc>
        <w:tc>
          <w:tcPr>
            <w:tcW w:w="4022" w:type="dxa"/>
            <w:tcBorders>
              <w:left w:val="single" w:sz="4" w:space="0" w:color="000000"/>
              <w:bottom w:val="single" w:sz="4" w:space="0" w:color="000000"/>
              <w:right w:val="single" w:sz="4" w:space="0" w:color="000000"/>
            </w:tcBorders>
            <w:vAlign w:val="center"/>
          </w:tcPr>
          <w:p>
            <w:pPr>
              <w:pStyle w:val="Normal"/>
              <w:widowControl w:val="false"/>
              <w:tabs>
                <w:tab w:val="clear" w:pos="170"/>
                <w:tab w:val="left" w:pos="1134" w:leader="none"/>
              </w:tabs>
              <w:spacing w:before="0" w:after="0"/>
              <w:contextualSpacing/>
              <w:jc w:val="both"/>
              <w:rPr/>
            </w:pPr>
            <w:r>
              <w:rPr>
                <w:lang w:eastAsia="lt-LT"/>
              </w:rPr>
              <w:t>K</w:t>
            </w:r>
            <w:r>
              <w:rPr>
                <w:bCs/>
                <w:lang w:eastAsia="lt-LT"/>
              </w:rPr>
              <w:t>aupiklio talpa</w:t>
            </w:r>
          </w:p>
        </w:tc>
        <w:tc>
          <w:tcPr>
            <w:tcW w:w="4836" w:type="dxa"/>
            <w:tcBorders>
              <w:left w:val="single" w:sz="4" w:space="0" w:color="000000"/>
              <w:bottom w:val="single" w:sz="4" w:space="0" w:color="000000"/>
              <w:right w:val="single" w:sz="4" w:space="0" w:color="000000"/>
            </w:tcBorders>
            <w:vAlign w:val="center"/>
          </w:tcPr>
          <w:p>
            <w:pPr>
              <w:pStyle w:val="Normal"/>
              <w:widowControl w:val="false"/>
              <w:tabs>
                <w:tab w:val="clear" w:pos="170"/>
                <w:tab w:val="left" w:pos="1134" w:leader="none"/>
              </w:tabs>
              <w:spacing w:before="0" w:after="0"/>
              <w:ind w:right="-203"/>
              <w:contextualSpacing/>
              <w:rPr/>
            </w:pPr>
            <w:r>
              <w:rPr>
                <w:shd w:fill="auto" w:val="clear"/>
                <w:lang w:eastAsia="lt-LT"/>
              </w:rPr>
              <w:t xml:space="preserve">ne mažiau kaip 200 kWh </w:t>
            </w:r>
            <w:r>
              <w:rPr>
                <w:rFonts w:eastAsia="Calibri"/>
                <w:shd w:fill="auto" w:val="clear"/>
                <w:lang w:eastAsia="lt-LT"/>
              </w:rPr>
              <w:t>+0...+15 %</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1.3</w:t>
            </w:r>
          </w:p>
        </w:tc>
        <w:tc>
          <w:tcPr>
            <w:tcW w:w="4022" w:type="dxa"/>
            <w:tcBorders>
              <w:left w:val="single" w:sz="4" w:space="0" w:color="000000"/>
              <w:bottom w:val="single" w:sz="4" w:space="0" w:color="000000"/>
              <w:right w:val="single" w:sz="4" w:space="0" w:color="000000"/>
            </w:tcBorders>
            <w:vAlign w:val="center"/>
          </w:tcPr>
          <w:p>
            <w:pPr>
              <w:pStyle w:val="Normal"/>
              <w:widowControl w:val="false"/>
              <w:tabs>
                <w:tab w:val="clear" w:pos="170"/>
                <w:tab w:val="left" w:pos="1418" w:leader="none"/>
              </w:tabs>
              <w:spacing w:before="0" w:after="0"/>
              <w:contextualSpacing/>
              <w:jc w:val="both"/>
              <w:rPr>
                <w:rFonts w:eastAsia="Calibri"/>
                <w:bCs/>
                <w:lang w:eastAsia="lt-LT"/>
              </w:rPr>
            </w:pPr>
            <w:r>
              <w:rPr>
                <w:rFonts w:eastAsia="Calibri"/>
                <w:bCs/>
                <w:lang w:eastAsia="lt-LT"/>
              </w:rPr>
              <w:t xml:space="preserve">Įkrovimo/iškrovimo ciklų  skaičius </w:t>
            </w:r>
          </w:p>
          <w:p>
            <w:pPr>
              <w:pStyle w:val="Normal"/>
              <w:widowControl w:val="false"/>
              <w:tabs>
                <w:tab w:val="clear" w:pos="170"/>
                <w:tab w:val="left" w:pos="1418" w:leader="none"/>
              </w:tabs>
              <w:spacing w:before="0" w:after="0"/>
              <w:contextualSpacing/>
              <w:jc w:val="both"/>
              <w:rPr/>
            </w:pPr>
            <w:r>
              <w:rPr>
                <w:rFonts w:eastAsia="Calibri"/>
                <w:bCs/>
                <w:lang w:eastAsia="lt-LT"/>
              </w:rPr>
              <w:t>(X</w:t>
            </w:r>
            <w:r>
              <w:rPr>
                <w:rFonts w:eastAsia="Calibri"/>
                <w:bCs/>
                <w:lang w:eastAsia="lt-LT"/>
              </w:rPr>
              <w:t xml:space="preserve"> </w:t>
            </w:r>
            <w:r>
              <w:rPr>
                <w:rFonts w:eastAsia="Calibri"/>
                <w:bCs/>
                <w:lang w:eastAsia="lt-LT"/>
              </w:rPr>
              <w:t>ciklų</w:t>
            </w:r>
            <w:r>
              <w:rPr>
                <w:rFonts w:eastAsia="Calibri"/>
                <w:bCs/>
                <w:lang w:eastAsia="lt-LT"/>
              </w:rPr>
              <w:t>, 70% SOH</w:t>
            </w:r>
            <w:r>
              <w:rPr>
                <w:rFonts w:eastAsia="Calibri"/>
                <w:bCs/>
                <w:lang w:eastAsia="lt-LT"/>
              </w:rPr>
              <w:t>)</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X≥8000</w:t>
            </w:r>
          </w:p>
        </w:tc>
      </w:tr>
      <w:tr>
        <w:trPr>
          <w:trHeight w:val="555" w:hRule="atLeast"/>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1.4</w:t>
            </w:r>
          </w:p>
        </w:tc>
        <w:tc>
          <w:tcPr>
            <w:tcW w:w="4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Gamintojo garantija</w:t>
            </w:r>
          </w:p>
        </w:tc>
        <w:tc>
          <w:tcPr>
            <w:tcW w:w="4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eastAsia="Calibri"/>
                <w:lang w:eastAsia="lt-LT"/>
              </w:rPr>
              <w:t>≥</w:t>
            </w:r>
            <w:r>
              <w:rPr>
                <w:rFonts w:eastAsia="Liberation Serif;Times New Roman" w:cs="Liberation Serif;Times New Roman"/>
                <w:lang w:eastAsia="lt-LT"/>
              </w:rPr>
              <w:t xml:space="preserve"> </w:t>
            </w:r>
            <w:r>
              <w:rPr>
                <w:rFonts w:eastAsia="Calibri"/>
                <w:lang w:eastAsia="lt-LT"/>
              </w:rPr>
              <w:t>5 metų</w:t>
            </w:r>
          </w:p>
        </w:tc>
      </w:tr>
      <w:tr>
        <w:trPr>
          <w:trHeight w:val="555" w:hRule="atLeast"/>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1.5</w:t>
            </w:r>
          </w:p>
        </w:tc>
        <w:tc>
          <w:tcPr>
            <w:tcW w:w="4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eastAsia="Calibri"/>
                <w:lang w:eastAsia="lt-LT"/>
              </w:rPr>
              <w:t>Apsaugos klasė</w:t>
            </w:r>
            <w:r>
              <w:rPr>
                <w:rFonts w:eastAsia="Calibri"/>
                <w:bCs/>
                <w:lang w:eastAsia="lt-LT"/>
              </w:rPr>
              <w:t xml:space="preserve"> viduje/ išorėje</w:t>
            </w:r>
          </w:p>
        </w:tc>
        <w:tc>
          <w:tcPr>
            <w:tcW w:w="4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IP20 viduje</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1.6</w:t>
            </w:r>
          </w:p>
        </w:tc>
        <w:tc>
          <w:tcPr>
            <w:tcW w:w="4022"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Sertifikatai</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CE sertifikatas,</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1.7</w:t>
            </w:r>
          </w:p>
        </w:tc>
        <w:tc>
          <w:tcPr>
            <w:tcW w:w="4022"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Palaikomi standartai</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shd w:fill="auto" w:val="clear"/>
                <w:lang w:eastAsia="lt-LT"/>
              </w:rPr>
            </w:pPr>
            <w:r>
              <w:rPr>
                <w:rFonts w:eastAsia="Calibri"/>
                <w:shd w:fill="auto" w:val="clear"/>
                <w:lang w:eastAsia="lt-LT"/>
              </w:rPr>
              <w:t>EN61000-6-1/EN61000-6-2/EN61000-6-3, IEC62619 arba kiti lygiaverčiai</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1.8</w:t>
            </w:r>
          </w:p>
        </w:tc>
        <w:tc>
          <w:tcPr>
            <w:tcW w:w="4022"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Kaupiklio darbinė temperatūra</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Ne siauresniuose rėžiuose kaip:</w:t>
            </w:r>
          </w:p>
          <w:p>
            <w:pPr>
              <w:pStyle w:val="Normal"/>
              <w:widowControl w:val="false"/>
              <w:rPr/>
            </w:pPr>
            <w:r>
              <w:rPr>
                <w:rFonts w:eastAsia="Liberation Serif;Times New Roman" w:cs="Liberation Serif;Times New Roman"/>
                <w:lang w:eastAsia="lt-LT"/>
              </w:rPr>
              <w:t xml:space="preserve"> </w:t>
            </w:r>
            <w:r>
              <w:rPr>
                <w:rFonts w:eastAsia="Calibri"/>
                <w:lang w:eastAsia="lt-LT"/>
              </w:rPr>
              <w:t>- 20 – +40 °C</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1.9</w:t>
            </w:r>
          </w:p>
        </w:tc>
        <w:tc>
          <w:tcPr>
            <w:tcW w:w="4022" w:type="dxa"/>
            <w:tcBorders>
              <w:left w:val="single" w:sz="4" w:space="0" w:color="000000"/>
              <w:bottom w:val="single" w:sz="4" w:space="0" w:color="000000"/>
              <w:right w:val="single" w:sz="4" w:space="0" w:color="000000"/>
            </w:tcBorders>
            <w:vAlign w:val="center"/>
          </w:tcPr>
          <w:p>
            <w:pPr>
              <w:pStyle w:val="Normal"/>
              <w:widowControl w:val="false"/>
              <w:tabs>
                <w:tab w:val="clear" w:pos="170"/>
                <w:tab w:val="left" w:pos="1418" w:leader="none"/>
              </w:tabs>
              <w:spacing w:before="0" w:after="0"/>
              <w:contextualSpacing/>
              <w:jc w:val="both"/>
              <w:rPr>
                <w:rFonts w:eastAsia="Calibri"/>
                <w:shd w:fill="auto" w:val="clear"/>
                <w:lang w:eastAsia="lt-LT"/>
              </w:rPr>
            </w:pPr>
            <w:r>
              <w:rPr>
                <w:rFonts w:eastAsia="Calibri"/>
                <w:shd w:fill="auto" w:val="clear"/>
                <w:lang w:eastAsia="lt-LT"/>
              </w:rPr>
              <w:t>Rezervinio maitinimo galimybė (angl. Back-up funkcija).</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shd w:fill="auto" w:val="clear"/>
                <w:lang w:eastAsia="lt-LT"/>
              </w:rPr>
            </w:pPr>
            <w:r>
              <w:rPr>
                <w:rFonts w:eastAsia="Calibri"/>
                <w:shd w:fill="auto" w:val="clear"/>
                <w:lang w:eastAsia="lt-LT"/>
              </w:rPr>
              <w:t>neprivaloma</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1.10</w:t>
            </w:r>
          </w:p>
        </w:tc>
        <w:tc>
          <w:tcPr>
            <w:tcW w:w="4022" w:type="dxa"/>
            <w:tcBorders>
              <w:left w:val="single" w:sz="4" w:space="0" w:color="000000"/>
              <w:bottom w:val="single" w:sz="4" w:space="0" w:color="000000"/>
              <w:right w:val="single" w:sz="4" w:space="0" w:color="000000"/>
            </w:tcBorders>
            <w:vAlign w:val="center"/>
          </w:tcPr>
          <w:p>
            <w:pPr>
              <w:pStyle w:val="Normal"/>
              <w:widowControl w:val="false"/>
              <w:tabs>
                <w:tab w:val="clear" w:pos="170"/>
                <w:tab w:val="left" w:pos="1418" w:leader="none"/>
              </w:tabs>
              <w:rPr>
                <w:rFonts w:eastAsia="Calibri"/>
                <w:bCs/>
                <w:lang w:eastAsia="lt-LT"/>
              </w:rPr>
            </w:pPr>
            <w:r>
              <w:rPr>
                <w:rFonts w:eastAsia="Calibri"/>
                <w:bCs/>
                <w:lang w:eastAsia="lt-LT"/>
              </w:rPr>
              <w:t>Viršįtampių ir įtampų kritimo stabilizavimo funkcija tiek vidiniam tiek išoriniam elektros energijos tinkle</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Privaloma</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val="en-GB" w:eastAsia="lt-LT"/>
              </w:rPr>
            </w:pPr>
            <w:r>
              <w:rPr>
                <w:rFonts w:eastAsia="Calibri"/>
                <w:lang w:val="en-GB" w:eastAsia="lt-LT"/>
              </w:rPr>
              <w:t>1.11</w:t>
            </w:r>
          </w:p>
        </w:tc>
        <w:tc>
          <w:tcPr>
            <w:tcW w:w="4022" w:type="dxa"/>
            <w:tcBorders>
              <w:left w:val="single" w:sz="4" w:space="0" w:color="000000"/>
              <w:bottom w:val="single" w:sz="4" w:space="0" w:color="000000"/>
              <w:right w:val="single" w:sz="4" w:space="0" w:color="000000"/>
            </w:tcBorders>
            <w:vAlign w:val="center"/>
          </w:tcPr>
          <w:p>
            <w:pPr>
              <w:pStyle w:val="Normal"/>
              <w:widowControl w:val="false"/>
              <w:tabs>
                <w:tab w:val="clear" w:pos="170"/>
                <w:tab w:val="left" w:pos="1418" w:leader="none"/>
              </w:tabs>
              <w:spacing w:before="0" w:after="0"/>
              <w:contextualSpacing/>
              <w:jc w:val="both"/>
              <w:rPr>
                <w:rFonts w:eastAsia="Calibri"/>
                <w:lang w:eastAsia="lt-LT"/>
              </w:rPr>
            </w:pPr>
            <w:r>
              <w:rPr>
                <w:rFonts w:eastAsia="Calibri"/>
                <w:lang w:eastAsia="lt-LT"/>
              </w:rPr>
              <w:t>Deye ir baterijos jungtis</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shd w:fill="auto" w:val="clear"/>
                <w:lang w:eastAsia="lt-LT"/>
              </w:rPr>
            </w:pPr>
            <w:r>
              <w:rPr>
                <w:rFonts w:eastAsia="Calibri"/>
                <w:shd w:fill="auto" w:val="clear"/>
                <w:lang w:eastAsia="lt-LT"/>
              </w:rPr>
              <w:t xml:space="preserve">CAN </w:t>
            </w:r>
            <w:r>
              <w:rPr>
                <w:rFonts w:eastAsia="Calibri"/>
                <w:shd w:fill="auto" w:val="clear"/>
                <w:lang w:val="en-US" w:eastAsia="lt-LT"/>
              </w:rPr>
              <w:t xml:space="preserve">arba </w:t>
            </w:r>
            <w:r>
              <w:rPr>
                <w:rFonts w:eastAsia="Calibri"/>
                <w:shd w:fill="auto" w:val="clear"/>
                <w:lang w:val="lt-LT" w:eastAsia="lt-LT"/>
              </w:rPr>
              <w:t>lygiaverčiu</w:t>
            </w:r>
            <w:r>
              <w:rPr>
                <w:rFonts w:eastAsia="Calibri"/>
                <w:shd w:fill="auto" w:val="clear"/>
                <w:lang w:val="en-US" w:eastAsia="lt-LT"/>
              </w:rPr>
              <w:t xml:space="preserve"> protokolu</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b/>
                <w:bCs/>
                <w:lang w:eastAsia="lt-LT"/>
              </w:rPr>
            </w:pPr>
            <w:r>
              <w:rPr>
                <w:rFonts w:eastAsia="Calibri"/>
                <w:b/>
                <w:bCs/>
                <w:lang w:eastAsia="lt-LT"/>
              </w:rPr>
              <w:t>2.</w:t>
            </w:r>
          </w:p>
        </w:tc>
        <w:tc>
          <w:tcPr>
            <w:tcW w:w="8858" w:type="dxa"/>
            <w:gridSpan w:val="2"/>
            <w:tcBorders>
              <w:left w:val="single" w:sz="4" w:space="0" w:color="000000"/>
              <w:bottom w:val="single" w:sz="4" w:space="0" w:color="000000"/>
              <w:right w:val="single" w:sz="4" w:space="0" w:color="000000"/>
            </w:tcBorders>
            <w:vAlign w:val="center"/>
          </w:tcPr>
          <w:p>
            <w:pPr>
              <w:pStyle w:val="Normal"/>
              <w:widowControl w:val="false"/>
              <w:rPr>
                <w:rFonts w:eastAsia="Calibri"/>
                <w:b/>
                <w:bCs/>
                <w:lang w:eastAsia="lt-LT"/>
              </w:rPr>
            </w:pPr>
            <w:r>
              <w:rPr>
                <w:rFonts w:eastAsia="Calibri"/>
                <w:b/>
                <w:bCs/>
                <w:lang w:eastAsia="lt-LT"/>
              </w:rPr>
              <w:t>PASKIRSTYMO IR VALDYMO PROGRAMINĖ ĮRANGA</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2.1</w:t>
            </w:r>
          </w:p>
        </w:tc>
        <w:tc>
          <w:tcPr>
            <w:tcW w:w="4022" w:type="dxa"/>
            <w:tcBorders>
              <w:left w:val="single" w:sz="4" w:space="0" w:color="000000"/>
              <w:bottom w:val="single" w:sz="4" w:space="0" w:color="000000"/>
              <w:right w:val="single" w:sz="4" w:space="0" w:color="000000"/>
            </w:tcBorders>
            <w:vAlign w:val="center"/>
          </w:tcPr>
          <w:p>
            <w:pPr>
              <w:pStyle w:val="Normal"/>
              <w:widowControl w:val="false"/>
              <w:rPr>
                <w:rFonts w:eastAsia="Calibri"/>
                <w:bCs/>
                <w:lang w:eastAsia="lt-LT"/>
              </w:rPr>
            </w:pPr>
            <w:r>
              <w:rPr>
                <w:rFonts w:eastAsia="Calibri"/>
                <w:bCs/>
                <w:lang w:eastAsia="lt-LT"/>
              </w:rPr>
              <w:t>Padidinti maksimalią galią, kai vienu metu naudojama elektros energija ir iš tinklo ir iš kaupiklio</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Privaloma</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b/>
                <w:bCs/>
                <w:lang w:eastAsia="lt-LT"/>
              </w:rPr>
            </w:pPr>
            <w:r>
              <w:rPr>
                <w:rFonts w:eastAsia="Calibri"/>
                <w:b/>
                <w:bCs/>
                <w:lang w:eastAsia="lt-LT"/>
              </w:rPr>
              <w:t>3.</w:t>
            </w:r>
          </w:p>
        </w:tc>
        <w:tc>
          <w:tcPr>
            <w:tcW w:w="8858" w:type="dxa"/>
            <w:gridSpan w:val="2"/>
            <w:tcBorders>
              <w:left w:val="single" w:sz="4" w:space="0" w:color="000000"/>
              <w:bottom w:val="single" w:sz="4" w:space="0" w:color="000000"/>
              <w:right w:val="single" w:sz="4" w:space="0" w:color="000000"/>
            </w:tcBorders>
            <w:vAlign w:val="center"/>
          </w:tcPr>
          <w:p>
            <w:pPr>
              <w:pStyle w:val="Normal"/>
              <w:widowControl w:val="false"/>
              <w:rPr/>
            </w:pPr>
            <w:r>
              <w:rPr>
                <w:rFonts w:eastAsia="Calibri"/>
                <w:bCs/>
                <w:lang w:eastAsia="lt-LT"/>
              </w:rPr>
              <w:t xml:space="preserve">Integracija </w:t>
            </w:r>
            <w:r>
              <w:rPr>
                <w:rFonts w:eastAsia="Calibri"/>
                <w:b/>
                <w:bCs/>
                <w:lang w:eastAsia="lt-LT"/>
              </w:rPr>
              <w:t>NordPool biržos ir Balansavimo SISTEMA</w:t>
            </w:r>
          </w:p>
        </w:tc>
      </w:tr>
      <w:tr>
        <w:trPr>
          <w:trHeight w:val="555" w:hRule="atLeast"/>
        </w:trPr>
        <w:tc>
          <w:tcPr>
            <w:tcW w:w="673" w:type="dxa"/>
            <w:tcBorders>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3.1</w:t>
            </w:r>
          </w:p>
        </w:tc>
        <w:tc>
          <w:tcPr>
            <w:tcW w:w="4022" w:type="dxa"/>
            <w:tcBorders>
              <w:left w:val="single" w:sz="4" w:space="0" w:color="000000"/>
              <w:bottom w:val="single" w:sz="4" w:space="0" w:color="000000"/>
              <w:right w:val="single" w:sz="4" w:space="0" w:color="000000"/>
            </w:tcBorders>
            <w:vAlign w:val="center"/>
          </w:tcPr>
          <w:p>
            <w:pPr>
              <w:pStyle w:val="Normal"/>
              <w:widowControl w:val="false"/>
              <w:rPr>
                <w:rFonts w:eastAsia="Calibri"/>
                <w:bCs/>
                <w:lang w:eastAsia="lt-LT"/>
              </w:rPr>
            </w:pPr>
            <w:r>
              <w:rPr>
                <w:rFonts w:eastAsia="Calibri"/>
                <w:bCs/>
                <w:lang w:eastAsia="lt-LT"/>
              </w:rPr>
              <w:t>Sistemos paskirtis:</w:t>
            </w:r>
          </w:p>
          <w:p>
            <w:pPr>
              <w:pStyle w:val="Normal"/>
              <w:widowControl w:val="false"/>
              <w:rPr>
                <w:rFonts w:eastAsia="Calibri"/>
                <w:bCs/>
                <w:lang w:eastAsia="lt-LT"/>
              </w:rPr>
            </w:pPr>
            <w:r>
              <w:rPr>
                <w:rFonts w:eastAsia="Calibri"/>
                <w:bCs/>
                <w:lang w:eastAsia="lt-LT"/>
              </w:rPr>
              <w:t>Automatiškai surasti pigiausią/brangiausią NordPool kainą ir duoti signalą inverteriui atatinkamai pirkti/parduoti. Netinka sitemos kurios perka pagal uzduota fiksuotą skaicių ar režius, t.y. sistema pati turi analizuoti rytojaus kainas, ir pagal vartotojo uzduotą kWh reikiamą kieki nupirkti maksimaliai galima pigiausiu tarifu.</w:t>
            </w:r>
          </w:p>
        </w:tc>
        <w:tc>
          <w:tcPr>
            <w:tcW w:w="4836" w:type="dxa"/>
            <w:tcBorders>
              <w:left w:val="single" w:sz="4" w:space="0" w:color="000000"/>
              <w:bottom w:val="single" w:sz="4" w:space="0" w:color="000000"/>
              <w:right w:val="single" w:sz="4" w:space="0" w:color="000000"/>
            </w:tcBorders>
            <w:vAlign w:val="center"/>
          </w:tcPr>
          <w:p>
            <w:pPr>
              <w:pStyle w:val="Normal"/>
              <w:widowControl w:val="false"/>
              <w:rPr/>
            </w:pPr>
            <w:r>
              <w:rPr>
                <w:rFonts w:eastAsia="Calibri"/>
                <w:shd w:fill="auto" w:val="clear"/>
                <w:lang w:eastAsia="lt-LT"/>
              </w:rPr>
              <w:t>Privaloma</w:t>
            </w:r>
            <w:r>
              <w:rPr>
                <w:rFonts w:eastAsia="Calibri"/>
                <w:bCs/>
                <w:lang w:eastAsia="lt-LT"/>
              </w:rPr>
              <w:br/>
            </w:r>
          </w:p>
        </w:tc>
      </w:tr>
      <w:tr>
        <w:trPr>
          <w:trHeight w:val="555" w:hRule="atLeast"/>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lang w:eastAsia="lt-LT"/>
              </w:rPr>
            </w:pPr>
            <w:r>
              <w:rPr>
                <w:rFonts w:eastAsia="Calibri"/>
                <w:lang w:eastAsia="lt-LT"/>
              </w:rPr>
              <w:t>3.2</w:t>
            </w:r>
          </w:p>
        </w:tc>
        <w:tc>
          <w:tcPr>
            <w:tcW w:w="4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Balansavimo sistemos paskirtis:</w:t>
            </w:r>
          </w:p>
          <w:p>
            <w:pPr>
              <w:pStyle w:val="Normal"/>
              <w:widowControl w:val="false"/>
              <w:rPr/>
            </w:pPr>
            <w:r>
              <w:rPr/>
              <w:t>L</w:t>
            </w:r>
            <w:r>
              <w:rPr/>
              <w:t>eisti gauti Balansavimo signalus ir jais naudojantis uždirbti pinigus iš Balansavimo biržos automatiškai.</w:t>
            </w:r>
          </w:p>
          <w:p>
            <w:pPr>
              <w:pStyle w:val="Normal"/>
              <w:widowControl w:val="false"/>
              <w:rPr/>
            </w:pPr>
            <w:r>
              <w:rPr/>
              <w:t>Tai neatsiejama išmanios baterijos dalis.</w:t>
            </w:r>
          </w:p>
        </w:tc>
        <w:tc>
          <w:tcPr>
            <w:tcW w:w="4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eastAsia="Calibri"/>
                <w:shd w:fill="auto" w:val="clear"/>
                <w:lang w:eastAsia="lt-LT"/>
              </w:rPr>
            </w:pPr>
            <w:r>
              <w:rPr>
                <w:rFonts w:eastAsia="Calibri"/>
                <w:shd w:fill="auto" w:val="clear"/>
                <w:lang w:eastAsia="lt-LT"/>
              </w:rPr>
              <w:t>Privaloma</w:t>
            </w:r>
          </w:p>
        </w:tc>
      </w:tr>
    </w:tbl>
    <w:p>
      <w:pPr>
        <w:pStyle w:val="ListParagraph1"/>
        <w:tabs>
          <w:tab w:val="clear" w:pos="170"/>
          <w:tab w:val="left" w:pos="1843" w:leader="none"/>
        </w:tabs>
        <w:ind w:left="709" w:right="-203"/>
        <w:rPr/>
      </w:pPr>
      <w:r>
        <w:rPr/>
      </w:r>
    </w:p>
    <w:p>
      <w:pPr>
        <w:pStyle w:val="Normal"/>
        <w:spacing w:before="0" w:after="0"/>
        <w:ind w:right="-540"/>
        <w:contextualSpacing/>
        <w:rPr/>
      </w:pPr>
      <w:r>
        <w:rPr/>
      </w:r>
    </w:p>
    <w:p>
      <w:pPr>
        <w:pStyle w:val="ListParagraph1"/>
        <w:numPr>
          <w:ilvl w:val="0"/>
          <w:numId w:val="0"/>
        </w:numPr>
        <w:ind w:hanging="0" w:left="2160" w:right="-540"/>
        <w:jc w:val="center"/>
        <w:rPr>
          <w:b/>
          <w:bCs/>
        </w:rPr>
      </w:pPr>
      <w:r>
        <w:rPr>
          <w:b/>
          <w:bCs/>
        </w:rPr>
        <w:t>V. APTARNAVIMAS IR PRIEŽIŪRA</w:t>
      </w:r>
    </w:p>
    <w:p>
      <w:pPr>
        <w:pStyle w:val="ListParagraph1"/>
        <w:ind w:left="0" w:right="-540"/>
        <w:jc w:val="left"/>
        <w:rPr/>
      </w:pPr>
      <w:r>
        <w:rPr/>
      </w:r>
    </w:p>
    <w:p>
      <w:pPr>
        <w:pStyle w:val="ListParagraph1"/>
        <w:numPr>
          <w:ilvl w:val="0"/>
          <w:numId w:val="23"/>
        </w:numPr>
        <w:tabs>
          <w:tab w:val="clear" w:pos="170"/>
          <w:tab w:val="left" w:pos="1134" w:leader="none"/>
        </w:tabs>
        <w:ind w:firstLine="709" w:left="0" w:right="-203"/>
        <w:jc w:val="both"/>
        <w:rPr>
          <w:bCs/>
        </w:rPr>
      </w:pPr>
      <w:r>
        <w:rPr>
          <w:bCs/>
        </w:rPr>
        <w:t>Tiekėjas 3 (trejus) metus nuo galutinio Darbų priėmimo perdavimo akto įsipareigoja teikti šias paslaugas:</w:t>
      </w:r>
    </w:p>
    <w:p>
      <w:pPr>
        <w:pStyle w:val="ListParagraph1"/>
        <w:numPr>
          <w:ilvl w:val="1"/>
          <w:numId w:val="23"/>
        </w:numPr>
        <w:tabs>
          <w:tab w:val="clear" w:pos="170"/>
          <w:tab w:val="left" w:pos="1134" w:leader="none"/>
        </w:tabs>
        <w:ind w:firstLine="737" w:left="0" w:right="-227"/>
        <w:jc w:val="both"/>
        <w:rPr>
          <w:bCs/>
        </w:rPr>
      </w:pPr>
      <w:r>
        <w:rPr>
          <w:bCs/>
        </w:rPr>
        <w:t>užtikrinti Įrangos, įskaitant joje esančių įrenginių, veikimą ir jos techninę priežiūrą. Įvykus avarijai ar sutrikimui, tiekėjas įsipareigoja nedelsiant informuoti apie tai užsakovą ir greičiausiai techniškai įmanomu laiku, bet ne vėliau kaip per 3 (tris) kalendorines dienas, o nenumatytais atvejais, kai atstatyti veikimo neįmanoma dėl ne nuo tiekėjo priklausančių aplinkybių, tokių kaip atsarginių dalių užsakymo vėlavimas ir pan., ne vėliau kaip per 90 (devyniasdešimt) kalendorinių dienų nuo sužinojimo apie avariją ar sutrikimą dienos, atstatyti kaupimo įrenginio (ir joje esančių įrenginių) veikimą;</w:t>
      </w:r>
    </w:p>
    <w:p>
      <w:pPr>
        <w:pStyle w:val="ListParagraph1"/>
        <w:numPr>
          <w:ilvl w:val="1"/>
          <w:numId w:val="23"/>
        </w:numPr>
        <w:tabs>
          <w:tab w:val="clear" w:pos="170"/>
          <w:tab w:val="left" w:pos="790" w:leader="none"/>
          <w:tab w:val="left" w:pos="1134" w:leader="none"/>
        </w:tabs>
        <w:ind w:firstLine="737" w:left="0" w:right="-227"/>
        <w:jc w:val="both"/>
        <w:rPr/>
      </w:pPr>
      <w:r>
        <w:rPr>
          <w:rFonts w:eastAsia="Liberation Serif;Times New Roman" w:cs="Liberation Serif;Times New Roman"/>
          <w:bCs/>
        </w:rPr>
        <w:t xml:space="preserve"> </w:t>
      </w:r>
      <w:r>
        <w:rPr>
          <w:bCs/>
        </w:rPr>
        <w:t>ne rečiau kaip 1 (vieną) kartą per kalendorinius metus tiekėjo pasirinktu metu suderinus su užsakovu atlikti reguliarią esančių įrenginių patikrą bei įvertinti:</w:t>
      </w:r>
    </w:p>
    <w:p>
      <w:pPr>
        <w:pStyle w:val="ListParagraph1"/>
        <w:numPr>
          <w:ilvl w:val="2"/>
          <w:numId w:val="23"/>
        </w:numPr>
        <w:tabs>
          <w:tab w:val="clear" w:pos="170"/>
          <w:tab w:val="left" w:pos="2358" w:leader="none"/>
        </w:tabs>
        <w:ind w:hanging="504" w:left="1224" w:right="-203"/>
        <w:jc w:val="both"/>
        <w:rPr>
          <w:bCs/>
        </w:rPr>
      </w:pPr>
      <w:r>
        <w:rPr>
          <w:bCs/>
        </w:rPr>
        <w:t>bendrą įrenginių funkcionalumą;</w:t>
      </w:r>
    </w:p>
    <w:p>
      <w:pPr>
        <w:pStyle w:val="ListParagraph1"/>
        <w:numPr>
          <w:ilvl w:val="2"/>
          <w:numId w:val="23"/>
        </w:numPr>
        <w:tabs>
          <w:tab w:val="clear" w:pos="170"/>
          <w:tab w:val="left" w:pos="740" w:leader="none"/>
        </w:tabs>
        <w:ind w:firstLine="737" w:left="0" w:right="-227"/>
        <w:jc w:val="both"/>
        <w:rPr>
          <w:bCs/>
        </w:rPr>
      </w:pPr>
      <w:r>
        <w:rPr>
          <w:bCs/>
        </w:rPr>
        <w:t>mechaninį kaupimo  įrangos funkcionalumą (įskaitant tvirtinimo elementus, įrangos sujungimo ir elektros dėžutes, kištukus, techninės eksploatacijos kontrolės sistemas, vizualiai patikrinti visas sistemos dalis, kabelius);</w:t>
      </w:r>
    </w:p>
    <w:p>
      <w:pPr>
        <w:pStyle w:val="ListParagraph1"/>
        <w:numPr>
          <w:ilvl w:val="2"/>
          <w:numId w:val="23"/>
        </w:numPr>
        <w:ind w:firstLine="737" w:left="0" w:right="-227"/>
        <w:jc w:val="both"/>
        <w:rPr/>
      </w:pPr>
      <w:r>
        <w:rPr>
          <w:rFonts w:eastAsia="Liberation Serif;Times New Roman" w:cs="Liberation Serif;Times New Roman"/>
        </w:rPr>
        <w:t xml:space="preserve"> </w:t>
      </w:r>
      <w:r>
        <w:rPr>
          <w:bCs/>
        </w:rPr>
        <w:t>teikti kitas paslaugas, būtinas elektros kaupiklių bei joje esančių įrenginių eksploatavimui ir jos priežiūrai.</w:t>
      </w:r>
    </w:p>
    <w:p>
      <w:pPr>
        <w:pStyle w:val="ListParagraph1"/>
        <w:numPr>
          <w:ilvl w:val="1"/>
          <w:numId w:val="23"/>
        </w:numPr>
        <w:tabs>
          <w:tab w:val="clear" w:pos="170"/>
          <w:tab w:val="left" w:pos="1134" w:leader="none"/>
        </w:tabs>
        <w:ind w:firstLine="737" w:left="0" w:right="-227"/>
        <w:jc w:val="both"/>
        <w:rPr>
          <w:bCs/>
        </w:rPr>
      </w:pPr>
      <w:r>
        <w:rPr>
          <w:bCs/>
        </w:rPr>
        <w:t>ne rečiau kaip 1 (vieną) kartą per kalendorinius metus tiekėjo pasirinktu metu suderinus su užsakovu atlikti reguliarų elektros kaupiklių bei jų technologinių priklausinių patikrą bei įvertinti:</w:t>
      </w:r>
    </w:p>
    <w:p>
      <w:pPr>
        <w:pStyle w:val="ListParagraph1"/>
        <w:tabs>
          <w:tab w:val="clear" w:pos="170"/>
          <w:tab w:val="left" w:pos="1134" w:leader="none"/>
        </w:tabs>
        <w:ind w:firstLine="737" w:left="0" w:right="-227"/>
        <w:jc w:val="both"/>
        <w:rPr>
          <w:bCs/>
        </w:rPr>
      </w:pPr>
      <w:r>
        <w:rPr>
          <w:bCs/>
        </w:rPr>
        <w:t>11.3.1. ar elektros kaupikliuose ir jų technologiniuose priklausiniuose neatsirado matomų įrangos pažeidimų, korozijos židinių, ar tinkamai funkcionuoja visa elektros kaupikliuose saugumą užtikrinanti įranga;</w:t>
      </w:r>
    </w:p>
    <w:p>
      <w:pPr>
        <w:pStyle w:val="ListParagraph1"/>
        <w:tabs>
          <w:tab w:val="clear" w:pos="170"/>
          <w:tab w:val="left" w:pos="1134" w:leader="none"/>
        </w:tabs>
        <w:ind w:firstLine="737" w:left="0" w:right="-227"/>
        <w:jc w:val="both"/>
        <w:rPr>
          <w:bCs/>
        </w:rPr>
      </w:pPr>
      <w:r>
        <w:rPr>
          <w:bCs/>
        </w:rPr>
        <w:t>11.3.2. mechaninį elektros kaupikliuose ir jų technologiniuose priklausiniuose esančios įrangos funkcionalumą (įskaitant tvirtinimo elementus, įrangos sujungimo ir elektros dėžutes, kištukus, techninės eksploatacijos kontrolės sistemas, vizualiai patikrinti visas sistemos dalis, kabelius);</w:t>
      </w:r>
    </w:p>
    <w:p>
      <w:pPr>
        <w:pStyle w:val="ListParagraph1"/>
        <w:tabs>
          <w:tab w:val="clear" w:pos="170"/>
          <w:tab w:val="left" w:pos="1134" w:leader="none"/>
        </w:tabs>
        <w:ind w:firstLine="737" w:left="0" w:right="-227"/>
        <w:jc w:val="both"/>
        <w:rPr>
          <w:bCs/>
        </w:rPr>
      </w:pPr>
      <w:r>
        <w:rPr>
          <w:bCs/>
        </w:rPr>
        <w:t>11.3.3. išvalyti ir esant poreikiui pakeisti  elektros kaupiklių filtrus, jeigu reikia patikrinti ir/ar sukalibruoti baterijas, jei reikia atlikti programinės įrangos pakeitimus, ir atnaujinimus;</w:t>
      </w:r>
    </w:p>
    <w:p>
      <w:pPr>
        <w:pStyle w:val="ListParagraph1"/>
        <w:ind w:firstLine="737" w:left="0" w:right="-227"/>
        <w:jc w:val="both"/>
        <w:rPr>
          <w:bCs/>
        </w:rPr>
      </w:pPr>
      <w:r>
        <w:rPr>
          <w:bCs/>
        </w:rPr>
        <w:t>11.3.4. teikti kitas paslaugas, būtinas elektros kaupikliuose ir jų technologiniuose priklausiniuose esančių įrenginių eksploatavimui ir jų priežiūrai.</w:t>
      </w:r>
    </w:p>
    <w:p>
      <w:pPr>
        <w:pStyle w:val="ListParagraph1"/>
        <w:ind w:firstLine="737" w:left="0" w:right="-227"/>
        <w:rPr>
          <w:bCs/>
        </w:rPr>
      </w:pPr>
      <w:r>
        <w:rPr>
          <w:bCs/>
        </w:rPr>
      </w:r>
    </w:p>
    <w:p>
      <w:pPr>
        <w:pStyle w:val="ListParagraph1"/>
        <w:numPr>
          <w:ilvl w:val="0"/>
          <w:numId w:val="0"/>
        </w:numPr>
        <w:ind w:hanging="0" w:left="1440" w:right="-227"/>
        <w:jc w:val="center"/>
        <w:rPr>
          <w:bCs/>
        </w:rPr>
      </w:pPr>
      <w:r>
        <w:rPr>
          <w:bCs/>
        </w:rPr>
      </w:r>
    </w:p>
    <w:p>
      <w:pPr>
        <w:pStyle w:val="Normal"/>
        <w:tabs>
          <w:tab w:val="clear" w:pos="170"/>
          <w:tab w:val="center" w:pos="5253" w:leader="none"/>
          <w:tab w:val="left" w:pos="8115" w:leader="none"/>
        </w:tabs>
        <w:spacing w:before="280" w:after="200"/>
        <w:jc w:val="center"/>
        <w:rPr>
          <w:rFonts w:eastAsia="Calibri"/>
          <w:szCs w:val="24"/>
        </w:rPr>
      </w:pPr>
      <w:r>
        <w:rPr>
          <w:rFonts w:eastAsia="Calibri"/>
          <w:szCs w:val="24"/>
        </w:rPr>
        <w:t>_________________</w:t>
      </w:r>
      <w:r>
        <w:br w:type="page"/>
      </w:r>
    </w:p>
    <w:p>
      <w:pPr>
        <w:pStyle w:val="Normal"/>
        <w:spacing w:before="0" w:after="0"/>
        <w:rPr>
          <w:color w:val="FF0000"/>
          <w:szCs w:val="24"/>
        </w:rPr>
      </w:pPr>
      <w:r>
        <w:rPr>
          <w:color w:val="FF0000"/>
          <w:szCs w:val="24"/>
        </w:rPr>
      </w:r>
    </w:p>
    <w:p>
      <w:pPr>
        <w:pStyle w:val="Normal"/>
        <w:jc w:val="right"/>
        <w:rPr>
          <w:szCs w:val="24"/>
        </w:rPr>
      </w:pPr>
      <w:r>
        <w:rPr>
          <w:szCs w:val="24"/>
        </w:rPr>
        <w:t>Pirkimo sąlygų</w:t>
      </w:r>
    </w:p>
    <w:p>
      <w:pPr>
        <w:pStyle w:val="Heading4"/>
        <w:numPr>
          <w:ilvl w:val="0"/>
          <w:numId w:val="0"/>
        </w:numPr>
        <w:ind w:hanging="0" w:left="1440"/>
        <w:jc w:val="right"/>
        <w:rPr>
          <w:szCs w:val="24"/>
        </w:rPr>
      </w:pPr>
      <w:bookmarkStart w:id="38" w:name="_2_priedas"/>
      <w:bookmarkEnd w:id="38"/>
      <w:r>
        <w:rPr>
          <w:szCs w:val="24"/>
        </w:rPr>
        <w:t xml:space="preserve">2 </w:t>
      </w:r>
      <w:r>
        <w:rPr>
          <w:rStyle w:val="NoSpacingDiagrama"/>
          <w:caps w:val="false"/>
          <w:smallCaps w:val="false"/>
          <w:sz w:val="24"/>
          <w:szCs w:val="24"/>
        </w:rPr>
        <w:t>priedas</w:t>
      </w:r>
    </w:p>
    <w:p>
      <w:pPr>
        <w:pStyle w:val="Normal"/>
        <w:jc w:val="center"/>
        <w:rPr>
          <w:b/>
          <w:bCs/>
          <w:szCs w:val="24"/>
        </w:rPr>
      </w:pPr>
      <w:r>
        <w:rPr>
          <w:b/>
          <w:szCs w:val="24"/>
        </w:rPr>
        <w:t>(Pasiūlymo</w:t>
      </w:r>
      <w:r>
        <w:rPr>
          <w:b/>
          <w:bCs/>
          <w:szCs w:val="24"/>
        </w:rPr>
        <w:t xml:space="preserve"> </w:t>
      </w:r>
      <w:r>
        <w:rPr>
          <w:b/>
          <w:szCs w:val="24"/>
        </w:rPr>
        <w:t>formos pavyzdys)</w:t>
      </w:r>
    </w:p>
    <w:p>
      <w:pPr>
        <w:pStyle w:val="Normal"/>
        <w:jc w:val="center"/>
        <w:rPr>
          <w:szCs w:val="24"/>
        </w:rPr>
      </w:pPr>
      <w:r>
        <w:rPr>
          <w:szCs w:val="24"/>
        </w:rPr>
        <w:t>Herbas arba prekių ženklas</w:t>
      </w:r>
    </w:p>
    <w:p>
      <w:pPr>
        <w:pStyle w:val="Normal"/>
        <w:jc w:val="center"/>
        <w:rPr>
          <w:szCs w:val="24"/>
        </w:rPr>
      </w:pPr>
      <w:r>
        <w:rPr>
          <w:szCs w:val="24"/>
        </w:rPr>
      </w:r>
    </w:p>
    <w:p>
      <w:pPr>
        <w:pStyle w:val="Normal"/>
        <w:jc w:val="center"/>
        <w:rPr>
          <w:szCs w:val="24"/>
        </w:rPr>
      </w:pPr>
      <w:r>
        <w:rPr>
          <w:szCs w:val="24"/>
        </w:rPr>
        <w:t>(Tiekėjo pavadinimas)</w:t>
      </w:r>
    </w:p>
    <w:p>
      <w:pPr>
        <w:pStyle w:val="Normal"/>
        <w:jc w:val="center"/>
        <w:rPr>
          <w:szCs w:val="24"/>
        </w:rPr>
      </w:pPr>
      <w:r>
        <w:rPr>
          <w:szCs w:val="24"/>
        </w:rPr>
        <w:t>(Juridinio asmens teisinė forma, buveinė, kontaktinė informacija,  pavadinimas, juridinio asmens kodas, pridėtinės vertės mokesčio mokėtojo kodas, jei juridinis asmuo yra pridėtinės vertės mokesčio mokėtojas)</w:t>
      </w:r>
    </w:p>
    <w:p>
      <w:pPr>
        <w:pStyle w:val="Normal"/>
        <w:jc w:val="center"/>
        <w:rPr>
          <w:color w:val="FF0000"/>
          <w:szCs w:val="24"/>
        </w:rPr>
      </w:pPr>
      <w:r>
        <w:rPr>
          <w:color w:val="FF0000"/>
          <w:szCs w:val="24"/>
        </w:rPr>
      </w:r>
    </w:p>
    <w:p>
      <w:pPr>
        <w:pStyle w:val="Normal"/>
        <w:tabs>
          <w:tab w:val="clear" w:pos="170"/>
          <w:tab w:val="center" w:pos="2520" w:leader="none"/>
        </w:tabs>
        <w:jc w:val="both"/>
        <w:rPr>
          <w:szCs w:val="24"/>
        </w:rPr>
      </w:pPr>
      <w:r>
        <w:rPr>
          <w:szCs w:val="24"/>
        </w:rPr>
        <w:t>VšĮ „Sugrižimas“</w:t>
      </w:r>
    </w:p>
    <w:p>
      <w:pPr>
        <w:pStyle w:val="Normal"/>
        <w:jc w:val="center"/>
        <w:rPr>
          <w:b/>
          <w:color w:val="FF0000"/>
          <w:szCs w:val="24"/>
        </w:rPr>
      </w:pPr>
      <w:r>
        <w:rPr>
          <w:b/>
          <w:color w:val="FF0000"/>
          <w:szCs w:val="24"/>
        </w:rPr>
      </w:r>
    </w:p>
    <w:p>
      <w:pPr>
        <w:pStyle w:val="Normal"/>
        <w:jc w:val="center"/>
        <w:rPr>
          <w:b/>
          <w:szCs w:val="24"/>
        </w:rPr>
      </w:pPr>
      <w:r>
        <w:rPr>
          <w:b/>
          <w:szCs w:val="24"/>
        </w:rPr>
        <w:t>PASIŪLYMAS</w:t>
      </w:r>
    </w:p>
    <w:p>
      <w:pPr>
        <w:pStyle w:val="Normal"/>
        <w:tabs>
          <w:tab w:val="clear" w:pos="170"/>
          <w:tab w:val="right" w:pos="8505" w:leader="underscore"/>
        </w:tabs>
        <w:jc w:val="center"/>
        <w:rPr>
          <w:rFonts w:eastAsia="Calibri"/>
          <w:b/>
          <w:bCs/>
          <w:szCs w:val="24"/>
        </w:rPr>
      </w:pPr>
      <w:r>
        <w:rPr>
          <w:rFonts w:eastAsia="Calibri"/>
          <w:b/>
          <w:szCs w:val="24"/>
        </w:rPr>
        <w:t>DĖL</w:t>
      </w:r>
      <w:r>
        <w:rPr>
          <w:rFonts w:eastAsia="Calibri"/>
          <w:b/>
          <w:bCs/>
          <w:szCs w:val="24"/>
        </w:rPr>
        <w:t xml:space="preserve"> </w:t>
      </w:r>
      <w:r>
        <w:rPr>
          <w:rFonts w:eastAsia="Calibri"/>
          <w:b/>
          <w:bCs/>
          <w:caps/>
          <w:szCs w:val="24"/>
        </w:rPr>
        <w:t>ELEKTROS ENERGIJOS KAUPIMO ĮRENGINIŲ IR JŲ TECHNOLOGINIŲ</w:t>
      </w:r>
    </w:p>
    <w:p>
      <w:pPr>
        <w:pStyle w:val="Normal"/>
        <w:tabs>
          <w:tab w:val="clear" w:pos="170"/>
          <w:tab w:val="right" w:pos="8505" w:leader="underscore"/>
        </w:tabs>
        <w:jc w:val="center"/>
        <w:rPr>
          <w:rFonts w:eastAsia="Calibri"/>
          <w:b/>
          <w:bCs/>
          <w:szCs w:val="24"/>
        </w:rPr>
      </w:pPr>
      <w:r>
        <w:rPr>
          <w:rFonts w:eastAsia="Calibri"/>
          <w:b/>
          <w:bCs/>
          <w:caps/>
          <w:szCs w:val="24"/>
        </w:rPr>
        <w:t xml:space="preserve">PRIKLAUSINIŲ, ĮSKAITANT ŠIŲ ĮRENGINIŲ PROJEKTAVIMO PASLAUGŲ BEI MONTAVIMO DARBŲ </w:t>
      </w:r>
      <w:r>
        <w:rPr>
          <w:rFonts w:eastAsia="Calibri"/>
          <w:b/>
          <w:bCs/>
          <w:szCs w:val="24"/>
        </w:rPr>
        <w:t>PIRKIMO</w:t>
      </w:r>
    </w:p>
    <w:p>
      <w:pPr>
        <w:pStyle w:val="Normal"/>
        <w:tabs>
          <w:tab w:val="clear" w:pos="170"/>
          <w:tab w:val="right" w:pos="8505" w:leader="underscore"/>
        </w:tabs>
        <w:jc w:val="center"/>
        <w:rPr>
          <w:rFonts w:eastAsia="Calibri"/>
          <w:b/>
          <w:bCs/>
          <w:szCs w:val="24"/>
        </w:rPr>
      </w:pPr>
      <w:r>
        <w:rPr>
          <w:rFonts w:eastAsia="Calibri"/>
          <w:szCs w:val="24"/>
        </w:rPr>
        <w:t>____________</w:t>
      </w:r>
      <w:r>
        <w:rPr>
          <w:rFonts w:eastAsia="Calibri"/>
          <w:b/>
          <w:bCs/>
          <w:szCs w:val="24"/>
        </w:rPr>
        <w:t xml:space="preserve"> </w:t>
      </w:r>
      <w:r>
        <w:rPr>
          <w:rFonts w:eastAsia="Calibri"/>
          <w:szCs w:val="24"/>
        </w:rPr>
        <w:t>Nr.______</w:t>
      </w:r>
    </w:p>
    <w:p>
      <w:pPr>
        <w:pStyle w:val="Normal"/>
        <w:shd w:fill="FFFFFF" w:val="clear"/>
        <w:jc w:val="center"/>
        <w:rPr>
          <w:rFonts w:eastAsia="Calibri"/>
          <w:bCs/>
          <w:szCs w:val="24"/>
        </w:rPr>
      </w:pPr>
      <w:r>
        <w:rPr>
          <w:rFonts w:eastAsia="Calibri"/>
          <w:bCs/>
          <w:szCs w:val="24"/>
        </w:rPr>
        <w:t>(Data)</w:t>
      </w:r>
    </w:p>
    <w:p>
      <w:pPr>
        <w:pStyle w:val="Normal"/>
        <w:shd w:fill="FFFFFF" w:val="clear"/>
        <w:jc w:val="center"/>
        <w:rPr>
          <w:rFonts w:eastAsia="Calibri"/>
          <w:bCs/>
          <w:szCs w:val="24"/>
        </w:rPr>
      </w:pPr>
      <w:r>
        <w:rPr>
          <w:rFonts w:eastAsia="Calibri"/>
          <w:bCs/>
          <w:szCs w:val="24"/>
        </w:rPr>
        <w:t>_____________</w:t>
      </w:r>
    </w:p>
    <w:p>
      <w:pPr>
        <w:pStyle w:val="Normal"/>
        <w:shd w:fill="FFFFFF" w:val="clear"/>
        <w:jc w:val="center"/>
        <w:rPr>
          <w:rFonts w:eastAsia="Calibri"/>
          <w:bCs/>
          <w:szCs w:val="24"/>
        </w:rPr>
      </w:pPr>
      <w:r>
        <w:rPr>
          <w:rFonts w:eastAsia="Calibri"/>
          <w:bCs/>
          <w:szCs w:val="24"/>
        </w:rPr>
        <w:t>(Sudarymo vieta)</w:t>
      </w:r>
    </w:p>
    <w:p>
      <w:pPr>
        <w:pStyle w:val="Normal"/>
        <w:jc w:val="center"/>
        <w:rPr>
          <w:rFonts w:eastAsia="Calibri"/>
          <w:color w:val="FF0000"/>
          <w:szCs w:val="24"/>
        </w:rPr>
      </w:pPr>
      <w:r>
        <w:rPr>
          <w:rFonts w:eastAsia="Calibri"/>
          <w:color w:val="FF0000"/>
          <w:szCs w:val="24"/>
        </w:rPr>
      </w:r>
    </w:p>
    <w:p>
      <w:pPr>
        <w:pStyle w:val="Normal"/>
        <w:jc w:val="center"/>
        <w:rPr>
          <w:rFonts w:eastAsia="Calibri"/>
          <w:color w:val="FF0000"/>
          <w:szCs w:val="24"/>
        </w:rPr>
      </w:pPr>
      <w:r>
        <w:rPr>
          <w:rFonts w:eastAsia="Calibri"/>
          <w:color w:val="FF0000"/>
          <w:szCs w:val="24"/>
        </w:rPr>
      </w:r>
    </w:p>
    <w:p>
      <w:pPr>
        <w:pStyle w:val="ListParagraph"/>
        <w:numPr>
          <w:ilvl w:val="0"/>
          <w:numId w:val="10"/>
        </w:numPr>
        <w:jc w:val="center"/>
        <w:rPr>
          <w:rFonts w:ascii="Times New Roman" w:hAnsi="Times New Roman"/>
          <w:sz w:val="24"/>
          <w:szCs w:val="24"/>
        </w:rPr>
      </w:pPr>
      <w:r>
        <w:rPr>
          <w:rFonts w:ascii="Times New Roman" w:hAnsi="Times New Roman"/>
          <w:b/>
          <w:bCs/>
          <w:caps/>
          <w:sz w:val="24"/>
          <w:szCs w:val="24"/>
          <w:lang w:eastAsia="lt-LT"/>
        </w:rPr>
        <w:t>Informacija apie tiekėją</w:t>
      </w:r>
    </w:p>
    <w:p>
      <w:pPr>
        <w:pStyle w:val="ListParagraph"/>
        <w:rPr>
          <w:rFonts w:ascii="Times New Roman" w:hAnsi="Times New Roman"/>
          <w:sz w:val="24"/>
          <w:szCs w:val="24"/>
        </w:rPr>
      </w:pPr>
      <w:r>
        <w:rPr>
          <w:rFonts w:ascii="Times New Roman" w:hAnsi="Times New Roman"/>
          <w:sz w:val="24"/>
          <w:szCs w:val="24"/>
        </w:rPr>
      </w:r>
    </w:p>
    <w:tbl>
      <w:tblPr>
        <w:tblW w:w="5000" w:type="pct"/>
        <w:jc w:val="left"/>
        <w:tblInd w:w="0" w:type="dxa"/>
        <w:tblLayout w:type="fixed"/>
        <w:tblCellMar>
          <w:top w:w="0" w:type="dxa"/>
          <w:left w:w="108" w:type="dxa"/>
          <w:bottom w:w="0" w:type="dxa"/>
          <w:right w:w="108" w:type="dxa"/>
        </w:tblCellMar>
      </w:tblPr>
      <w:tblGrid>
        <w:gridCol w:w="4959"/>
        <w:gridCol w:w="4679"/>
      </w:tblGrid>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Tiekėjo pavadinimas</w:t>
            </w:r>
          </w:p>
          <w:p>
            <w:pPr>
              <w:pStyle w:val="Normal"/>
              <w:widowControl w:val="false"/>
              <w:jc w:val="both"/>
              <w:rPr>
                <w:rFonts w:eastAsia="Calibri"/>
                <w:i/>
                <w:i/>
                <w:szCs w:val="24"/>
              </w:rPr>
            </w:pPr>
            <w:r>
              <w:rPr>
                <w:i/>
                <w:szCs w:val="24"/>
              </w:rPr>
              <w:t>/Jeigu dalyvauja ūkio subjektų grupė, surašomi visi dalyvių pavadinimai/</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Tiekėjo juridinio asmens kodas</w:t>
            </w:r>
          </w:p>
          <w:p>
            <w:pPr>
              <w:pStyle w:val="Normal"/>
              <w:widowControl w:val="false"/>
              <w:jc w:val="both"/>
              <w:rPr>
                <w:rFonts w:eastAsia="Calibri"/>
                <w:i/>
                <w:i/>
                <w:szCs w:val="24"/>
              </w:rPr>
            </w:pPr>
            <w:r>
              <w:rPr>
                <w:rFonts w:eastAsia="Calibri"/>
                <w:szCs w:val="24"/>
              </w:rPr>
              <w:t>/</w:t>
            </w:r>
            <w:r>
              <w:rPr>
                <w:rFonts w:eastAsia="Calibri"/>
                <w:i/>
                <w:szCs w:val="24"/>
              </w:rPr>
              <w:t>Jei dalyvauja ūkio subjektų grupė, surašomi visų dalybių juridinio asmens kodai/</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i/>
                <w:i/>
                <w:szCs w:val="24"/>
              </w:rPr>
            </w:pPr>
            <w:r>
              <w:rPr>
                <w:rFonts w:eastAsia="Calibri"/>
                <w:szCs w:val="24"/>
              </w:rPr>
              <w:t>Tiekėjų grupės narys, atstovaujantis arba vadovaujantis tiekėjų grupei (</w:t>
            </w:r>
            <w:r>
              <w:rPr>
                <w:rFonts w:eastAsia="Calibri"/>
                <w:i/>
                <w:szCs w:val="24"/>
              </w:rPr>
              <w:t>pildoma, jei pasiūlymą teikia tiekėjų grupė)</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Tiekėjo adresas</w:t>
            </w:r>
            <w:r>
              <w:rPr>
                <w:rFonts w:eastAsia="Calibri"/>
                <w:i/>
                <w:szCs w:val="24"/>
              </w:rPr>
              <w:t xml:space="preserve"> /</w:t>
            </w:r>
            <w:r>
              <w:rPr>
                <w:i/>
                <w:szCs w:val="24"/>
              </w:rPr>
              <w:t>Jeigu dalyvauja ūkio subjektų grupė, surašomi visi dalyvių adresai/</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szCs w:val="24"/>
              </w:rPr>
              <w:t>Tiekėjų grupės narys, atstovaujantis arba vadovaujantis tiekėjų grupei (</w:t>
            </w:r>
            <w:r>
              <w:rPr>
                <w:i/>
                <w:szCs w:val="24"/>
              </w:rPr>
              <w:t>pildoma, jei pasiūlymą teikia tiekėjų grupė</w:t>
            </w:r>
            <w:r>
              <w:rPr>
                <w:szCs w:val="24"/>
              </w:rPr>
              <w:t>)</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Už pasiūlymą atsakingo asmens vardas, pavardė, pareigos</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Telefono numeris</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Fakso numeris</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El. pašto adresas</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Asmens, pasirašiusio pasiūlymą saugiu elektroniniu parašu vardas, pavardė, pareigos</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r>
        <w:trPr/>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t>Asmens, įgalioto pasirašyti sutartį vardas, pavardė, pareigos</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szCs w:val="24"/>
              </w:rPr>
            </w:pPr>
            <w:r>
              <w:rPr>
                <w:rFonts w:eastAsia="Calibri"/>
                <w:szCs w:val="24"/>
              </w:rPr>
            </w:r>
          </w:p>
        </w:tc>
      </w:tr>
    </w:tbl>
    <w:p>
      <w:pPr>
        <w:pStyle w:val="Normal"/>
        <w:ind w:firstLine="720"/>
        <w:jc w:val="both"/>
        <w:rPr>
          <w:rFonts w:eastAsia="Calibri"/>
          <w:color w:val="FF0000"/>
          <w:szCs w:val="24"/>
        </w:rPr>
      </w:pPr>
      <w:r>
        <w:rPr>
          <w:rFonts w:eastAsia="Calibri"/>
          <w:color w:val="FF0000"/>
          <w:szCs w:val="24"/>
        </w:rPr>
      </w:r>
    </w:p>
    <w:p>
      <w:pPr>
        <w:pStyle w:val="Normal"/>
        <w:widowControl w:val="false"/>
        <w:numPr>
          <w:ilvl w:val="0"/>
          <w:numId w:val="10"/>
        </w:numPr>
        <w:jc w:val="center"/>
        <w:rPr>
          <w:rFonts w:eastAsia="Calibri"/>
          <w:b/>
          <w:caps/>
          <w:szCs w:val="24"/>
        </w:rPr>
      </w:pPr>
      <w:r>
        <w:rPr>
          <w:rFonts w:eastAsia="Calibri"/>
          <w:b/>
          <w:caps/>
          <w:szCs w:val="24"/>
        </w:rPr>
        <w:t>Informacija apie ūkio subjektus ir subteikėjus</w:t>
      </w:r>
    </w:p>
    <w:p>
      <w:pPr>
        <w:pStyle w:val="Normal"/>
        <w:widowControl w:val="false"/>
        <w:ind w:firstLine="567"/>
        <w:jc w:val="both"/>
        <w:rPr>
          <w:szCs w:val="24"/>
        </w:rPr>
      </w:pPr>
      <w:r>
        <w:rPr>
          <w:szCs w:val="24"/>
        </w:rPr>
      </w:r>
    </w:p>
    <w:p>
      <w:pPr>
        <w:pStyle w:val="Normal"/>
        <w:widowControl w:val="false"/>
        <w:ind w:firstLine="567"/>
        <w:jc w:val="both"/>
        <w:rPr>
          <w:szCs w:val="24"/>
        </w:rPr>
      </w:pPr>
      <w:r>
        <w:rPr>
          <w:szCs w:val="24"/>
        </w:rPr>
        <w:t>Vykdant sutartį pasitelksime šiuos subteikėjus ar specialistus, kuriais bus remiamasi įrodinėjant tiekėjo kvalifikaciją ir vykdant sutartį, tačiau pasiūlymo pateikimo metu jie nėra tiekėjo ar jo pasitelkiamo (ų) subtiekėjo (ų) darbuotojai, tačiau laimėjimo atveju bus įdarbinti:</w:t>
      </w:r>
    </w:p>
    <w:p>
      <w:pPr>
        <w:pStyle w:val="Normal"/>
        <w:widowControl w:val="false"/>
        <w:ind w:firstLine="567"/>
        <w:jc w:val="both"/>
        <w:rPr>
          <w:szCs w:val="24"/>
        </w:rPr>
      </w:pPr>
      <w:r>
        <w:rPr>
          <w:szCs w:val="24"/>
        </w:rPr>
      </w:r>
    </w:p>
    <w:tbl>
      <w:tblPr>
        <w:tblW w:w="5000" w:type="pct"/>
        <w:jc w:val="left"/>
        <w:tblInd w:w="0" w:type="dxa"/>
        <w:tblLayout w:type="fixed"/>
        <w:tblCellMar>
          <w:top w:w="0" w:type="dxa"/>
          <w:left w:w="5" w:type="dxa"/>
          <w:bottom w:w="0" w:type="dxa"/>
          <w:right w:w="5" w:type="dxa"/>
        </w:tblCellMar>
      </w:tblPr>
      <w:tblGrid>
        <w:gridCol w:w="5243"/>
        <w:gridCol w:w="4395"/>
      </w:tblGrid>
      <w:tr>
        <w:trPr>
          <w:trHeight w:val="391" w:hRule="atLeast"/>
        </w:trPr>
        <w:tc>
          <w:tcPr>
            <w:tcW w:w="5243"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jc w:val="both"/>
              <w:rPr>
                <w:szCs w:val="24"/>
              </w:rPr>
            </w:pPr>
            <w:r>
              <w:rPr>
                <w:szCs w:val="24"/>
              </w:rPr>
              <w:t>Subteikėjo (-ų) pavadinimas (-ai)</w:t>
            </w:r>
            <w:r>
              <w:rPr>
                <w:rStyle w:val="FootnoteReference"/>
                <w:szCs w:val="24"/>
              </w:rPr>
              <w:footnoteReference w:id="11"/>
            </w:r>
          </w:p>
        </w:tc>
        <w:tc>
          <w:tcPr>
            <w:tcW w:w="4395" w:type="dxa"/>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szCs w:val="24"/>
              </w:rPr>
            </w:r>
          </w:p>
        </w:tc>
      </w:tr>
      <w:tr>
        <w:trPr>
          <w:trHeight w:val="409" w:hRule="exact"/>
        </w:trPr>
        <w:tc>
          <w:tcPr>
            <w:tcW w:w="52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t>Subteikėjo (-ų) adresas (-ai)</w:t>
            </w:r>
          </w:p>
        </w:tc>
        <w:tc>
          <w:tcPr>
            <w:tcW w:w="4395" w:type="dxa"/>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szCs w:val="24"/>
              </w:rPr>
            </w:r>
          </w:p>
        </w:tc>
      </w:tr>
      <w:tr>
        <w:trPr>
          <w:trHeight w:val="266" w:hRule="atLeast"/>
        </w:trPr>
        <w:tc>
          <w:tcPr>
            <w:tcW w:w="5243"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ind w:hanging="0" w:right="137"/>
              <w:jc w:val="both"/>
              <w:rPr>
                <w:szCs w:val="24"/>
              </w:rPr>
            </w:pPr>
            <w:r>
              <w:rPr>
                <w:szCs w:val="24"/>
              </w:rPr>
              <w:t>Specialistai ir ekspertai, kuriais bus remiamasi įrodinėjant tiekėjo kvalifikaciją ir vykdant sutartį, tačiau jie nėra tiekėjo ar tiekėjo pasitelkiamo(ų) subteikėjo (ų) darbuotojai pasiūlymo pateikimo metu, bet laimėjimo atveju būtų įdarbinti</w:t>
            </w:r>
          </w:p>
        </w:tc>
        <w:tc>
          <w:tcPr>
            <w:tcW w:w="4395" w:type="dxa"/>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szCs w:val="24"/>
              </w:rPr>
            </w:r>
          </w:p>
        </w:tc>
      </w:tr>
      <w:tr>
        <w:trPr/>
        <w:tc>
          <w:tcPr>
            <w:tcW w:w="524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37"/>
              <w:jc w:val="both"/>
              <w:rPr>
                <w:szCs w:val="24"/>
              </w:rPr>
            </w:pPr>
            <w:r>
              <w:rPr>
                <w:szCs w:val="24"/>
              </w:rPr>
              <w:t>Įsipareigojimų dalis (nurodant konkrečius pagal Pirkimo sutartį prisiimamus įsipareigojimus), kuriai ketinama pasitelkti subteikėją (-us)</w:t>
            </w:r>
          </w:p>
        </w:tc>
        <w:tc>
          <w:tcPr>
            <w:tcW w:w="4395" w:type="dxa"/>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szCs w:val="24"/>
              </w:rPr>
            </w:r>
          </w:p>
        </w:tc>
      </w:tr>
    </w:tbl>
    <w:p>
      <w:pPr>
        <w:pStyle w:val="Normal"/>
        <w:ind w:firstLine="720"/>
        <w:jc w:val="both"/>
        <w:rPr>
          <w:rFonts w:eastAsia="Calibri"/>
          <w:color w:val="FF0000"/>
          <w:szCs w:val="24"/>
        </w:rPr>
      </w:pPr>
      <w:r>
        <w:rPr>
          <w:rFonts w:eastAsia="Calibri"/>
          <w:color w:val="FF0000"/>
          <w:szCs w:val="24"/>
        </w:rPr>
      </w:r>
    </w:p>
    <w:p>
      <w:pPr>
        <w:pStyle w:val="Normal"/>
        <w:numPr>
          <w:ilvl w:val="0"/>
          <w:numId w:val="10"/>
        </w:numPr>
        <w:spacing w:before="0" w:after="0"/>
        <w:contextualSpacing/>
        <w:jc w:val="center"/>
        <w:rPr>
          <w:b/>
          <w:szCs w:val="24"/>
        </w:rPr>
      </w:pPr>
      <w:r>
        <w:rPr>
          <w:b/>
          <w:szCs w:val="24"/>
        </w:rPr>
        <w:t>PASIŪLYMO KAINA</w:t>
      </w:r>
    </w:p>
    <w:p>
      <w:pPr>
        <w:pStyle w:val="Normal"/>
        <w:rPr>
          <w:color w:val="FF0000"/>
          <w:szCs w:val="24"/>
        </w:rPr>
      </w:pPr>
      <w:r>
        <w:rPr>
          <w:color w:val="FF0000"/>
          <w:szCs w:val="24"/>
        </w:rPr>
      </w:r>
    </w:p>
    <w:p>
      <w:pPr>
        <w:pStyle w:val="Normal"/>
        <w:ind w:firstLine="567"/>
        <w:jc w:val="both"/>
        <w:rPr>
          <w:i/>
          <w:i/>
          <w:szCs w:val="24"/>
        </w:rPr>
      </w:pPr>
      <w:r>
        <w:rPr>
          <w:szCs w:val="24"/>
        </w:rPr>
        <w:t xml:space="preserve">Siūloma </w:t>
      </w:r>
      <w:r>
        <w:rPr>
          <w:szCs w:val="24"/>
        </w:rPr>
        <w:t>E</w:t>
      </w:r>
      <w:r>
        <w:rPr>
          <w:szCs w:val="24"/>
          <w:shd w:fill="FFFFFF" w:val="clear"/>
        </w:rPr>
        <w:t>lektros energijos kaupimo įrenginiai ir jų technologiniai priklausiniai</w:t>
      </w:r>
      <w:r>
        <w:rPr>
          <w:szCs w:val="24"/>
        </w:rPr>
        <w:t xml:space="preserve"> visiškai atitinka pirkimo dokumentuose nurodytus reikalavimus. Mes siūlome </w:t>
      </w:r>
      <w:r>
        <w:rPr>
          <w:szCs w:val="24"/>
        </w:rPr>
        <w:t>e</w:t>
      </w:r>
      <w:r>
        <w:rPr>
          <w:szCs w:val="24"/>
          <w:shd w:fill="FFFFFF" w:val="clear"/>
        </w:rPr>
        <w:t>lektros energijos kaupimo įrenginius ir jų technologinius priklausinius</w:t>
      </w:r>
      <w:r>
        <w:rPr>
          <w:szCs w:val="24"/>
        </w:rPr>
        <w:t xml:space="preserve"> už tokią kainą (kainos turi būti nurodytos dviejų skaičių po kablelio tikslumu):</w:t>
      </w:r>
    </w:p>
    <w:tbl>
      <w:tblPr>
        <w:tblW w:w="9650" w:type="dxa"/>
        <w:jc w:val="left"/>
        <w:tblInd w:w="0" w:type="dxa"/>
        <w:tblLayout w:type="fixed"/>
        <w:tblCellMar>
          <w:top w:w="0" w:type="dxa"/>
          <w:left w:w="108" w:type="dxa"/>
          <w:bottom w:w="0" w:type="dxa"/>
          <w:right w:w="108" w:type="dxa"/>
        </w:tblCellMar>
      </w:tblPr>
      <w:tblGrid>
        <w:gridCol w:w="920"/>
        <w:gridCol w:w="2024"/>
        <w:gridCol w:w="46"/>
        <w:gridCol w:w="1260"/>
        <w:gridCol w:w="3240"/>
        <w:gridCol w:w="2160"/>
      </w:tblGrid>
      <w:tr>
        <w:trPr/>
        <w:tc>
          <w:tcPr>
            <w:tcW w:w="9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Eil. Nr.</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Pavadinimas</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K</w:t>
            </w:r>
            <w:r>
              <w:rPr>
                <w:b/>
                <w:szCs w:val="24"/>
              </w:rPr>
              <w:t>iekis</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Siūlomo</w:t>
            </w:r>
            <w:r>
              <w:rPr>
                <w:b/>
                <w:szCs w:val="24"/>
              </w:rPr>
              <w:t>s</w:t>
            </w:r>
            <w:r>
              <w:rPr>
                <w:b/>
                <w:szCs w:val="24"/>
              </w:rPr>
              <w:t xml:space="preserve"> </w:t>
            </w:r>
            <w:r>
              <w:rPr>
                <w:b/>
                <w:szCs w:val="24"/>
              </w:rPr>
              <w:t>įrangod</w:t>
            </w:r>
            <w:r>
              <w:rPr>
                <w:b/>
                <w:szCs w:val="24"/>
              </w:rPr>
              <w:t xml:space="preserve"> gamintojas </w:t>
            </w:r>
            <w:r>
              <w:rPr>
                <w:b/>
                <w:szCs w:val="24"/>
              </w:rPr>
              <w:t>ir modelid</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Kaina</w:t>
            </w:r>
            <w:r>
              <w:rPr>
                <w:b/>
                <w:szCs w:val="24"/>
              </w:rPr>
              <w:t xml:space="preserve"> EUR be PVM</w:t>
            </w:r>
          </w:p>
        </w:tc>
      </w:tr>
      <w:tr>
        <w:trPr/>
        <w:tc>
          <w:tcPr>
            <w:tcW w:w="9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1</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3</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4</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5</w:t>
            </w:r>
          </w:p>
        </w:tc>
      </w:tr>
      <w:tr>
        <w:trPr>
          <w:trHeight w:val="583" w:hRule="atLeast"/>
        </w:trPr>
        <w:tc>
          <w:tcPr>
            <w:tcW w:w="9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4"/>
              </w:rPr>
            </w:pPr>
            <w:r>
              <w:rPr>
                <w:szCs w:val="24"/>
              </w:rPr>
              <w:t>1.</w:t>
            </w:r>
          </w:p>
        </w:tc>
        <w:tc>
          <w:tcPr>
            <w:tcW w:w="2070" w:type="dxa"/>
            <w:gridSpan w:val="2"/>
            <w:tcBorders>
              <w:top w:val="single" w:sz="4" w:space="0" w:color="000000"/>
              <w:left w:val="single" w:sz="4" w:space="0" w:color="000000"/>
              <w:bottom w:val="single" w:sz="4" w:space="0" w:color="000000"/>
              <w:right w:val="single" w:sz="4" w:space="0" w:color="000000"/>
            </w:tcBorders>
          </w:tcPr>
          <w:p>
            <w:pPr>
              <w:pStyle w:val="Heading2"/>
              <w:numPr>
                <w:ilvl w:val="0"/>
                <w:numId w:val="0"/>
              </w:numPr>
              <w:ind w:hanging="0" w:left="0"/>
              <w:rPr>
                <w:szCs w:val="24"/>
              </w:rPr>
            </w:pPr>
            <w:r>
              <w:rPr>
                <w:szCs w:val="24"/>
                <w:shd w:fill="FFFFFF" w:val="clear"/>
              </w:rPr>
              <w:t>Elektros energijos kaupimo įrenginių ir jų technologinių priklausinių, įskaitant šių įrenginių projektavimo paslaugas bei montavimo darbus</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4"/>
              </w:rPr>
            </w:pPr>
            <w:r>
              <w:rPr>
                <w:szCs w:val="24"/>
              </w:rPr>
              <w:t>Komplektas</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t>[</w:t>
            </w:r>
            <w:r>
              <w:rPr>
                <w:i/>
                <w:iCs/>
                <w:shd w:fill="999999" w:val="clear"/>
              </w:rPr>
              <w:t xml:space="preserve">nurodyti </w:t>
            </w:r>
            <w:r>
              <w:rPr>
                <w:i/>
                <w:iCs/>
                <w:shd w:fill="999999" w:val="clear"/>
              </w:rPr>
              <w:t>gamintoją  ir</w:t>
            </w:r>
            <w:r>
              <w:rPr>
                <w:i/>
                <w:iCs/>
                <w:shd w:fill="999999" w:val="clear"/>
              </w:rPr>
              <w:t xml:space="preserve"> modelį</w:t>
            </w:r>
            <w:r>
              <w:rPr/>
              <w:t>]</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r>
      <w:tr>
        <w:trPr>
          <w:trHeight w:val="277" w:hRule="atLeast"/>
        </w:trPr>
        <w:tc>
          <w:tcPr>
            <w:tcW w:w="2944" w:type="dxa"/>
            <w:gridSpan w:val="2"/>
            <w:tcBorders>
              <w:top w:val="single" w:sz="4" w:space="0" w:color="000000"/>
              <w:left w:val="single" w:sz="4" w:space="0" w:color="000000"/>
              <w:bottom w:val="single" w:sz="4" w:space="0" w:color="000000"/>
            </w:tcBorders>
          </w:tcPr>
          <w:p>
            <w:pPr>
              <w:pStyle w:val="Normal"/>
              <w:widowControl w:val="false"/>
              <w:jc w:val="right"/>
              <w:rPr>
                <w:b/>
                <w:szCs w:val="24"/>
              </w:rPr>
            </w:pPr>
            <w:r>
              <w:rPr>
                <w:b/>
                <w:szCs w:val="24"/>
              </w:rPr>
            </w:r>
          </w:p>
        </w:tc>
        <w:tc>
          <w:tcPr>
            <w:tcW w:w="45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b/>
                <w:szCs w:val="24"/>
              </w:rPr>
            </w:pPr>
            <w:r>
              <w:rPr>
                <w:b/>
                <w:szCs w:val="24"/>
              </w:rPr>
              <w:t>PVM:</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r>
      <w:tr>
        <w:trPr>
          <w:trHeight w:val="281" w:hRule="atLeast"/>
        </w:trPr>
        <w:tc>
          <w:tcPr>
            <w:tcW w:w="2944" w:type="dxa"/>
            <w:gridSpan w:val="2"/>
            <w:tcBorders>
              <w:top w:val="single" w:sz="4" w:space="0" w:color="000000"/>
              <w:left w:val="single" w:sz="4" w:space="0" w:color="000000"/>
              <w:bottom w:val="single" w:sz="4" w:space="0" w:color="000000"/>
            </w:tcBorders>
          </w:tcPr>
          <w:p>
            <w:pPr>
              <w:pStyle w:val="Normal"/>
              <w:widowControl w:val="false"/>
              <w:jc w:val="right"/>
              <w:rPr>
                <w:b/>
                <w:szCs w:val="24"/>
              </w:rPr>
            </w:pPr>
            <w:r>
              <w:rPr>
                <w:b/>
                <w:szCs w:val="24"/>
              </w:rPr>
            </w:r>
          </w:p>
        </w:tc>
        <w:tc>
          <w:tcPr>
            <w:tcW w:w="45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b/>
                <w:szCs w:val="24"/>
              </w:rPr>
            </w:pPr>
            <w:r>
              <w:rPr>
                <w:b/>
                <w:szCs w:val="24"/>
              </w:rPr>
              <w:t>Bendra pasiūlymo kaina EUR su PVM:</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r>
    </w:tbl>
    <w:p>
      <w:pPr>
        <w:pStyle w:val="Normal"/>
        <w:jc w:val="both"/>
        <w:rPr>
          <w:color w:val="FF0000"/>
          <w:szCs w:val="24"/>
        </w:rPr>
      </w:pPr>
      <w:r>
        <w:rPr>
          <w:color w:val="FF0000"/>
          <w:szCs w:val="24"/>
        </w:rPr>
      </w:r>
    </w:p>
    <w:p>
      <w:pPr>
        <w:pStyle w:val="Normal"/>
        <w:jc w:val="both"/>
        <w:rPr>
          <w:szCs w:val="24"/>
        </w:rPr>
      </w:pPr>
      <w:r>
        <w:rPr>
          <w:color w:val="FF0000"/>
          <w:szCs w:val="24"/>
        </w:rPr>
      </w:r>
    </w:p>
    <w:p>
      <w:pPr>
        <w:pStyle w:val="Normal"/>
        <w:jc w:val="both"/>
        <w:rPr>
          <w:szCs w:val="24"/>
        </w:rPr>
      </w:pPr>
      <w:r>
        <w:rPr>
          <w:szCs w:val="24"/>
        </w:rPr>
        <w:t>Bendra pasiūlymo kaina __________________________________________eurų  su PVM.                                                                   (žodžiais)</w:t>
      </w:r>
    </w:p>
    <w:p>
      <w:pPr>
        <w:pStyle w:val="Normal"/>
        <w:ind w:firstLine="567"/>
        <w:jc w:val="both"/>
        <w:rPr>
          <w:color w:val="FF0000"/>
          <w:szCs w:val="24"/>
        </w:rPr>
      </w:pPr>
      <w:r>
        <w:rPr>
          <w:color w:val="FF0000"/>
          <w:szCs w:val="24"/>
        </w:rPr>
        <w:t xml:space="preserve">                                                         </w:t>
      </w:r>
    </w:p>
    <w:p>
      <w:pPr>
        <w:pStyle w:val="Normal"/>
        <w:jc w:val="both"/>
        <w:rPr>
          <w:szCs w:val="24"/>
        </w:rPr>
      </w:pPr>
      <w:r>
        <w:rPr>
          <w:szCs w:val="24"/>
        </w:rPr>
        <w:t xml:space="preserve">Į šią sumą įskaičiuotos visos viešojo pirkimo vykdymo išlaidos bei visi mokesčiai (įtraukiant ir PVM sąskaitų faktūrų pateikimą naudojantis elektronine paslauga </w:t>
      </w:r>
      <w:r>
        <w:rPr>
          <w:szCs w:val="24"/>
        </w:rPr>
        <w:t>SABIS</w:t>
      </w:r>
      <w:r>
        <w:rPr>
          <w:szCs w:val="24"/>
        </w:rPr>
        <w:t>), ir mes prisiimame riziką už visas išlaidas, kurias, teikdami pasiūlymą ir laikydamiesi pirkimo dokumentuose nustatytų reikalavimų, privalėjome įskaičiuoti į pasiūlymo kainą.</w:t>
      </w:r>
    </w:p>
    <w:p>
      <w:pPr>
        <w:pStyle w:val="Normal"/>
        <w:jc w:val="both"/>
        <w:rPr>
          <w:rFonts w:eastAsia="Calibri"/>
          <w:color w:val="FF0000"/>
          <w:szCs w:val="24"/>
        </w:rPr>
      </w:pPr>
      <w:r>
        <w:rPr>
          <w:rFonts w:eastAsia="Calibri"/>
          <w:color w:val="FF0000"/>
          <w:szCs w:val="24"/>
        </w:rPr>
      </w:r>
    </w:p>
    <w:p>
      <w:pPr>
        <w:pStyle w:val="Normal"/>
        <w:tabs>
          <w:tab w:val="clear" w:pos="170"/>
          <w:tab w:val="left" w:pos="8505" w:leader="none"/>
        </w:tabs>
        <w:jc w:val="both"/>
        <w:rPr>
          <w:rFonts w:eastAsia="Calibri"/>
          <w:szCs w:val="24"/>
        </w:rPr>
      </w:pPr>
      <w:r>
        <w:rPr>
          <w:rFonts w:eastAsia="Calibri"/>
          <w:szCs w:val="24"/>
        </w:rPr>
        <w:t>Tais atvejais, kai pagal galiojančius teisės aktus tiekėjui nereikia mokėti PVM, jis nurodo priežastis, dėl kurių PVM nemoka:</w:t>
      </w:r>
    </w:p>
    <w:p>
      <w:pPr>
        <w:pStyle w:val="Normal"/>
        <w:tabs>
          <w:tab w:val="clear" w:pos="170"/>
          <w:tab w:val="left" w:pos="8505" w:leader="none"/>
        </w:tabs>
        <w:jc w:val="both"/>
        <w:rPr>
          <w:rFonts w:eastAsia="Calibri"/>
          <w:szCs w:val="24"/>
        </w:rPr>
      </w:pPr>
      <w:r>
        <w:rPr>
          <w:rFonts w:eastAsia="Calibri"/>
          <w:szCs w:val="24"/>
        </w:rPr>
        <w:t>______________________________________________________________________________</w:t>
      </w:r>
    </w:p>
    <w:p>
      <w:pPr>
        <w:pStyle w:val="Normal"/>
        <w:jc w:val="both"/>
        <w:rPr>
          <w:szCs w:val="24"/>
        </w:rPr>
      </w:pPr>
      <w:r>
        <w:rPr>
          <w:szCs w:val="24"/>
        </w:rPr>
      </w:r>
    </w:p>
    <w:p>
      <w:pPr>
        <w:pStyle w:val="Normal"/>
        <w:jc w:val="both"/>
        <w:rPr>
          <w:szCs w:val="24"/>
        </w:rPr>
      </w:pPr>
      <w:r>
        <w:rPr>
          <w:szCs w:val="24"/>
        </w:rPr>
        <w:t>Tuo atveju, kai pasiūlyme nurodyta kaina, išreikšta skaičiais, neatitinka kainos, nurodytos žodžiais, teisinga laikoma kaina, nurodyta žodžiais.</w:t>
      </w:r>
    </w:p>
    <w:p>
      <w:pPr>
        <w:pStyle w:val="Normal"/>
        <w:numPr>
          <w:ilvl w:val="0"/>
          <w:numId w:val="10"/>
        </w:numPr>
        <w:jc w:val="center"/>
        <w:rPr>
          <w:rFonts w:eastAsia="Calibri"/>
          <w:b/>
          <w:caps/>
          <w:szCs w:val="24"/>
        </w:rPr>
      </w:pPr>
      <w:r>
        <w:rPr>
          <w:rFonts w:eastAsia="Calibri"/>
          <w:b/>
          <w:caps/>
          <w:szCs w:val="24"/>
        </w:rPr>
        <w:t>Kita informacija</w:t>
      </w:r>
    </w:p>
    <w:p>
      <w:pPr>
        <w:pStyle w:val="Normal"/>
        <w:jc w:val="both"/>
        <w:rPr>
          <w:rFonts w:eastAsia="Calibri"/>
          <w:szCs w:val="24"/>
        </w:rPr>
      </w:pPr>
      <w:r>
        <w:rPr>
          <w:rFonts w:eastAsia="Calibri"/>
          <w:szCs w:val="24"/>
        </w:rPr>
      </w:r>
    </w:p>
    <w:tbl>
      <w:tblPr>
        <w:tblW w:w="5000" w:type="pct"/>
        <w:jc w:val="left"/>
        <w:tblInd w:w="0" w:type="dxa"/>
        <w:tblLayout w:type="fixed"/>
        <w:tblCellMar>
          <w:top w:w="0" w:type="dxa"/>
          <w:left w:w="108" w:type="dxa"/>
          <w:bottom w:w="0" w:type="dxa"/>
          <w:right w:w="108" w:type="dxa"/>
        </w:tblCellMar>
      </w:tblPr>
      <w:tblGrid>
        <w:gridCol w:w="771"/>
        <w:gridCol w:w="4049"/>
        <w:gridCol w:w="1835"/>
        <w:gridCol w:w="2983"/>
      </w:tblGrid>
      <w:tr>
        <w:trPr/>
        <w:tc>
          <w:tcPr>
            <w:tcW w:w="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4"/>
              </w:rPr>
            </w:pPr>
            <w:r>
              <w:rPr>
                <w:szCs w:val="24"/>
              </w:rPr>
              <w:t>Eil. Nr.</w:t>
            </w:r>
          </w:p>
        </w:tc>
        <w:tc>
          <w:tcPr>
            <w:tcW w:w="4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4"/>
              </w:rPr>
            </w:pPr>
            <w:r>
              <w:rPr>
                <w:szCs w:val="24"/>
              </w:rPr>
              <w:t>Pateiktų dokumentų pavadinimas</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Ar dokumentas konfidencialus?</w:t>
            </w:r>
          </w:p>
          <w:p>
            <w:pPr>
              <w:pStyle w:val="Normal"/>
              <w:widowControl w:val="false"/>
              <w:jc w:val="center"/>
              <w:rPr>
                <w:szCs w:val="24"/>
              </w:rPr>
            </w:pPr>
            <w:r>
              <w:rPr>
                <w:b/>
                <w:szCs w:val="24"/>
              </w:rPr>
              <w:t>(Taip / Ne)</w:t>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Cs w:val="24"/>
              </w:rPr>
            </w:pPr>
            <w:r>
              <w:rPr>
                <w:b/>
                <w:szCs w:val="24"/>
              </w:rPr>
              <w:t>Paaiškinimas, kokia konkreti informacija dokumente yra konfidenciali*</w:t>
            </w:r>
          </w:p>
        </w:tc>
      </w:tr>
      <w:tr>
        <w:trPr/>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r>
      <w:tr>
        <w:trPr/>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c>
          <w:tcPr>
            <w:tcW w:w="4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rPr>
            </w:pPr>
            <w:r>
              <w:rPr>
                <w:szCs w:val="24"/>
              </w:rPr>
            </w:r>
          </w:p>
        </w:tc>
      </w:tr>
    </w:tbl>
    <w:p>
      <w:pPr>
        <w:pStyle w:val="Normal"/>
        <w:jc w:val="both"/>
        <w:rPr>
          <w:i/>
          <w:i/>
          <w:szCs w:val="24"/>
        </w:rPr>
      </w:pPr>
      <w:r>
        <w:rPr>
          <w:szCs w:val="24"/>
        </w:rPr>
        <w:t>*</w:t>
      </w:r>
      <w:r>
        <w:rPr>
          <w:i/>
          <w:szCs w:val="24"/>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pPr>
        <w:pStyle w:val="Normal"/>
        <w:ind w:firstLine="567"/>
        <w:jc w:val="both"/>
        <w:rPr>
          <w:szCs w:val="24"/>
        </w:rPr>
      </w:pPr>
      <w:r>
        <w:rPr>
          <w:szCs w:val="24"/>
        </w:rPr>
      </w:r>
    </w:p>
    <w:p>
      <w:pPr>
        <w:pStyle w:val="Normal"/>
        <w:ind w:firstLine="567"/>
        <w:jc w:val="both"/>
        <w:rPr>
          <w:szCs w:val="24"/>
        </w:rPr>
      </w:pPr>
      <w:r>
        <w:rPr>
          <w:szCs w:val="24"/>
        </w:rPr>
        <w:t>Pasirašydamas šį pasiūlymą, tvirtinu, kad:</w:t>
      </w:r>
    </w:p>
    <w:p>
      <w:pPr>
        <w:pStyle w:val="Normal"/>
        <w:ind w:firstLine="567"/>
        <w:jc w:val="both"/>
        <w:rPr>
          <w:szCs w:val="24"/>
        </w:rPr>
      </w:pPr>
      <w:r>
        <w:rPr>
          <w:szCs w:val="24"/>
        </w:rPr>
        <w:t>1. sutinkame su visomis pirkimo sąlygomis, nustatytomis pirkimo dokumentuose, jų papildymuose, paaiškinimuose.</w:t>
      </w:r>
    </w:p>
    <w:p>
      <w:pPr>
        <w:pStyle w:val="Normal"/>
        <w:ind w:firstLine="567"/>
        <w:jc w:val="both"/>
        <w:rPr>
          <w:szCs w:val="24"/>
        </w:rPr>
      </w:pPr>
      <w:r>
        <w:rPr>
          <w:szCs w:val="24"/>
        </w:rPr>
        <w:t xml:space="preserve">2. </w:t>
      </w:r>
      <w:r>
        <w:rPr>
          <w:spacing w:val="-4"/>
          <w:szCs w:val="24"/>
        </w:rPr>
        <w:t>dokumentų skaitmeninės</w:t>
      </w:r>
      <w:r>
        <w:rPr>
          <w:szCs w:val="24"/>
        </w:rPr>
        <w:t xml:space="preserve"> kopijos ir elektroninėmis priemonėmis pateikti duomenys yra tikri.</w:t>
      </w:r>
    </w:p>
    <w:p>
      <w:pPr>
        <w:pStyle w:val="Normal"/>
        <w:ind w:firstLine="567"/>
        <w:jc w:val="both"/>
        <w:rPr>
          <w:szCs w:val="24"/>
        </w:rPr>
      </w:pPr>
      <w:r>
        <w:rPr>
          <w:szCs w:val="24"/>
        </w:rPr>
        <w:t>3. vadovaujantis Viešųjų pirkimų įstatymo 86 straipsnio 9 dalimi, laimėjimo atveju, CVP IS, būtų paskelbtas pasiūlymas, sudaryta pirkimo sutartis ir jos pakeitimai (jei tokie bus).</w:t>
      </w:r>
    </w:p>
    <w:p>
      <w:pPr>
        <w:pStyle w:val="Normal"/>
        <w:ind w:firstLine="567"/>
        <w:jc w:val="both"/>
        <w:rPr>
          <w:szCs w:val="24"/>
        </w:rPr>
      </w:pPr>
      <w:r>
        <w:rPr>
          <w:szCs w:val="24"/>
        </w:rPr>
        <w:t>4. jeigu kvalifikacija dėl teisės verstis atitinkama veikla nebuvo tikrinama arba tikrinama ne visa apimtimi, įsipareigojame perkančiajai organizacijai, kad pirkimo sutartį vykdys tik tokią teisę turintys asmenys.</w:t>
      </w:r>
    </w:p>
    <w:p>
      <w:pPr>
        <w:pStyle w:val="Normal"/>
        <w:ind w:firstLine="567"/>
        <w:jc w:val="both"/>
        <w:rPr>
          <w:szCs w:val="24"/>
        </w:rPr>
      </w:pPr>
      <w:r>
        <w:rPr>
          <w:szCs w:val="24"/>
        </w:rPr>
        <w:t>5. pasiūlymas galioja iki termino, nustatyto pirkimo dokumentuose.</w:t>
      </w:r>
    </w:p>
    <w:p>
      <w:pPr>
        <w:pStyle w:val="Normal"/>
        <w:ind w:firstLine="720"/>
        <w:jc w:val="both"/>
        <w:rPr>
          <w:rFonts w:eastAsia="Calibri"/>
          <w:szCs w:val="24"/>
        </w:rPr>
      </w:pPr>
      <w:r>
        <w:rPr>
          <w:rFonts w:eastAsia="Calibri"/>
          <w:szCs w:val="24"/>
        </w:rPr>
      </w:r>
    </w:p>
    <w:p>
      <w:pPr>
        <w:pStyle w:val="Normal"/>
        <w:ind w:firstLine="720"/>
        <w:jc w:val="both"/>
        <w:rPr>
          <w:rFonts w:eastAsia="Calibri"/>
          <w:szCs w:val="24"/>
        </w:rPr>
      </w:pPr>
      <w:r>
        <w:rPr>
          <w:rFonts w:eastAsia="Calibri"/>
          <w:szCs w:val="24"/>
        </w:rPr>
      </w:r>
    </w:p>
    <w:tbl>
      <w:tblPr>
        <w:tblW w:w="9409" w:type="dxa"/>
        <w:jc w:val="left"/>
        <w:tblInd w:w="0" w:type="dxa"/>
        <w:tblLayout w:type="fixed"/>
        <w:tblCellMar>
          <w:top w:w="0" w:type="dxa"/>
          <w:left w:w="108" w:type="dxa"/>
          <w:bottom w:w="0" w:type="dxa"/>
          <w:right w:w="108" w:type="dxa"/>
        </w:tblCellMar>
      </w:tblPr>
      <w:tblGrid>
        <w:gridCol w:w="3115"/>
        <w:gridCol w:w="572"/>
        <w:gridCol w:w="1878"/>
        <w:gridCol w:w="663"/>
        <w:gridCol w:w="2480"/>
        <w:gridCol w:w="701"/>
      </w:tblGrid>
      <w:tr>
        <w:trPr>
          <w:trHeight w:val="389" w:hRule="atLeast"/>
        </w:trPr>
        <w:tc>
          <w:tcPr>
            <w:tcW w:w="3115" w:type="dxa"/>
            <w:tcBorders>
              <w:bottom w:val="single" w:sz="4" w:space="0" w:color="000000"/>
            </w:tcBorders>
          </w:tcPr>
          <w:p>
            <w:pPr>
              <w:pStyle w:val="Normal"/>
              <w:widowControl w:val="false"/>
              <w:rPr>
                <w:rFonts w:eastAsia="Calibri"/>
                <w:szCs w:val="24"/>
              </w:rPr>
            </w:pPr>
            <w:r>
              <w:rPr>
                <w:rFonts w:eastAsia="Calibri"/>
                <w:szCs w:val="24"/>
              </w:rPr>
            </w:r>
          </w:p>
        </w:tc>
        <w:tc>
          <w:tcPr>
            <w:tcW w:w="572" w:type="dxa"/>
            <w:tcBorders/>
          </w:tcPr>
          <w:p>
            <w:pPr>
              <w:pStyle w:val="Normal"/>
              <w:widowControl w:val="false"/>
              <w:ind w:hanging="0" w:right="-1"/>
              <w:jc w:val="center"/>
              <w:rPr>
                <w:rFonts w:eastAsia="Calibri"/>
                <w:szCs w:val="24"/>
              </w:rPr>
            </w:pPr>
            <w:r>
              <w:rPr>
                <w:rFonts w:eastAsia="Calibri"/>
                <w:szCs w:val="24"/>
              </w:rPr>
            </w:r>
          </w:p>
        </w:tc>
        <w:tc>
          <w:tcPr>
            <w:tcW w:w="1878" w:type="dxa"/>
            <w:tcBorders>
              <w:bottom w:val="single" w:sz="4" w:space="0" w:color="000000"/>
            </w:tcBorders>
          </w:tcPr>
          <w:p>
            <w:pPr>
              <w:pStyle w:val="Normal"/>
              <w:widowControl w:val="false"/>
              <w:ind w:hanging="0" w:right="-1"/>
              <w:jc w:val="center"/>
              <w:rPr>
                <w:rFonts w:eastAsia="Calibri"/>
                <w:szCs w:val="24"/>
              </w:rPr>
            </w:pPr>
            <w:r>
              <w:rPr>
                <w:rFonts w:eastAsia="Calibri"/>
                <w:szCs w:val="24"/>
              </w:rPr>
            </w:r>
          </w:p>
        </w:tc>
        <w:tc>
          <w:tcPr>
            <w:tcW w:w="663" w:type="dxa"/>
            <w:tcBorders/>
          </w:tcPr>
          <w:p>
            <w:pPr>
              <w:pStyle w:val="Normal"/>
              <w:widowControl w:val="false"/>
              <w:ind w:hanging="0" w:right="-1"/>
              <w:jc w:val="center"/>
              <w:rPr>
                <w:rFonts w:eastAsia="Calibri"/>
                <w:szCs w:val="24"/>
              </w:rPr>
            </w:pPr>
            <w:r>
              <w:rPr>
                <w:rFonts w:eastAsia="Calibri"/>
                <w:szCs w:val="24"/>
              </w:rPr>
            </w:r>
          </w:p>
        </w:tc>
        <w:tc>
          <w:tcPr>
            <w:tcW w:w="2480" w:type="dxa"/>
            <w:tcBorders>
              <w:bottom w:val="single" w:sz="4" w:space="0" w:color="000000"/>
            </w:tcBorders>
          </w:tcPr>
          <w:p>
            <w:pPr>
              <w:pStyle w:val="Normal"/>
              <w:widowControl w:val="false"/>
              <w:ind w:hanging="0" w:right="-1"/>
              <w:jc w:val="right"/>
              <w:rPr>
                <w:rFonts w:eastAsia="Calibri"/>
                <w:szCs w:val="24"/>
              </w:rPr>
            </w:pPr>
            <w:r>
              <w:rPr>
                <w:rFonts w:eastAsia="Calibri"/>
                <w:szCs w:val="24"/>
              </w:rPr>
            </w:r>
          </w:p>
        </w:tc>
        <w:tc>
          <w:tcPr>
            <w:tcW w:w="701" w:type="dxa"/>
            <w:tcBorders/>
          </w:tcPr>
          <w:p>
            <w:pPr>
              <w:pStyle w:val="Normal"/>
              <w:widowControl w:val="false"/>
              <w:ind w:hanging="0" w:right="-1"/>
              <w:jc w:val="right"/>
              <w:rPr>
                <w:rFonts w:eastAsia="Calibri"/>
                <w:szCs w:val="24"/>
              </w:rPr>
            </w:pPr>
            <w:r>
              <w:rPr>
                <w:rFonts w:eastAsia="Calibri"/>
                <w:szCs w:val="24"/>
              </w:rPr>
            </w:r>
          </w:p>
        </w:tc>
      </w:tr>
      <w:tr>
        <w:trPr>
          <w:trHeight w:val="253" w:hRule="atLeast"/>
        </w:trPr>
        <w:tc>
          <w:tcPr>
            <w:tcW w:w="3115" w:type="dxa"/>
            <w:tcBorders>
              <w:top w:val="single" w:sz="4" w:space="0" w:color="000000"/>
            </w:tcBorders>
          </w:tcPr>
          <w:p>
            <w:pPr>
              <w:pStyle w:val="Normal"/>
              <w:widowControl w:val="false"/>
              <w:snapToGrid w:val="false"/>
              <w:jc w:val="both"/>
              <w:rPr>
                <w:szCs w:val="24"/>
              </w:rPr>
            </w:pPr>
            <w:r>
              <w:rPr>
                <w:position w:val="6"/>
                <w:szCs w:val="24"/>
              </w:rPr>
              <w:t>(Tiekėjo arba jo įgalioto asmens pareigų pavadinimas)</w:t>
            </w:r>
          </w:p>
        </w:tc>
        <w:tc>
          <w:tcPr>
            <w:tcW w:w="572" w:type="dxa"/>
            <w:tcBorders/>
          </w:tcPr>
          <w:p>
            <w:pPr>
              <w:pStyle w:val="Normal"/>
              <w:widowControl w:val="false"/>
              <w:ind w:hanging="0" w:right="-1"/>
              <w:jc w:val="center"/>
              <w:rPr>
                <w:rFonts w:eastAsia="Calibri"/>
                <w:szCs w:val="24"/>
              </w:rPr>
            </w:pPr>
            <w:r>
              <w:rPr>
                <w:rFonts w:eastAsia="Calibri"/>
                <w:szCs w:val="24"/>
              </w:rPr>
            </w:r>
          </w:p>
        </w:tc>
        <w:tc>
          <w:tcPr>
            <w:tcW w:w="1878" w:type="dxa"/>
            <w:tcBorders>
              <w:top w:val="single" w:sz="4" w:space="0" w:color="000000"/>
            </w:tcBorders>
          </w:tcPr>
          <w:p>
            <w:pPr>
              <w:pStyle w:val="Normal"/>
              <w:widowControl w:val="false"/>
              <w:ind w:hanging="0" w:right="-1"/>
              <w:jc w:val="center"/>
              <w:rPr>
                <w:rFonts w:eastAsia="Calibri"/>
                <w:szCs w:val="24"/>
              </w:rPr>
            </w:pPr>
            <w:r>
              <w:rPr>
                <w:rFonts w:eastAsia="Calibri"/>
                <w:position w:val="6"/>
                <w:szCs w:val="24"/>
              </w:rPr>
              <w:t>(Parašas)</w:t>
            </w:r>
          </w:p>
        </w:tc>
        <w:tc>
          <w:tcPr>
            <w:tcW w:w="663" w:type="dxa"/>
            <w:tcBorders/>
          </w:tcPr>
          <w:p>
            <w:pPr>
              <w:pStyle w:val="Normal"/>
              <w:widowControl w:val="false"/>
              <w:ind w:hanging="0" w:right="-1"/>
              <w:jc w:val="center"/>
              <w:rPr>
                <w:rFonts w:eastAsia="Calibri"/>
                <w:szCs w:val="24"/>
              </w:rPr>
            </w:pPr>
            <w:r>
              <w:rPr>
                <w:rFonts w:eastAsia="Calibri"/>
                <w:szCs w:val="24"/>
              </w:rPr>
            </w:r>
          </w:p>
        </w:tc>
        <w:tc>
          <w:tcPr>
            <w:tcW w:w="2480" w:type="dxa"/>
            <w:tcBorders>
              <w:top w:val="single" w:sz="4" w:space="0" w:color="000000"/>
            </w:tcBorders>
          </w:tcPr>
          <w:p>
            <w:pPr>
              <w:pStyle w:val="Normal"/>
              <w:widowControl w:val="false"/>
              <w:ind w:hanging="0" w:right="-1"/>
              <w:jc w:val="center"/>
              <w:rPr>
                <w:rFonts w:eastAsia="Calibri"/>
                <w:szCs w:val="24"/>
              </w:rPr>
            </w:pPr>
            <w:r>
              <w:rPr>
                <w:rFonts w:eastAsia="Calibri"/>
                <w:position w:val="6"/>
                <w:szCs w:val="24"/>
              </w:rPr>
              <w:t>(Vardas ir pavardė)</w:t>
            </w:r>
          </w:p>
        </w:tc>
        <w:tc>
          <w:tcPr>
            <w:tcW w:w="701" w:type="dxa"/>
            <w:tcBorders/>
          </w:tcPr>
          <w:p>
            <w:pPr>
              <w:pStyle w:val="Normal"/>
              <w:widowControl w:val="false"/>
              <w:rPr/>
            </w:pPr>
            <w:r>
              <w:rPr/>
            </w:r>
          </w:p>
        </w:tc>
      </w:tr>
    </w:tbl>
    <w:p>
      <w:pPr>
        <w:pStyle w:val="Normal"/>
        <w:rPr>
          <w:color w:val="FF0000"/>
          <w:szCs w:val="24"/>
        </w:rPr>
      </w:pPr>
      <w:r>
        <w:rPr>
          <w:color w:val="FF0000"/>
          <w:szCs w:val="24"/>
        </w:rPr>
      </w:r>
    </w:p>
    <w:p>
      <w:pPr>
        <w:pStyle w:val="Normal"/>
        <w:jc w:val="center"/>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spacing w:lineRule="atLeast" w:line="20"/>
        <w:rPr>
          <w:rFonts w:eastAsia="SimSun"/>
          <w:color w:val="FF0000"/>
          <w:szCs w:val="24"/>
          <w:lang w:eastAsia="zh-CN"/>
        </w:rPr>
      </w:pPr>
      <w:r>
        <w:rPr>
          <w:rFonts w:eastAsia="SimSun"/>
          <w:color w:val="FF0000"/>
          <w:szCs w:val="24"/>
          <w:lang w:eastAsia="zh-CN"/>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p>
    <w:p>
      <w:pPr>
        <w:pStyle w:val="Normal"/>
        <w:rPr>
          <w:color w:val="FF0000"/>
          <w:szCs w:val="24"/>
        </w:rPr>
      </w:pPr>
      <w:r>
        <w:rPr>
          <w:color w:val="FF0000"/>
          <w:szCs w:val="24"/>
        </w:rPr>
      </w:r>
      <w:r>
        <w:br w:type="page"/>
      </w:r>
    </w:p>
    <w:p>
      <w:pPr>
        <w:pStyle w:val="Normal"/>
        <w:spacing w:before="0" w:after="0"/>
        <w:rPr>
          <w:color w:val="FF0000"/>
          <w:szCs w:val="24"/>
        </w:rPr>
      </w:pPr>
      <w:r>
        <w:rPr>
          <w:color w:val="FF0000"/>
          <w:szCs w:val="24"/>
        </w:rPr>
      </w:r>
    </w:p>
    <w:p>
      <w:pPr>
        <w:pStyle w:val="Normal"/>
        <w:jc w:val="right"/>
        <w:rPr>
          <w:szCs w:val="24"/>
        </w:rPr>
      </w:pPr>
      <w:r>
        <w:rPr>
          <w:szCs w:val="24"/>
        </w:rPr>
        <w:t>Pirkimo sąlygų</w:t>
      </w:r>
    </w:p>
    <w:p>
      <w:pPr>
        <w:pStyle w:val="Heading4"/>
        <w:numPr>
          <w:ilvl w:val="0"/>
          <w:numId w:val="0"/>
        </w:numPr>
        <w:ind w:hanging="0" w:left="1440"/>
        <w:jc w:val="right"/>
        <w:rPr>
          <w:szCs w:val="24"/>
        </w:rPr>
      </w:pPr>
      <w:bookmarkStart w:id="39" w:name="_4_priedas"/>
      <w:bookmarkEnd w:id="39"/>
      <w:r>
        <w:rPr>
          <w:szCs w:val="24"/>
        </w:rPr>
        <w:t xml:space="preserve">3 </w:t>
      </w:r>
      <w:r>
        <w:rPr>
          <w:rStyle w:val="NoSpacingDiagrama"/>
          <w:caps w:val="false"/>
          <w:smallCaps w:val="false"/>
          <w:sz w:val="24"/>
          <w:szCs w:val="24"/>
        </w:rPr>
        <w:t>priedas</w:t>
      </w:r>
    </w:p>
    <w:p>
      <w:pPr>
        <w:pStyle w:val="Heading21"/>
        <w:jc w:val="right"/>
        <w:rPr>
          <w:i/>
          <w:i/>
          <w:color w:val="000000"/>
          <w:sz w:val="24"/>
          <w:szCs w:val="24"/>
          <w:lang w:val="lt-LT"/>
        </w:rPr>
      </w:pPr>
      <w:r>
        <w:rPr>
          <w:i/>
          <w:color w:val="000000"/>
          <w:sz w:val="24"/>
          <w:szCs w:val="24"/>
          <w:lang w:val="lt-LT"/>
        </w:rPr>
        <w:t>Sutarties projektas</w:t>
      </w:r>
    </w:p>
    <w:p>
      <w:pPr>
        <w:pStyle w:val="Heading21"/>
        <w:jc w:val="right"/>
        <w:rPr>
          <w:color w:val="000000"/>
          <w:sz w:val="24"/>
          <w:szCs w:val="24"/>
          <w:lang w:val="lt-LT"/>
        </w:rPr>
      </w:pPr>
      <w:r>
        <w:rPr>
          <w:color w:val="000000"/>
          <w:sz w:val="24"/>
          <w:szCs w:val="24"/>
          <w:lang w:val="lt-LT"/>
        </w:rPr>
      </w:r>
    </w:p>
    <w:p>
      <w:pPr>
        <w:pStyle w:val="Normal"/>
        <w:spacing w:lineRule="auto" w:line="252"/>
        <w:jc w:val="both"/>
        <w:rPr>
          <w:caps/>
          <w:color w:val="FF0000"/>
          <w:szCs w:val="24"/>
          <w:lang w:val="en-US"/>
        </w:rPr>
      </w:pPr>
      <w:r>
        <w:rPr>
          <w:caps/>
          <w:color w:val="FF0000"/>
          <w:szCs w:val="24"/>
          <w:lang w:val="en-US"/>
        </w:rPr>
      </w:r>
    </w:p>
    <w:p>
      <w:pPr>
        <w:pStyle w:val="Normal"/>
        <w:rPr/>
      </w:pPr>
      <w:r>
        <w:rPr/>
      </w:r>
    </w:p>
    <w:tbl>
      <w:tblPr>
        <w:tblStyle w:val="Lentelstinklelis"/>
        <w:tblW w:w="5000" w:type="pct"/>
        <w:jc w:val="left"/>
        <w:tblInd w:w="-108" w:type="dxa"/>
        <w:tblLayout w:type="fixed"/>
        <w:tblCellMar>
          <w:top w:w="0" w:type="dxa"/>
          <w:left w:w="108" w:type="dxa"/>
          <w:bottom w:w="0" w:type="dxa"/>
          <w:right w:w="108" w:type="dxa"/>
        </w:tblCellMar>
        <w:tblLook w:firstRow="1" w:noVBand="1" w:lastRow="0" w:firstColumn="1" w:lastColumn="0" w:noHBand="0" w:val="04a0"/>
      </w:tblPr>
      <w:tblGrid>
        <w:gridCol w:w="9638"/>
      </w:tblGrid>
      <w:tr>
        <w:trPr/>
        <w:tc>
          <w:tcPr>
            <w:tcW w:w="9638" w:type="dxa"/>
            <w:tcBorders>
              <w:top w:val="nil"/>
              <w:left w:val="nil"/>
              <w:bottom w:val="nil"/>
              <w:right w:val="nil"/>
            </w:tcBorders>
          </w:tcPr>
          <w:p>
            <w:pPr>
              <w:pStyle w:val="Normal"/>
              <w:widowControl/>
              <w:suppressAutoHyphens w:val="true"/>
              <w:spacing w:lineRule="auto" w:line="240" w:before="0" w:after="120"/>
              <w:jc w:val="center"/>
              <w:rPr>
                <w:rFonts w:ascii="Times New Roman" w:hAnsi="Times New Roman"/>
              </w:rPr>
            </w:pPr>
            <w:bookmarkStart w:id="40" w:name="_Hlk142388821_Copy_1"/>
            <w:r>
              <w:rPr>
                <w:rFonts w:eastAsia="" w:cs="Arial" w:ascii="Times New Roman" w:hAnsi="Times New Roman"/>
                <w:b/>
                <w:kern w:val="0"/>
                <w:sz w:val="20"/>
                <w:szCs w:val="20"/>
                <w:lang w:val="lt-LT" w:eastAsia="en-US" w:bidi="ar-SA"/>
              </w:rPr>
              <w:t xml:space="preserve">ELEKTROS ENERGIJOS KAUPIMO ĮRENGINIŲ IR JŲ TECHNOLOGINIŲ PRIKLAUSINIŲ, ĮSKAITANT ŠIŲ ĮRENGINIŲ PROJEKTAVIMO PASLAUGŲ BEI MONTAVIMO </w:t>
            </w:r>
            <w:bookmarkEnd w:id="40"/>
            <w:r>
              <w:rPr>
                <w:rFonts w:eastAsia="" w:cs="Arial" w:ascii="Times New Roman" w:hAnsi="Times New Roman"/>
                <w:b/>
                <w:kern w:val="0"/>
                <w:sz w:val="20"/>
                <w:szCs w:val="20"/>
                <w:lang w:val="lt-LT" w:eastAsia="en-US" w:bidi="ar-SA"/>
              </w:rPr>
              <w:t>(RANGOS) DARBŲ SUTARTIS</w:t>
            </w:r>
          </w:p>
        </w:tc>
      </w:tr>
      <w:tr>
        <w:trPr/>
        <w:tc>
          <w:tcPr>
            <w:tcW w:w="9638" w:type="dxa"/>
            <w:tcBorders>
              <w:top w:val="nil"/>
              <w:left w:val="nil"/>
              <w:bottom w:val="nil"/>
              <w:right w:val="nil"/>
            </w:tcBorders>
          </w:tcPr>
          <w:p>
            <w:pPr>
              <w:pStyle w:val="Normal"/>
              <w:widowControl/>
              <w:suppressAutoHyphens w:val="true"/>
              <w:spacing w:lineRule="auto" w:line="240" w:before="0" w:after="120"/>
              <w:jc w:val="center"/>
              <w:rPr>
                <w:rFonts w:ascii="Times New Roman" w:hAnsi="Times New Roman"/>
              </w:rPr>
            </w:pPr>
            <w:r>
              <w:rPr>
                <w:rFonts w:eastAsia="" w:cs="Arial" w:ascii="Times New Roman" w:hAnsi="Times New Roman"/>
                <w:b/>
                <w:kern w:val="0"/>
                <w:sz w:val="20"/>
                <w:szCs w:val="20"/>
                <w:lang w:val="lt-LT" w:eastAsia="en-US" w:bidi="ar-SA"/>
              </w:rPr>
              <w:t>SPECIALIOSIOS SĄLYGOS</w:t>
            </w:r>
            <w:bookmarkStart w:id="41" w:name="_Hlk142671062"/>
            <w:bookmarkEnd w:id="41"/>
          </w:p>
        </w:tc>
      </w:tr>
      <w:tr>
        <w:trPr/>
        <w:tc>
          <w:tcPr>
            <w:tcW w:w="9638" w:type="dxa"/>
            <w:tcBorders>
              <w:top w:val="nil"/>
              <w:left w:val="nil"/>
              <w:bottom w:val="nil"/>
              <w:right w:val="nil"/>
            </w:tcBorders>
          </w:tcPr>
          <w:p>
            <w:pPr>
              <w:pStyle w:val="Normal"/>
              <w:widowControl/>
              <w:suppressAutoHyphens w:val="true"/>
              <w:spacing w:lineRule="auto" w:line="240" w:before="0" w:after="120"/>
              <w:jc w:val="both"/>
              <w:rPr>
                <w:rFonts w:ascii="Times New Roman" w:hAnsi="Times New Roman"/>
              </w:rPr>
            </w:pPr>
            <w:r>
              <w:rPr>
                <w:rFonts w:eastAsia="" w:cs="Arial" w:ascii="Times New Roman" w:hAnsi="Times New Roman"/>
                <w:kern w:val="0"/>
                <w:sz w:val="20"/>
                <w:szCs w:val="20"/>
                <w:lang w:val="lt-LT" w:eastAsia="en-US" w:bidi="ar-SA"/>
              </w:rPr>
              <w:t>Šias Specialiąsias Sąlygas, siekdami įtvirtinti individualias Sutarties nuostatas, žemiau nurodytą dieną sudarė toliau nurodyti Užsakovas ir Rangovas. Bendrųjų Sąlygų ir šių Specialiųjų Sąlygų visuma sudaro Sutartį. Visos sąvokos, nurodytos šiose Specialiosiose Sąlygose didžiąja raide, turi reikšmes, apibrėžtas Bendrosiose Sąlygose. Šalys, pasirašydamos šias Specialiąsias Sąlygas, neatšaukiamai ir besąlygiškai patvirtina, kad jos taip pat perskaitė, suprato ir pritarė visoms Bendrųjų Sąlygų nuostatoms.</w:t>
            </w:r>
          </w:p>
        </w:tc>
      </w:tr>
    </w:tbl>
    <w:p>
      <w:pPr>
        <w:pStyle w:val="Normal"/>
        <w:spacing w:lineRule="auto" w:line="240" w:before="0" w:after="0"/>
        <w:jc w:val="both"/>
        <w:rPr>
          <w:rFonts w:ascii="Arial" w:hAnsi="Arial" w:cs="Arial"/>
          <w:b/>
          <w:color w:val="000000"/>
          <w:sz w:val="20"/>
          <w:szCs w:val="20"/>
          <w:lang w:val="lt-LT"/>
        </w:rPr>
      </w:pPr>
      <w:r>
        <w:rPr>
          <w:rFonts w:cs="Arial" w:ascii="Arial" w:hAnsi="Arial"/>
          <w:b/>
          <w:color w:val="000000"/>
          <w:sz w:val="20"/>
          <w:szCs w:val="20"/>
          <w:lang w:val="lt-LT"/>
        </w:rPr>
      </w:r>
    </w:p>
    <w:tbl>
      <w:tblPr>
        <w:tblW w:w="5000" w:type="pct"/>
        <w:jc w:val="left"/>
        <w:tblInd w:w="-113" w:type="dxa"/>
        <w:tblLayout w:type="fixed"/>
        <w:tblCellMar>
          <w:top w:w="0" w:type="dxa"/>
          <w:left w:w="108" w:type="dxa"/>
          <w:bottom w:w="0" w:type="dxa"/>
          <w:right w:w="108" w:type="dxa"/>
        </w:tblCellMar>
        <w:tblLook w:firstRow="0" w:noVBand="0" w:lastRow="0" w:firstColumn="0" w:lastColumn="0" w:noHBand="0" w:val="0000"/>
      </w:tblPr>
      <w:tblGrid>
        <w:gridCol w:w="4703"/>
        <w:gridCol w:w="4934"/>
      </w:tblGrid>
      <w:tr>
        <w:trPr>
          <w:trHeight w:val="107" w:hRule="atLeast"/>
        </w:trPr>
        <w:tc>
          <w:tcPr>
            <w:tcW w:w="9637" w:type="dxa"/>
            <w:gridSpan w:val="2"/>
            <w:tcBorders>
              <w:top w:val="single" w:sz="4" w:space="0" w:color="000000"/>
              <w:left w:val="single" w:sz="4" w:space="0" w:color="000000"/>
              <w:bottom w:val="single" w:sz="4" w:space="0" w:color="000000"/>
              <w:right w:val="single" w:sz="4" w:space="0" w:color="000000"/>
            </w:tcBorders>
            <w:shd w:color="auto" w:fill="00AE8D" w:val="clear"/>
            <w:vAlign w:val="center"/>
          </w:tcPr>
          <w:p>
            <w:pPr>
              <w:pStyle w:val="ListParagraph"/>
              <w:numPr>
                <w:ilvl w:val="0"/>
                <w:numId w:val="24"/>
              </w:numPr>
              <w:spacing w:lineRule="auto" w:line="240" w:before="40" w:after="40"/>
              <w:ind w:hanging="360" w:left="360"/>
              <w:contextualSpacing/>
              <w:jc w:val="center"/>
              <w:rPr>
                <w:rFonts w:ascii="Times New Roman" w:hAnsi="Times New Roman"/>
              </w:rPr>
            </w:pPr>
            <w:r>
              <w:rPr>
                <w:rFonts w:cs="Arial" w:ascii="Times New Roman" w:hAnsi="Times New Roman"/>
                <w:b/>
                <w:color w:themeColor="light1" w:val="FFFFFF"/>
                <w:sz w:val="20"/>
                <w:szCs w:val="20"/>
                <w:lang w:val="lt-LT"/>
              </w:rPr>
              <w:t>ŠALYS</w:t>
            </w:r>
          </w:p>
        </w:tc>
      </w:tr>
      <w:tr>
        <w:trPr>
          <w:trHeight w:val="107" w:hRule="atLeast"/>
        </w:trPr>
        <w:tc>
          <w:tcPr>
            <w:tcW w:w="9637" w:type="dxa"/>
            <w:gridSpan w:val="2"/>
            <w:tcBorders>
              <w:top w:val="single" w:sz="4" w:space="0" w:color="000000"/>
              <w:left w:val="single" w:sz="4" w:space="0" w:color="000000"/>
              <w:bottom w:val="single" w:sz="4" w:space="0" w:color="000000"/>
              <w:right w:val="single" w:sz="4" w:space="0" w:color="000000"/>
            </w:tcBorders>
            <w:shd w:color="auto" w:fill="00AE8D" w:val="clear"/>
            <w:vAlign w:val="center"/>
          </w:tcPr>
          <w:p>
            <w:pPr>
              <w:pStyle w:val="ListParagraph"/>
              <w:numPr>
                <w:ilvl w:val="1"/>
                <w:numId w:val="24"/>
              </w:numPr>
              <w:spacing w:lineRule="auto" w:line="240" w:before="40" w:after="40"/>
              <w:ind w:hanging="597" w:left="597"/>
              <w:contextualSpacing/>
              <w:jc w:val="both"/>
              <w:rPr>
                <w:rFonts w:ascii="Times New Roman" w:hAnsi="Times New Roman"/>
              </w:rPr>
            </w:pPr>
            <w:r>
              <w:rPr>
                <w:rFonts w:cs="Arial" w:ascii="Times New Roman" w:hAnsi="Times New Roman"/>
                <w:b/>
                <w:color w:themeColor="light1" w:val="FFFFFF"/>
                <w:sz w:val="20"/>
                <w:szCs w:val="20"/>
                <w:lang w:val="lt-LT"/>
              </w:rPr>
              <w:t>Rangovas</w:t>
            </w:r>
          </w:p>
        </w:tc>
      </w:tr>
      <w:tr>
        <w:trPr>
          <w:trHeight w:val="197"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b/>
                <w:sz w:val="20"/>
                <w:szCs w:val="20"/>
                <w:lang w:val="lt-LT"/>
              </w:rPr>
              <w:t>Pavadinimas</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jc w:val="both"/>
              <w:rPr>
                <w:rFonts w:ascii="Times New Roman" w:hAnsi="Times New Roman" w:cs="Arial"/>
                <w:b/>
                <w:sz w:val="20"/>
                <w:szCs w:val="20"/>
                <w:lang w:val="lt-LT"/>
              </w:rPr>
            </w:pPr>
            <w:r>
              <w:rPr>
                <w:rFonts w:cs="Arial" w:ascii="Times New Roman" w:hAnsi="Times New Roman"/>
                <w:b/>
                <w:sz w:val="20"/>
                <w:szCs w:val="20"/>
                <w:lang w:val="lt-LT"/>
              </w:rPr>
            </w:r>
          </w:p>
        </w:tc>
      </w:tr>
      <w:tr>
        <w:trPr>
          <w:trHeight w:val="244"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jc w:val="both"/>
              <w:rPr>
                <w:rFonts w:ascii="Times New Roman" w:hAnsi="Times New Roman"/>
              </w:rPr>
            </w:pPr>
            <w:r>
              <w:rPr>
                <w:rFonts w:cs="Arial" w:ascii="Times New Roman" w:hAnsi="Times New Roman"/>
                <w:b/>
                <w:sz w:val="20"/>
                <w:szCs w:val="20"/>
                <w:lang w:val="lt-LT"/>
              </w:rPr>
              <w:t>Adresas</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jc w:val="both"/>
              <w:rPr>
                <w:rFonts w:ascii="Times New Roman" w:hAnsi="Times New Roman" w:cs="Arial"/>
                <w:sz w:val="20"/>
                <w:szCs w:val="20"/>
                <w:lang w:val="lt-LT"/>
              </w:rPr>
            </w:pPr>
            <w:r>
              <w:rPr>
                <w:rFonts w:cs="Arial" w:ascii="Times New Roman" w:hAnsi="Times New Roman"/>
                <w:sz w:val="20"/>
                <w:szCs w:val="20"/>
                <w:lang w:val="lt-LT"/>
              </w:rPr>
            </w:r>
          </w:p>
        </w:tc>
      </w:tr>
      <w:tr>
        <w:trPr>
          <w:trHeight w:val="119"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b/>
                <w:sz w:val="20"/>
                <w:szCs w:val="20"/>
                <w:lang w:val="lt-LT"/>
              </w:rPr>
              <w:t>Kodas</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cs="Arial"/>
                <w:sz w:val="20"/>
                <w:szCs w:val="20"/>
                <w:lang w:val="lt-LT"/>
              </w:rPr>
            </w:pPr>
            <w:r>
              <w:rPr>
                <w:rFonts w:cs="Arial" w:ascii="Times New Roman" w:hAnsi="Times New Roman"/>
                <w:sz w:val="20"/>
                <w:szCs w:val="20"/>
                <w:lang w:val="lt-LT"/>
              </w:rPr>
            </w:r>
          </w:p>
        </w:tc>
      </w:tr>
      <w:tr>
        <w:trPr>
          <w:trHeight w:val="7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b/>
                <w:sz w:val="20"/>
                <w:szCs w:val="20"/>
                <w:lang w:val="lt-LT"/>
              </w:rPr>
              <w:t>Banko sąskaita</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cs="Arial"/>
                <w:sz w:val="20"/>
                <w:szCs w:val="20"/>
                <w:shd w:fill="FFFFFF" w:val="clear"/>
                <w:lang w:val="lt-LT"/>
              </w:rPr>
            </w:pPr>
            <w:r>
              <w:rPr>
                <w:rFonts w:cs="Arial" w:ascii="Times New Roman" w:hAnsi="Times New Roman"/>
                <w:sz w:val="20"/>
                <w:szCs w:val="20"/>
                <w:shd w:fill="FFFFFF" w:val="clear"/>
                <w:lang w:val="lt-LT"/>
              </w:rPr>
            </w:r>
          </w:p>
        </w:tc>
      </w:tr>
      <w:tr>
        <w:trPr>
          <w:trHeight w:val="116"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jc w:val="both"/>
              <w:rPr>
                <w:rFonts w:ascii="Times New Roman" w:hAnsi="Times New Roman"/>
              </w:rPr>
            </w:pPr>
            <w:r>
              <w:rPr>
                <w:rFonts w:cs="Arial" w:ascii="Times New Roman" w:hAnsi="Times New Roman"/>
                <w:b/>
                <w:sz w:val="20"/>
                <w:szCs w:val="20"/>
                <w:lang w:val="lt-LT"/>
              </w:rPr>
              <w:t>Bankas</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cs="Arial"/>
                <w:color w:val="000000"/>
                <w:sz w:val="20"/>
                <w:szCs w:val="20"/>
                <w:shd w:fill="FFFFFF" w:val="clear"/>
                <w:lang w:val="lt-LT"/>
              </w:rPr>
            </w:pPr>
            <w:r>
              <w:rPr>
                <w:rFonts w:cs="Arial" w:ascii="Times New Roman" w:hAnsi="Times New Roman"/>
                <w:color w:val="000000"/>
                <w:sz w:val="20"/>
                <w:szCs w:val="20"/>
                <w:shd w:fill="FFFFFF" w:val="clear"/>
                <w:lang w:val="lt-LT"/>
              </w:rPr>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40" w:after="40"/>
              <w:jc w:val="both"/>
              <w:rPr>
                <w:rFonts w:ascii="Times New Roman" w:hAnsi="Times New Roman"/>
              </w:rPr>
            </w:pPr>
            <w:r>
              <w:rPr>
                <w:rFonts w:cs="Arial" w:ascii="Times New Roman" w:hAnsi="Times New Roman"/>
                <w:b/>
                <w:sz w:val="20"/>
                <w:szCs w:val="20"/>
                <w:lang w:val="lt-LT"/>
              </w:rPr>
              <w:t>Atstovas</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cs="Arial"/>
                <w:sz w:val="20"/>
                <w:szCs w:val="20"/>
              </w:rPr>
            </w:pPr>
            <w:r>
              <w:rPr>
                <w:rFonts w:cs="Arial" w:ascii="Times New Roman" w:hAnsi="Times New Roman"/>
                <w:sz w:val="20"/>
                <w:szCs w:val="20"/>
              </w:rPr>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jc w:val="both"/>
              <w:rPr>
                <w:rFonts w:ascii="Times New Roman" w:hAnsi="Times New Roman"/>
              </w:rPr>
            </w:pPr>
            <w:r>
              <w:rPr>
                <w:rFonts w:cs="Arial" w:ascii="Times New Roman" w:hAnsi="Times New Roman"/>
                <w:b/>
                <w:sz w:val="20"/>
                <w:szCs w:val="20"/>
                <w:lang w:val="lt-LT"/>
              </w:rPr>
              <w:t>Atstovavimo pagrindas</w:t>
            </w:r>
          </w:p>
        </w:tc>
        <w:tc>
          <w:tcPr>
            <w:tcW w:w="4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ind w:left="11"/>
              <w:jc w:val="both"/>
              <w:rPr>
                <w:rFonts w:ascii="Times New Roman" w:hAnsi="Times New Roman" w:cs="Arial"/>
                <w:sz w:val="20"/>
                <w:szCs w:val="20"/>
                <w:lang w:val="lt-LT"/>
              </w:rPr>
            </w:pPr>
            <w:r>
              <w:rPr>
                <w:rFonts w:cs="Arial" w:ascii="Times New Roman" w:hAnsi="Times New Roman"/>
                <w:sz w:val="20"/>
                <w:szCs w:val="20"/>
                <w:lang w:val="lt-LT"/>
              </w:rPr>
            </w:r>
          </w:p>
        </w:tc>
      </w:tr>
      <w:tr>
        <w:trPr>
          <w:trHeight w:val="60" w:hRule="atLeast"/>
        </w:trPr>
        <w:tc>
          <w:tcPr>
            <w:tcW w:w="9637" w:type="dxa"/>
            <w:gridSpan w:val="2"/>
            <w:tcBorders>
              <w:top w:val="single" w:sz="4" w:space="0" w:color="000000"/>
              <w:left w:val="single" w:sz="4" w:space="0" w:color="000000"/>
              <w:bottom w:val="single" w:sz="4" w:space="0" w:color="000000"/>
              <w:right w:val="single" w:sz="4" w:space="0" w:color="000000"/>
            </w:tcBorders>
            <w:shd w:color="auto" w:fill="00AE8D" w:val="clear"/>
            <w:vAlign w:val="center"/>
          </w:tcPr>
          <w:p>
            <w:pPr>
              <w:pStyle w:val="ListParagraph"/>
              <w:numPr>
                <w:ilvl w:val="1"/>
                <w:numId w:val="24"/>
              </w:numPr>
              <w:spacing w:before="40" w:after="40"/>
              <w:ind w:hanging="567" w:left="597"/>
              <w:contextualSpacing/>
              <w:jc w:val="both"/>
              <w:rPr>
                <w:rFonts w:ascii="Times New Roman" w:hAnsi="Times New Roman"/>
              </w:rPr>
            </w:pPr>
            <w:r>
              <w:rPr>
                <w:rFonts w:cs="Arial" w:ascii="Times New Roman" w:hAnsi="Times New Roman"/>
                <w:b/>
                <w:color w:themeColor="light1" w:val="FFFFFF"/>
                <w:sz w:val="20"/>
                <w:szCs w:val="20"/>
                <w:lang w:val="lt-LT"/>
              </w:rPr>
              <w:t>Užsakovas</w:t>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Times New Roman" w:hAnsi="Times New Roman"/>
              </w:rPr>
            </w:pPr>
            <w:r>
              <w:rPr>
                <w:rFonts w:cs="Arial" w:ascii="Times New Roman" w:hAnsi="Times New Roman"/>
                <w:b/>
                <w:sz w:val="20"/>
                <w:szCs w:val="20"/>
                <w:lang w:val="lt-LT"/>
              </w:rPr>
              <w:t>Pavadinimas/ Vardas pavardė</w:t>
            </w:r>
          </w:p>
        </w:tc>
        <w:tc>
          <w:tcPr>
            <w:tcW w:w="4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Times New Roman" w:hAnsi="Times New Roman"/>
              </w:rPr>
            </w:pPr>
            <w:r>
              <w:rPr>
                <w:rFonts w:cs="Arial" w:ascii="Times New Roman" w:hAnsi="Times New Roman"/>
                <w:b/>
                <w:sz w:val="20"/>
                <w:szCs w:val="20"/>
                <w:lang w:val="lt-LT"/>
              </w:rPr>
              <w:t>Adresas</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Times New Roman" w:hAnsi="Times New Roman"/>
              </w:rPr>
            </w:pPr>
            <w:r>
              <w:rPr>
                <w:rFonts w:cs="Arial" w:ascii="Times New Roman" w:hAnsi="Times New Roman"/>
                <w:b/>
                <w:sz w:val="20"/>
                <w:szCs w:val="20"/>
                <w:lang w:val="lt-LT"/>
              </w:rPr>
              <w:t>Kodas</w:t>
            </w:r>
          </w:p>
        </w:tc>
        <w:tc>
          <w:tcPr>
            <w:tcW w:w="4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Times New Roman" w:hAnsi="Times New Roman"/>
              </w:rPr>
            </w:pPr>
            <w:r>
              <w:rPr>
                <w:rFonts w:cs="Arial" w:ascii="Times New Roman" w:hAnsi="Times New Roman"/>
                <w:b/>
                <w:sz w:val="20"/>
                <w:szCs w:val="20"/>
                <w:lang w:val="lt-LT"/>
              </w:rPr>
              <w:t>Banko sąskaita</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Times New Roman" w:hAnsi="Times New Roman"/>
              </w:rPr>
            </w:pPr>
            <w:r>
              <w:rPr>
                <w:rFonts w:cs="Arial" w:ascii="Times New Roman" w:hAnsi="Times New Roman"/>
                <w:b/>
                <w:sz w:val="20"/>
                <w:szCs w:val="20"/>
                <w:lang w:val="lt-LT"/>
              </w:rPr>
              <w:t>Bankas</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ind w:left="11"/>
              <w:jc w:val="both"/>
              <w:rPr>
                <w:rFonts w:ascii="Times New Roman" w:hAnsi="Times New Roman"/>
              </w:rPr>
            </w:pPr>
            <w:r>
              <w:rPr>
                <w:rFonts w:cs="Arial" w:ascii="Times New Roman" w:hAnsi="Times New Roman"/>
                <w:b/>
                <w:sz w:val="20"/>
                <w:szCs w:val="20"/>
                <w:lang w:val="lt-LT"/>
              </w:rPr>
              <w:t>Atstovas (jeigu taikoma)</w:t>
            </w:r>
          </w:p>
        </w:tc>
        <w:tc>
          <w:tcPr>
            <w:tcW w:w="4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Times New Roman" w:hAnsi="Times New Roman"/>
              </w:rPr>
            </w:pPr>
            <w:r>
              <w:rPr>
                <w:rFonts w:cs="Arial" w:ascii="Times New Roman" w:hAnsi="Times New Roman"/>
                <w:sz w:val="20"/>
                <w:szCs w:val="20"/>
                <w:highlight w:val="yellow"/>
                <w:shd w:fill="FFFFFF" w:val="clear"/>
                <w:lang w:val="lt-LT"/>
              </w:rPr>
              <w:t>[.]</w:t>
            </w:r>
          </w:p>
        </w:tc>
      </w:tr>
      <w:tr>
        <w:trPr>
          <w:trHeight w:val="60" w:hRule="atLeast"/>
        </w:trPr>
        <w:tc>
          <w:tcPr>
            <w:tcW w:w="47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jc w:val="both"/>
              <w:rPr>
                <w:rFonts w:ascii="Times New Roman" w:hAnsi="Times New Roman"/>
              </w:rPr>
            </w:pPr>
            <w:r>
              <w:rPr>
                <w:rFonts w:cs="Arial" w:ascii="Times New Roman" w:hAnsi="Times New Roman"/>
                <w:b/>
                <w:sz w:val="20"/>
                <w:szCs w:val="20"/>
                <w:lang w:val="lt-LT"/>
              </w:rPr>
              <w:t>Atstovavimo pagrindas (jeigu taikoma)</w:t>
            </w:r>
          </w:p>
        </w:tc>
        <w:tc>
          <w:tcPr>
            <w:tcW w:w="49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ind w:left="11"/>
              <w:jc w:val="both"/>
              <w:rPr>
                <w:rFonts w:ascii="Times New Roman" w:hAnsi="Times New Roman"/>
              </w:rPr>
            </w:pPr>
            <w:r>
              <w:rPr>
                <w:rFonts w:cs="Arial" w:ascii="Times New Roman" w:hAnsi="Times New Roman"/>
                <w:sz w:val="20"/>
                <w:szCs w:val="20"/>
                <w:highlight w:val="yellow"/>
                <w:shd w:fill="FFFFFF" w:val="clear"/>
                <w:lang w:val="lt-LT"/>
              </w:rPr>
              <w:t>[.]</w:t>
            </w:r>
          </w:p>
        </w:tc>
      </w:tr>
    </w:tbl>
    <w:p>
      <w:pPr>
        <w:pStyle w:val="Normal"/>
        <w:spacing w:before="0" w:after="0"/>
        <w:rPr>
          <w:rFonts w:ascii="Arial" w:hAnsi="Arial" w:cs="Arial"/>
          <w:sz w:val="20"/>
          <w:szCs w:val="20"/>
          <w:lang w:val="lt-LT"/>
        </w:rPr>
      </w:pPr>
      <w:r>
        <w:rPr>
          <w:rFonts w:cs="Arial" w:ascii="Arial" w:hAnsi="Arial"/>
          <w:sz w:val="20"/>
          <w:szCs w:val="20"/>
          <w:lang w:val="lt-LT"/>
        </w:rPr>
      </w:r>
    </w:p>
    <w:tbl>
      <w:tblPr>
        <w:tblW w:w="5000" w:type="pct"/>
        <w:jc w:val="left"/>
        <w:tblInd w:w="-113" w:type="dxa"/>
        <w:tblLayout w:type="fixed"/>
        <w:tblCellMar>
          <w:top w:w="0" w:type="dxa"/>
          <w:left w:w="108" w:type="dxa"/>
          <w:bottom w:w="0" w:type="dxa"/>
          <w:right w:w="108" w:type="dxa"/>
        </w:tblCellMar>
        <w:tblLook w:firstRow="0" w:noVBand="0" w:lastRow="0" w:firstColumn="0" w:lastColumn="0" w:noHBand="0" w:val="0000"/>
      </w:tblPr>
      <w:tblGrid>
        <w:gridCol w:w="3159"/>
        <w:gridCol w:w="3236"/>
        <w:gridCol w:w="27"/>
        <w:gridCol w:w="3216"/>
      </w:tblGrid>
      <w:tr>
        <w:trPr>
          <w:trHeight w:val="106" w:hRule="atLeast"/>
        </w:trPr>
        <w:tc>
          <w:tcPr>
            <w:tcW w:w="9638" w:type="dxa"/>
            <w:gridSpan w:val="4"/>
            <w:tcBorders>
              <w:top w:val="single" w:sz="4" w:space="0" w:color="000000"/>
              <w:left w:val="single" w:sz="4" w:space="0" w:color="000000"/>
              <w:bottom w:val="single" w:sz="4" w:space="0" w:color="000000"/>
              <w:right w:val="single" w:sz="4" w:space="0" w:color="000000"/>
            </w:tcBorders>
            <w:shd w:color="auto" w:fill="00AE8D" w:val="clear"/>
          </w:tcPr>
          <w:p>
            <w:pPr>
              <w:pStyle w:val="ListParagraph"/>
              <w:spacing w:lineRule="auto" w:line="240" w:before="40" w:after="40"/>
              <w:contextualSpacing/>
              <w:jc w:val="center"/>
              <w:rPr>
                <w:rFonts w:ascii="Times New Roman" w:hAnsi="Times New Roman"/>
              </w:rPr>
            </w:pPr>
            <w:r>
              <w:rPr>
                <w:rFonts w:cs="Arial" w:ascii="Times New Roman" w:hAnsi="Times New Roman"/>
                <w:b/>
                <w:color w:themeColor="light1" w:val="FFFFFF"/>
                <w:sz w:val="20"/>
                <w:szCs w:val="20"/>
                <w:lang w:val="lt-LT"/>
              </w:rPr>
              <w:t>ŠALIŲ REKVIZITAI KOMUNIKACIJAI</w:t>
            </w:r>
          </w:p>
        </w:tc>
      </w:tr>
      <w:tr>
        <w:trPr>
          <w:trHeight w:val="106" w:hRule="atLeast"/>
        </w:trPr>
        <w:tc>
          <w:tcPr>
            <w:tcW w:w="3159" w:type="dxa"/>
            <w:tcBorders>
              <w:top w:val="single" w:sz="4" w:space="0" w:color="000000"/>
              <w:left w:val="single" w:sz="4" w:space="0" w:color="000000"/>
              <w:bottom w:val="single" w:sz="4" w:space="0" w:color="000000"/>
              <w:right w:val="single" w:sz="4" w:space="0" w:color="000000"/>
            </w:tcBorders>
            <w:shd w:color="auto" w:fill="00AE8D" w:val="clear"/>
          </w:tcPr>
          <w:p>
            <w:pPr>
              <w:pStyle w:val="Normal"/>
              <w:spacing w:lineRule="auto" w:line="240" w:before="40" w:after="40"/>
              <w:rPr>
                <w:rFonts w:ascii="Times New Roman" w:hAnsi="Times New Roman" w:cs="Arial"/>
                <w:b/>
                <w:color w:themeColor="light1" w:val="FFFFFF"/>
                <w:sz w:val="20"/>
                <w:szCs w:val="20"/>
                <w:lang w:val="lt-LT"/>
              </w:rPr>
            </w:pPr>
            <w:r>
              <w:rPr>
                <w:rFonts w:cs="Arial" w:ascii="Times New Roman" w:hAnsi="Times New Roman"/>
                <w:b/>
                <w:color w:themeColor="light1" w:val="FFFFFF"/>
                <w:sz w:val="20"/>
                <w:szCs w:val="20"/>
                <w:lang w:val="lt-LT"/>
              </w:rPr>
            </w:r>
          </w:p>
        </w:tc>
        <w:tc>
          <w:tcPr>
            <w:tcW w:w="3263" w:type="dxa"/>
            <w:gridSpan w:val="2"/>
            <w:tcBorders>
              <w:top w:val="single" w:sz="4" w:space="0" w:color="000000"/>
              <w:left w:val="single" w:sz="4" w:space="0" w:color="000000"/>
              <w:bottom w:val="single" w:sz="4" w:space="0" w:color="000000"/>
              <w:right w:val="single" w:sz="4" w:space="0" w:color="000000"/>
            </w:tcBorders>
            <w:shd w:color="auto" w:fill="00AE8D" w:val="clear"/>
          </w:tcPr>
          <w:p>
            <w:pPr>
              <w:pStyle w:val="Normal"/>
              <w:spacing w:lineRule="auto" w:line="240" w:before="40" w:after="40"/>
              <w:rPr>
                <w:rFonts w:ascii="Times New Roman" w:hAnsi="Times New Roman"/>
              </w:rPr>
            </w:pPr>
            <w:r>
              <w:rPr>
                <w:rFonts w:cs="Arial" w:ascii="Times New Roman" w:hAnsi="Times New Roman"/>
                <w:b/>
                <w:color w:themeColor="light1" w:val="FFFFFF"/>
                <w:sz w:val="20"/>
                <w:szCs w:val="20"/>
                <w:lang w:val="lt-LT"/>
              </w:rPr>
              <w:t>Rangovas</w:t>
            </w:r>
          </w:p>
        </w:tc>
        <w:tc>
          <w:tcPr>
            <w:tcW w:w="3216" w:type="dxa"/>
            <w:tcBorders>
              <w:top w:val="single" w:sz="4" w:space="0" w:color="000000"/>
              <w:left w:val="single" w:sz="4" w:space="0" w:color="000000"/>
              <w:bottom w:val="single" w:sz="4" w:space="0" w:color="000000"/>
              <w:right w:val="single" w:sz="4" w:space="0" w:color="000000"/>
            </w:tcBorders>
            <w:shd w:color="auto" w:fill="00AE8D" w:val="clear"/>
          </w:tcPr>
          <w:p>
            <w:pPr>
              <w:pStyle w:val="Normal"/>
              <w:spacing w:lineRule="auto" w:line="240" w:before="40" w:after="40"/>
              <w:rPr>
                <w:rFonts w:ascii="Times New Roman" w:hAnsi="Times New Roman"/>
              </w:rPr>
            </w:pPr>
            <w:r>
              <w:rPr>
                <w:rFonts w:cs="Arial" w:ascii="Times New Roman" w:hAnsi="Times New Roman"/>
                <w:b/>
                <w:color w:themeColor="light1" w:val="FFFFFF"/>
                <w:sz w:val="20"/>
                <w:szCs w:val="20"/>
                <w:lang w:val="lt-LT"/>
              </w:rPr>
              <w:t>Užsakovas</w:t>
            </w:r>
          </w:p>
        </w:tc>
      </w:tr>
      <w:tr>
        <w:trPr>
          <w:trHeight w:val="106" w:hRule="atLeast"/>
        </w:trPr>
        <w:tc>
          <w:tcPr>
            <w:tcW w:w="3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rPr>
                <w:rFonts w:ascii="Times New Roman" w:hAnsi="Times New Roman"/>
              </w:rPr>
            </w:pPr>
            <w:r>
              <w:rPr>
                <w:rFonts w:cs="Arial" w:ascii="Times New Roman" w:hAnsi="Times New Roman"/>
                <w:b/>
                <w:sz w:val="20"/>
                <w:szCs w:val="20"/>
                <w:lang w:val="lt-LT"/>
              </w:rPr>
              <w:t>Atstovas (-ai) sutarčių vykdymo klausimams</w:t>
            </w:r>
          </w:p>
        </w:tc>
        <w:tc>
          <w:tcPr>
            <w:tcW w:w="3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c>
          <w:tcPr>
            <w:tcW w:w="32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r>
      <w:tr>
        <w:trPr>
          <w:trHeight w:val="106" w:hRule="atLeast"/>
        </w:trPr>
        <w:tc>
          <w:tcPr>
            <w:tcW w:w="3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rPr>
                <w:rFonts w:ascii="Times New Roman" w:hAnsi="Times New Roman"/>
              </w:rPr>
            </w:pPr>
            <w:r>
              <w:rPr>
                <w:rFonts w:cs="Arial" w:ascii="Times New Roman" w:hAnsi="Times New Roman"/>
                <w:b/>
                <w:sz w:val="20"/>
                <w:szCs w:val="20"/>
                <w:lang w:val="lt-LT"/>
              </w:rPr>
              <w:t>Telefonas</w:t>
            </w:r>
          </w:p>
        </w:tc>
        <w:tc>
          <w:tcPr>
            <w:tcW w:w="3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c>
          <w:tcPr>
            <w:tcW w:w="32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2" w:before="0" w:after="160"/>
              <w:rPr>
                <w:rFonts w:ascii="Times New Roman" w:hAnsi="Times New Roman"/>
              </w:rPr>
            </w:pPr>
            <w:r>
              <w:rPr>
                <w:rFonts w:cs="Arial" w:ascii="Times New Roman" w:hAnsi="Times New Roman"/>
                <w:sz w:val="20"/>
                <w:szCs w:val="20"/>
                <w:highlight w:val="yellow"/>
                <w:shd w:fill="FFFFFF" w:val="clear"/>
                <w:lang w:val="lt-LT"/>
              </w:rPr>
              <w:t>[.]</w:t>
            </w:r>
          </w:p>
        </w:tc>
      </w:tr>
      <w:tr>
        <w:trPr>
          <w:trHeight w:val="106" w:hRule="atLeast"/>
        </w:trPr>
        <w:tc>
          <w:tcPr>
            <w:tcW w:w="3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rPr>
                <w:rFonts w:ascii="Times New Roman" w:hAnsi="Times New Roman"/>
              </w:rPr>
            </w:pPr>
            <w:r>
              <w:rPr>
                <w:rFonts w:cs="Arial" w:ascii="Times New Roman" w:hAnsi="Times New Roman"/>
                <w:b/>
                <w:sz w:val="20"/>
                <w:szCs w:val="20"/>
                <w:lang w:val="lt-LT"/>
              </w:rPr>
              <w:t>El. paštas</w:t>
            </w:r>
          </w:p>
        </w:tc>
        <w:tc>
          <w:tcPr>
            <w:tcW w:w="3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c>
          <w:tcPr>
            <w:tcW w:w="32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40" w:after="40"/>
              <w:ind w:left="11"/>
              <w:jc w:val="both"/>
              <w:rPr>
                <w:rFonts w:ascii="Times New Roman" w:hAnsi="Times New Roman"/>
              </w:rPr>
            </w:pPr>
            <w:r>
              <w:rPr>
                <w:rFonts w:cs="Arial" w:ascii="Times New Roman" w:hAnsi="Times New Roman"/>
                <w:sz w:val="20"/>
                <w:szCs w:val="20"/>
                <w:highlight w:val="yellow"/>
                <w:shd w:fill="FFFFFF" w:val="clear"/>
                <w:lang w:val="lt-LT"/>
              </w:rPr>
              <w:t>[.]</w:t>
            </w:r>
          </w:p>
        </w:tc>
      </w:tr>
    </w:tbl>
    <w:p>
      <w:pPr>
        <w:pStyle w:val="Normal"/>
        <w:spacing w:before="0" w:after="0"/>
        <w:rPr>
          <w:rFonts w:ascii="Arial" w:hAnsi="Arial" w:cs="Arial"/>
          <w:sz w:val="20"/>
          <w:szCs w:val="20"/>
          <w:lang w:val="lt-LT"/>
        </w:rPr>
      </w:pPr>
      <w:r>
        <w:rPr>
          <w:rFonts w:cs="Arial" w:ascii="Arial" w:hAnsi="Arial"/>
          <w:sz w:val="20"/>
          <w:szCs w:val="20"/>
          <w:lang w:val="lt-LT"/>
        </w:rPr>
      </w:r>
    </w:p>
    <w:tbl>
      <w:tblPr>
        <w:tblW w:w="5000" w:type="pct"/>
        <w:jc w:val="left"/>
        <w:tblInd w:w="-113" w:type="dxa"/>
        <w:tblLayout w:type="fixed"/>
        <w:tblCellMar>
          <w:top w:w="0" w:type="dxa"/>
          <w:left w:w="108" w:type="dxa"/>
          <w:bottom w:w="0" w:type="dxa"/>
          <w:right w:w="108" w:type="dxa"/>
        </w:tblCellMar>
        <w:tblLook w:firstRow="0" w:noVBand="0" w:lastRow="0" w:firstColumn="0" w:lastColumn="0" w:noHBand="0" w:val="0000"/>
      </w:tblPr>
      <w:tblGrid>
        <w:gridCol w:w="9638"/>
      </w:tblGrid>
      <w:tr>
        <w:trPr>
          <w:trHeight w:val="106" w:hRule="atLeast"/>
        </w:trPr>
        <w:tc>
          <w:tcPr>
            <w:tcW w:w="9638" w:type="dxa"/>
            <w:tcBorders>
              <w:top w:val="single" w:sz="4" w:space="0" w:color="000000"/>
              <w:left w:val="single" w:sz="4" w:space="0" w:color="000000"/>
              <w:bottom w:val="single" w:sz="4" w:space="0" w:color="000000"/>
              <w:right w:val="single" w:sz="4" w:space="0" w:color="000000"/>
            </w:tcBorders>
            <w:shd w:color="auto" w:fill="00AE8D" w:val="clear"/>
          </w:tcPr>
          <w:p>
            <w:pPr>
              <w:pStyle w:val="ListParagraph"/>
              <w:numPr>
                <w:ilvl w:val="0"/>
                <w:numId w:val="24"/>
              </w:numPr>
              <w:spacing w:lineRule="auto" w:line="240" w:before="60" w:after="60"/>
              <w:contextualSpacing w:val="false"/>
              <w:jc w:val="center"/>
              <w:rPr>
                <w:rFonts w:ascii="Arial" w:hAnsi="Arial" w:cs="Arial"/>
                <w:b/>
                <w:color w:themeColor="light1" w:val="FFFFFF"/>
                <w:sz w:val="20"/>
                <w:szCs w:val="20"/>
                <w:lang w:val="lt-LT"/>
              </w:rPr>
            </w:pPr>
            <w:r>
              <w:rPr>
                <w:rFonts w:cs="Arial" w:ascii="Arial" w:hAnsi="Arial"/>
                <w:b/>
                <w:color w:themeColor="light1" w:val="FFFFFF"/>
                <w:sz w:val="20"/>
                <w:szCs w:val="20"/>
                <w:lang w:val="lt-LT"/>
              </w:rPr>
              <w:t>Objektas</w:t>
            </w:r>
          </w:p>
        </w:tc>
      </w:tr>
      <w:tr>
        <w:trPr>
          <w:trHeight w:val="107" w:hRule="atLeast"/>
        </w:trPr>
        <w:tc>
          <w:tcPr>
            <w:tcW w:w="963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1"/>
                <w:numId w:val="24"/>
              </w:numPr>
              <w:spacing w:lineRule="auto" w:line="240" w:before="60" w:after="60"/>
              <w:ind w:hanging="425" w:left="448"/>
              <w:contextualSpacing w:val="false"/>
              <w:jc w:val="center"/>
              <w:rPr>
                <w:rFonts w:ascii="Arial" w:hAnsi="Arial" w:cs="Arial"/>
                <w:b/>
                <w:sz w:val="20"/>
                <w:szCs w:val="20"/>
                <w:lang w:val="lt-LT"/>
              </w:rPr>
            </w:pPr>
            <w:r>
              <w:rPr>
                <w:rFonts w:cs="Arial" w:ascii="Arial" w:hAnsi="Arial"/>
                <w:b/>
                <w:sz w:val="20"/>
                <w:szCs w:val="20"/>
                <w:lang w:val="lt-LT"/>
              </w:rPr>
            </w:r>
          </w:p>
        </w:tc>
      </w:tr>
    </w:tbl>
    <w:tbl>
      <w:tblPr>
        <w:tblStyle w:val="Lentelstinklelis"/>
        <w:tblW w:w="906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55"/>
        <w:gridCol w:w="5805"/>
      </w:tblGrid>
      <w:tr>
        <w:trPr/>
        <w:tc>
          <w:tcPr>
            <w:tcW w:w="9060" w:type="dxa"/>
            <w:gridSpan w:val="2"/>
            <w:tcBorders/>
            <w:shd w:color="auto" w:fill="00AE8D" w:val="clear"/>
          </w:tcPr>
          <w:p>
            <w:pPr>
              <w:pStyle w:val="ListParagraph"/>
              <w:widowControl/>
              <w:numPr>
                <w:ilvl w:val="0"/>
                <w:numId w:val="24"/>
              </w:numPr>
              <w:suppressAutoHyphens w:val="true"/>
              <w:spacing w:lineRule="auto" w:line="240" w:before="60" w:after="60"/>
              <w:contextualSpacing w:val="false"/>
              <w:jc w:val="center"/>
              <w:rPr>
                <w:rFonts w:ascii="Arial" w:hAnsi="Arial" w:cs="Arial"/>
                <w:b/>
                <w:bCs/>
                <w:sz w:val="20"/>
                <w:szCs w:val="20"/>
                <w:lang w:val="lt-LT"/>
              </w:rPr>
            </w:pPr>
            <w:r>
              <w:rPr>
                <w:rFonts w:eastAsia="" w:cs="Arial" w:ascii="Arial" w:hAnsi="Arial"/>
                <w:b/>
                <w:bCs/>
                <w:color w:themeColor="light1" w:val="FFFFFF"/>
                <w:kern w:val="0"/>
                <w:sz w:val="20"/>
                <w:szCs w:val="20"/>
                <w:lang w:val="lt-LT" w:eastAsia="en-US" w:bidi="ar-SA"/>
              </w:rPr>
              <w:t>Darbų atlikimo terminai</w:t>
            </w:r>
          </w:p>
        </w:tc>
      </w:tr>
      <w:tr>
        <w:trPr/>
        <w:tc>
          <w:tcPr>
            <w:tcW w:w="3255" w:type="dxa"/>
            <w:tcBorders/>
            <w:shd w:color="auto" w:fill="auto" w:val="clear"/>
            <w:vAlign w:val="center"/>
          </w:tcPr>
          <w:p>
            <w:pPr>
              <w:pStyle w:val="Normal"/>
              <w:widowControl/>
              <w:suppressAutoHyphens w:val="true"/>
              <w:spacing w:lineRule="auto" w:line="240" w:before="60" w:after="60"/>
              <w:jc w:val="both"/>
              <w:rPr>
                <w:rFonts w:ascii="Arial" w:hAnsi="Arial" w:cs="Arial"/>
                <w:bCs/>
                <w:sz w:val="20"/>
                <w:szCs w:val="20"/>
                <w:lang w:val="lt-LT"/>
              </w:rPr>
            </w:pPr>
            <w:r>
              <w:rPr>
                <w:rFonts w:eastAsia="" w:cs="Arial" w:ascii="Arial" w:hAnsi="Arial"/>
                <w:bCs/>
                <w:kern w:val="0"/>
                <w:sz w:val="20"/>
                <w:szCs w:val="20"/>
                <w:lang w:val="lt-LT" w:eastAsia="en-US" w:bidi="ar-SA"/>
              </w:rPr>
              <w:t>Galutinis Darbų atlikimo terminas</w:t>
            </w:r>
          </w:p>
        </w:tc>
        <w:tc>
          <w:tcPr>
            <w:tcW w:w="5805" w:type="dxa"/>
            <w:tcBorders/>
            <w:vAlign w:val="center"/>
          </w:tcPr>
          <w:p>
            <w:pPr>
              <w:pStyle w:val="Normal"/>
              <w:widowControl/>
              <w:suppressAutoHyphens w:val="true"/>
              <w:spacing w:lineRule="auto" w:line="240" w:before="60" w:after="60"/>
              <w:jc w:val="center"/>
              <w:rPr>
                <w:rFonts w:ascii="Arial" w:hAnsi="Arial" w:cs="Arial"/>
                <w:sz w:val="20"/>
                <w:szCs w:val="20"/>
                <w:lang w:val="lt-LT"/>
              </w:rPr>
            </w:pPr>
            <w:r>
              <w:rPr>
                <w:rFonts w:eastAsia="" w:cs="Arial" w:ascii="Arial" w:hAnsi="Arial"/>
                <w:kern w:val="0"/>
                <w:sz w:val="20"/>
                <w:szCs w:val="20"/>
                <w:shd w:fill="FFFFFF" w:val="clear"/>
                <w:lang w:val="lt-LT" w:eastAsia="en-US" w:bidi="ar-SA"/>
              </w:rPr>
              <w:t>2</w:t>
            </w:r>
            <w:r>
              <w:rPr>
                <w:rFonts w:eastAsia="" w:cs="Arial" w:ascii="Arial" w:hAnsi="Arial"/>
                <w:kern w:val="0"/>
                <w:sz w:val="20"/>
                <w:szCs w:val="20"/>
                <w:shd w:fill="FFFFFF" w:val="clear"/>
                <w:lang w:val="lt-LT" w:eastAsia="en-US" w:bidi="ar-SA"/>
              </w:rPr>
              <w:t xml:space="preserve"> mė</w:t>
            </w:r>
            <w:r>
              <w:rPr>
                <w:rFonts w:eastAsia="" w:cs="Arial" w:ascii="Arial" w:hAnsi="Arial"/>
                <w:kern w:val="0"/>
                <w:sz w:val="20"/>
                <w:szCs w:val="20"/>
                <w:lang w:val="lt-LT" w:eastAsia="en-US" w:bidi="ar-SA"/>
              </w:rPr>
              <w:t>nesių nuo sutarties pasirašymo dienos</w:t>
            </w:r>
          </w:p>
        </w:tc>
      </w:tr>
    </w:tbl>
    <w:p>
      <w:pPr>
        <w:pStyle w:val="Normal"/>
        <w:spacing w:before="0" w:after="0"/>
        <w:rPr>
          <w:rFonts w:ascii="Arial" w:hAnsi="Arial" w:cs="Arial"/>
          <w:sz w:val="20"/>
          <w:szCs w:val="20"/>
          <w:lang w:val="lt-LT"/>
        </w:rPr>
      </w:pPr>
      <w:r>
        <w:rPr>
          <w:rFonts w:cs="Arial" w:ascii="Arial" w:hAnsi="Arial"/>
          <w:sz w:val="20"/>
          <w:szCs w:val="20"/>
          <w:lang w:val="lt-LT"/>
        </w:rPr>
      </w:r>
    </w:p>
    <w:tbl>
      <w:tblPr>
        <w:tblStyle w:val="Lentelstinklelis"/>
        <w:tblW w:w="906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255"/>
        <w:gridCol w:w="5805"/>
      </w:tblGrid>
      <w:tr>
        <w:trPr/>
        <w:tc>
          <w:tcPr>
            <w:tcW w:w="9060" w:type="dxa"/>
            <w:gridSpan w:val="2"/>
            <w:tcBorders/>
            <w:shd w:color="auto" w:fill="00AE8D" w:val="clear"/>
          </w:tcPr>
          <w:p>
            <w:pPr>
              <w:pStyle w:val="ListParagraph"/>
              <w:widowControl/>
              <w:numPr>
                <w:ilvl w:val="0"/>
                <w:numId w:val="24"/>
              </w:numPr>
              <w:suppressAutoHyphens w:val="true"/>
              <w:spacing w:lineRule="auto" w:line="240" w:before="60" w:after="60"/>
              <w:ind w:hanging="425" w:left="448"/>
              <w:contextualSpacing/>
              <w:jc w:val="center"/>
              <w:rPr>
                <w:rFonts w:ascii="Arial" w:hAnsi="Arial" w:cs="Arial"/>
                <w:sz w:val="20"/>
                <w:szCs w:val="20"/>
                <w:lang w:val="lt-LT"/>
              </w:rPr>
            </w:pPr>
            <w:r>
              <w:rPr>
                <w:rFonts w:eastAsia="" w:cs="Arial" w:ascii="Arial" w:hAnsi="Arial"/>
                <w:b/>
                <w:bCs/>
                <w:color w:themeColor="light1" w:val="FFFFFF"/>
                <w:kern w:val="0"/>
                <w:sz w:val="20"/>
                <w:szCs w:val="20"/>
                <w:lang w:val="lt-LT" w:eastAsia="en-US" w:bidi="ar-SA"/>
              </w:rPr>
              <w:t>Darbų kaina</w:t>
            </w:r>
          </w:p>
        </w:tc>
      </w:tr>
      <w:tr>
        <w:trPr/>
        <w:tc>
          <w:tcPr>
            <w:tcW w:w="3255" w:type="dxa"/>
            <w:tcBorders/>
            <w:shd w:color="auto" w:fill="auto" w:val="clear"/>
            <w:vAlign w:val="center"/>
          </w:tcPr>
          <w:p>
            <w:pPr>
              <w:pStyle w:val="Normal"/>
              <w:widowControl/>
              <w:suppressAutoHyphens w:val="true"/>
              <w:spacing w:lineRule="auto" w:line="240" w:before="0" w:after="0"/>
              <w:jc w:val="left"/>
              <w:rPr>
                <w:rFonts w:ascii="Arial" w:hAnsi="Arial" w:cs="Arial"/>
                <w:sz w:val="20"/>
                <w:szCs w:val="20"/>
                <w:lang w:val="lt-LT"/>
              </w:rPr>
            </w:pPr>
            <w:r>
              <w:rPr>
                <w:rFonts w:eastAsia="" w:cs="Arial" w:ascii="Arial" w:hAnsi="Arial"/>
                <w:kern w:val="0"/>
                <w:sz w:val="20"/>
                <w:szCs w:val="20"/>
                <w:lang w:val="lt-LT" w:eastAsia="en-US" w:bidi="ar-SA"/>
              </w:rPr>
              <w:t>Visų Darbų kaina</w:t>
            </w:r>
          </w:p>
        </w:tc>
        <w:tc>
          <w:tcPr>
            <w:tcW w:w="5805" w:type="dxa"/>
            <w:tcBorders/>
          </w:tcPr>
          <w:p>
            <w:pPr>
              <w:pStyle w:val="ListParagraph"/>
              <w:widowControl/>
              <w:suppressAutoHyphens w:val="true"/>
              <w:spacing w:lineRule="auto" w:line="240" w:before="0" w:after="60"/>
              <w:ind w:left="32"/>
              <w:contextualSpacing w:val="false"/>
              <w:jc w:val="center"/>
              <w:rPr>
                <w:rFonts w:ascii="Arial" w:hAnsi="Arial" w:cs="Arial"/>
                <w:sz w:val="20"/>
                <w:szCs w:val="20"/>
                <w:lang w:val="lt-LT"/>
              </w:rPr>
            </w:pPr>
            <w:r>
              <w:rPr>
                <w:rFonts w:cs="Arial" w:ascii="Arial" w:hAnsi="Arial"/>
                <w:sz w:val="20"/>
                <w:szCs w:val="20"/>
                <w:lang w:val="lt-LT"/>
              </w:rPr>
            </w:r>
          </w:p>
        </w:tc>
      </w:tr>
    </w:tbl>
    <w:p>
      <w:pPr>
        <w:pStyle w:val="Normal"/>
        <w:spacing w:before="0" w:after="0"/>
        <w:rPr>
          <w:rFonts w:ascii="Arial" w:hAnsi="Arial" w:cs="Arial"/>
          <w:sz w:val="20"/>
          <w:szCs w:val="20"/>
          <w:lang w:val="lt-LT"/>
        </w:rPr>
      </w:pPr>
      <w:r>
        <w:rPr>
          <w:rFonts w:cs="Arial" w:ascii="Arial" w:hAnsi="Arial"/>
          <w:sz w:val="20"/>
          <w:szCs w:val="20"/>
          <w:lang w:val="lt-LT"/>
        </w:rPr>
      </w:r>
    </w:p>
    <w:tbl>
      <w:tblPr>
        <w:tblStyle w:val="Lentelstinklelis"/>
        <w:tblW w:w="906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306"/>
        <w:gridCol w:w="5754"/>
      </w:tblGrid>
      <w:tr>
        <w:trPr>
          <w:trHeight w:val="358" w:hRule="atLeast"/>
        </w:trPr>
        <w:tc>
          <w:tcPr>
            <w:tcW w:w="9060" w:type="dxa"/>
            <w:gridSpan w:val="2"/>
            <w:tcBorders/>
            <w:shd w:color="auto" w:fill="00AE8D" w:val="clear"/>
          </w:tcPr>
          <w:p>
            <w:pPr>
              <w:pStyle w:val="ListParagraph"/>
              <w:widowControl/>
              <w:numPr>
                <w:ilvl w:val="0"/>
                <w:numId w:val="24"/>
              </w:numPr>
              <w:suppressAutoHyphens w:val="true"/>
              <w:spacing w:lineRule="auto" w:line="240" w:before="60" w:after="60"/>
              <w:ind w:hanging="425" w:left="448"/>
              <w:contextualSpacing w:val="false"/>
              <w:jc w:val="center"/>
              <w:rPr>
                <w:rFonts w:ascii="Arial" w:hAnsi="Arial" w:cs="Arial"/>
                <w:b/>
                <w:bCs/>
                <w:color w:themeColor="light1" w:val="FFFFFF"/>
                <w:sz w:val="20"/>
                <w:szCs w:val="20"/>
                <w:lang w:val="lt-LT"/>
              </w:rPr>
            </w:pPr>
            <w:r>
              <w:rPr>
                <w:rFonts w:eastAsia="" w:cs="Arial" w:ascii="Arial" w:hAnsi="Arial"/>
                <w:b/>
                <w:bCs/>
                <w:color w:themeColor="light1" w:val="FFFFFF"/>
                <w:kern w:val="0"/>
                <w:sz w:val="20"/>
                <w:szCs w:val="20"/>
                <w:lang w:val="lt-LT" w:eastAsia="en-US" w:bidi="ar-SA"/>
              </w:rPr>
              <w:t>Apmokėjimo sąlygos ir terminai</w:t>
            </w:r>
          </w:p>
        </w:tc>
      </w:tr>
      <w:tr>
        <w:trPr/>
        <w:tc>
          <w:tcPr>
            <w:tcW w:w="3306" w:type="dxa"/>
            <w:tcBorders/>
            <w:shd w:color="auto" w:fill="auto" w:val="clear"/>
            <w:vAlign w:val="center"/>
          </w:tcPr>
          <w:p>
            <w:pPr>
              <w:pStyle w:val="Normal"/>
              <w:widowControl/>
              <w:suppressAutoHyphens w:val="true"/>
              <w:spacing w:lineRule="auto" w:line="240" w:before="60" w:after="60"/>
              <w:jc w:val="left"/>
              <w:rPr>
                <w:rFonts w:ascii="Arial" w:hAnsi="Arial" w:cs="Arial"/>
                <w:b/>
                <w:bCs/>
                <w:sz w:val="20"/>
                <w:szCs w:val="20"/>
                <w:lang w:val="lt-LT"/>
              </w:rPr>
            </w:pPr>
            <w:r>
              <w:rPr>
                <w:rFonts w:eastAsia="" w:cs="Arial" w:ascii="Arial" w:hAnsi="Arial"/>
                <w:kern w:val="0"/>
                <w:sz w:val="20"/>
                <w:szCs w:val="20"/>
                <w:lang w:val="lt-LT" w:eastAsia="en-US" w:bidi="ar-SA"/>
              </w:rPr>
              <w:t>Atsiskaitoma</w:t>
            </w:r>
          </w:p>
        </w:tc>
        <w:tc>
          <w:tcPr>
            <w:tcW w:w="5754" w:type="dxa"/>
            <w:tcBorders/>
            <w:shd w:color="auto" w:fill="auto" w:val="clear"/>
          </w:tcPr>
          <w:p>
            <w:pPr>
              <w:pStyle w:val="Normal"/>
              <w:widowControl/>
              <w:tabs>
                <w:tab w:val="clear" w:pos="170"/>
                <w:tab w:val="left" w:pos="993" w:leader="none"/>
              </w:tabs>
              <w:suppressAutoHyphens w:val="true"/>
              <w:spacing w:lineRule="auto" w:line="240" w:before="60" w:after="60"/>
              <w:ind w:right="120"/>
              <w:jc w:val="both"/>
              <w:rPr>
                <w:lang w:val="lt-LT"/>
              </w:rPr>
            </w:pPr>
            <w:r>
              <w:rPr>
                <w:lang w:val="lt-LT"/>
              </w:rPr>
              <w:t>Per 30 dienų atlikus visus darbus ir juos pridavus</w:t>
            </w:r>
          </w:p>
        </w:tc>
      </w:tr>
    </w:tbl>
    <w:p>
      <w:pPr>
        <w:pStyle w:val="Normal"/>
        <w:spacing w:before="0" w:after="0"/>
        <w:rPr>
          <w:rFonts w:ascii="Arial" w:hAnsi="Arial" w:cs="Arial"/>
          <w:sz w:val="20"/>
          <w:szCs w:val="20"/>
          <w:lang w:val="lt-LT"/>
        </w:rPr>
      </w:pPr>
      <w:r>
        <w:rPr>
          <w:rFonts w:cs="Arial" w:ascii="Arial" w:hAnsi="Arial"/>
          <w:sz w:val="20"/>
          <w:szCs w:val="20"/>
          <w:lang w:val="lt-LT"/>
        </w:rPr>
      </w:r>
    </w:p>
    <w:p>
      <w:pPr>
        <w:pStyle w:val="Normal"/>
        <w:spacing w:before="0" w:after="0"/>
        <w:rPr>
          <w:rFonts w:ascii="Arial" w:hAnsi="Arial" w:cs="Arial"/>
          <w:sz w:val="20"/>
          <w:szCs w:val="20"/>
          <w:lang w:val="lt-LT"/>
        </w:rPr>
      </w:pPr>
      <w:r>
        <w:rPr>
          <w:rFonts w:cs="Arial" w:ascii="Arial" w:hAnsi="Arial"/>
          <w:sz w:val="20"/>
          <w:szCs w:val="20"/>
          <w:lang w:val="lt-LT"/>
        </w:rPr>
      </w:r>
    </w:p>
    <w:tbl>
      <w:tblPr>
        <w:tblW w:w="5000" w:type="pct"/>
        <w:jc w:val="left"/>
        <w:tblInd w:w="-113" w:type="dxa"/>
        <w:tblLayout w:type="fixed"/>
        <w:tblCellMar>
          <w:top w:w="0" w:type="dxa"/>
          <w:left w:w="108" w:type="dxa"/>
          <w:bottom w:w="0" w:type="dxa"/>
          <w:right w:w="108" w:type="dxa"/>
        </w:tblCellMar>
        <w:tblLook w:firstRow="0" w:noVBand="0" w:lastRow="0" w:firstColumn="0" w:lastColumn="0" w:noHBand="0" w:val="0000"/>
      </w:tblPr>
      <w:tblGrid>
        <w:gridCol w:w="1183"/>
        <w:gridCol w:w="7407"/>
        <w:gridCol w:w="1048"/>
      </w:tblGrid>
      <w:tr>
        <w:trPr>
          <w:trHeight w:val="60" w:hRule="atLeast"/>
        </w:trPr>
        <w:tc>
          <w:tcPr>
            <w:tcW w:w="1183" w:type="dxa"/>
            <w:tcBorders>
              <w:top w:val="single" w:sz="4" w:space="0" w:color="000000"/>
              <w:left w:val="single" w:sz="4" w:space="0" w:color="000000"/>
              <w:bottom w:val="single" w:sz="4" w:space="0" w:color="000000"/>
              <w:right w:val="single" w:sz="4" w:space="0" w:color="000000"/>
            </w:tcBorders>
            <w:shd w:color="auto" w:fill="00AE8D" w:val="clear"/>
            <w:vAlign w:val="center"/>
          </w:tcPr>
          <w:p>
            <w:pPr>
              <w:pStyle w:val="Normal"/>
              <w:spacing w:lineRule="auto" w:line="240" w:before="60" w:after="60"/>
              <w:ind w:left="11" w:right="-15"/>
              <w:jc w:val="center"/>
              <w:rPr>
                <w:rFonts w:ascii="Arial" w:hAnsi="Arial" w:cs="Arial"/>
                <w:b/>
                <w:color w:themeColor="light1" w:val="FFFFFF"/>
                <w:sz w:val="20"/>
                <w:szCs w:val="20"/>
                <w:lang w:val="lt-LT"/>
              </w:rPr>
            </w:pPr>
            <w:r>
              <w:rPr>
                <w:rFonts w:cs="Arial" w:ascii="Arial" w:hAnsi="Arial"/>
                <w:b/>
                <w:color w:themeColor="light1" w:val="FFFFFF"/>
                <w:sz w:val="20"/>
                <w:szCs w:val="20"/>
                <w:lang w:val="lt-LT"/>
              </w:rPr>
              <w:t>Priedo Nr.</w:t>
            </w:r>
          </w:p>
        </w:tc>
        <w:tc>
          <w:tcPr>
            <w:tcW w:w="7407" w:type="dxa"/>
            <w:tcBorders>
              <w:top w:val="single" w:sz="4" w:space="0" w:color="000000"/>
              <w:left w:val="single" w:sz="4" w:space="0" w:color="000000"/>
              <w:bottom w:val="single" w:sz="4" w:space="0" w:color="000000"/>
              <w:right w:val="single" w:sz="4" w:space="0" w:color="000000"/>
            </w:tcBorders>
            <w:shd w:color="auto" w:fill="00AE8D" w:val="clear"/>
            <w:vAlign w:val="center"/>
          </w:tcPr>
          <w:p>
            <w:pPr>
              <w:pStyle w:val="Normal"/>
              <w:spacing w:lineRule="auto" w:line="240" w:before="60" w:after="60"/>
              <w:ind w:left="11"/>
              <w:jc w:val="center"/>
              <w:rPr>
                <w:rFonts w:ascii="Arial" w:hAnsi="Arial" w:cs="Arial"/>
                <w:b/>
                <w:color w:themeColor="light1" w:val="FFFFFF"/>
                <w:sz w:val="20"/>
                <w:szCs w:val="20"/>
                <w:lang w:val="lt-LT"/>
              </w:rPr>
            </w:pPr>
            <w:r>
              <w:rPr>
                <w:rFonts w:cs="Arial" w:ascii="Arial" w:hAnsi="Arial"/>
                <w:b/>
                <w:color w:themeColor="light1" w:val="FFFFFF"/>
                <w:sz w:val="20"/>
                <w:szCs w:val="20"/>
                <w:lang w:val="lt-LT"/>
              </w:rPr>
              <w:t>PRIEDAI</w:t>
            </w:r>
          </w:p>
        </w:tc>
        <w:tc>
          <w:tcPr>
            <w:tcW w:w="1048" w:type="dxa"/>
            <w:tcBorders>
              <w:top w:val="single" w:sz="4" w:space="0" w:color="000000"/>
              <w:left w:val="single" w:sz="4" w:space="0" w:color="000000"/>
              <w:bottom w:val="single" w:sz="4" w:space="0" w:color="000000"/>
              <w:right w:val="single" w:sz="4" w:space="0" w:color="000000"/>
            </w:tcBorders>
            <w:shd w:color="auto" w:fill="00AE8D" w:val="clear"/>
            <w:vAlign w:val="center"/>
          </w:tcPr>
          <w:p>
            <w:pPr>
              <w:pStyle w:val="Normal"/>
              <w:spacing w:lineRule="auto" w:line="240" w:before="60" w:after="60"/>
              <w:ind w:left="11"/>
              <w:jc w:val="center"/>
              <w:rPr>
                <w:rFonts w:ascii="Arial" w:hAnsi="Arial" w:cs="Arial"/>
                <w:b/>
                <w:color w:themeColor="light1" w:val="FFFFFF"/>
                <w:sz w:val="20"/>
                <w:szCs w:val="20"/>
                <w:lang w:val="lt-LT"/>
              </w:rPr>
            </w:pPr>
            <w:r>
              <w:rPr>
                <w:rFonts w:cs="Arial" w:ascii="Arial" w:hAnsi="Arial"/>
                <w:b/>
                <w:color w:themeColor="light1" w:val="FFFFFF"/>
                <w:sz w:val="20"/>
                <w:szCs w:val="20"/>
                <w:lang w:val="lt-LT"/>
              </w:rPr>
              <w:t>Psl.</w:t>
            </w:r>
          </w:p>
        </w:tc>
      </w:tr>
      <w:tr>
        <w:trPr>
          <w:trHeight w:val="60" w:hRule="atLeast"/>
        </w:trPr>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ight="39"/>
              <w:jc w:val="center"/>
              <w:rPr>
                <w:rFonts w:ascii="Arial" w:hAnsi="Arial" w:cs="Arial"/>
                <w:sz w:val="20"/>
                <w:szCs w:val="20"/>
                <w:lang w:val="lt-LT"/>
              </w:rPr>
            </w:pPr>
            <w:r>
              <w:rPr>
                <w:rFonts w:cs="Arial" w:ascii="Arial" w:hAnsi="Arial"/>
                <w:sz w:val="20"/>
                <w:szCs w:val="20"/>
                <w:lang w:val="lt-LT"/>
              </w:rPr>
              <w:t>1</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Arial" w:hAnsi="Arial" w:cs="Arial"/>
                <w:sz w:val="20"/>
                <w:szCs w:val="20"/>
                <w:lang w:val="lt-LT"/>
              </w:rPr>
            </w:pPr>
            <w:r>
              <w:rPr>
                <w:rFonts w:cs="Arial" w:ascii="Arial" w:hAnsi="Arial"/>
                <w:sz w:val="20"/>
                <w:szCs w:val="20"/>
                <w:lang w:val="lt-LT"/>
              </w:rPr>
              <w:t>Techninės specifikacijos</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center"/>
              <w:rPr>
                <w:rFonts w:ascii="Arial" w:hAnsi="Arial" w:cs="Arial"/>
                <w:sz w:val="20"/>
                <w:szCs w:val="20"/>
              </w:rPr>
            </w:pPr>
            <w:r>
              <w:rPr>
                <w:rFonts w:cs="Arial" w:ascii="Arial" w:hAnsi="Arial"/>
                <w:sz w:val="20"/>
                <w:szCs w:val="20"/>
                <w:highlight w:val="yellow"/>
                <w:lang w:val="lt-LT"/>
              </w:rPr>
              <w:t>[.]</w:t>
            </w:r>
          </w:p>
        </w:tc>
      </w:tr>
      <w:tr>
        <w:trPr>
          <w:trHeight w:val="60" w:hRule="atLeast"/>
        </w:trPr>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ight="39"/>
              <w:jc w:val="center"/>
              <w:rPr>
                <w:rFonts w:ascii="Arial" w:hAnsi="Arial" w:cs="Arial"/>
                <w:sz w:val="20"/>
                <w:szCs w:val="20"/>
              </w:rPr>
            </w:pPr>
            <w:r>
              <w:rPr>
                <w:rFonts w:cs="Arial" w:ascii="Arial" w:hAnsi="Arial"/>
                <w:sz w:val="20"/>
                <w:szCs w:val="20"/>
              </w:rPr>
              <w:t>2</w:t>
            </w:r>
          </w:p>
        </w:tc>
        <w:tc>
          <w:tcPr>
            <w:tcW w:w="7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both"/>
              <w:rPr>
                <w:rFonts w:ascii="Calibri" w:hAnsi="Calibri" w:eastAsia="" w:cs="" w:asciiTheme="minorHAnsi" w:cstheme="minorBidi" w:eastAsiaTheme="minorEastAsia" w:hAnsiTheme="minorHAnsi"/>
                <w:highlight w:val="none"/>
                <w:shd w:fill="FFFF00" w:val="clear"/>
              </w:rPr>
            </w:pPr>
            <w:r>
              <w:rPr>
                <w:rFonts w:eastAsia="" w:cs="" w:cstheme="minorBidi" w:eastAsiaTheme="minorEastAsia" w:ascii="Calibri" w:hAnsi="Calibri"/>
                <w:shd w:fill="FFFF00" w:val="clear"/>
              </w:rPr>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jc w:val="center"/>
              <w:rPr>
                <w:rFonts w:ascii="Arial" w:hAnsi="Arial" w:cs="Arial"/>
                <w:sz w:val="20"/>
                <w:szCs w:val="20"/>
                <w:highlight w:val="yellow"/>
                <w:lang w:val="lt-LT"/>
              </w:rPr>
            </w:pPr>
            <w:r>
              <w:rPr>
                <w:rFonts w:cs="Arial" w:ascii="Arial" w:hAnsi="Arial"/>
                <w:sz w:val="20"/>
                <w:szCs w:val="20"/>
                <w:highlight w:val="yellow"/>
                <w:lang w:val="lt-LT"/>
              </w:rPr>
              <w:t>[.]</w:t>
            </w:r>
          </w:p>
        </w:tc>
      </w:tr>
      <w:tr>
        <w:trPr>
          <w:trHeight w:val="60" w:hRule="atLeast"/>
        </w:trPr>
        <w:tc>
          <w:tcPr>
            <w:tcW w:w="118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ind w:left="11" w:right="39"/>
              <w:jc w:val="center"/>
              <w:rPr>
                <w:rFonts w:ascii="Arial" w:hAnsi="Arial" w:cs="Arial"/>
                <w:sz w:val="20"/>
                <w:szCs w:val="20"/>
                <w:lang w:val="lt-LT"/>
              </w:rPr>
            </w:pPr>
            <w:r>
              <w:rPr>
                <w:rFonts w:cs="Arial" w:ascii="Arial" w:hAnsi="Arial"/>
                <w:sz w:val="20"/>
                <w:szCs w:val="20"/>
                <w:highlight w:val="yellow"/>
                <w:lang w:val="lt-LT"/>
              </w:rPr>
              <w:t>[.]</w:t>
            </w:r>
          </w:p>
        </w:tc>
        <w:tc>
          <w:tcPr>
            <w:tcW w:w="740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ind w:left="11"/>
              <w:jc w:val="both"/>
              <w:rPr>
                <w:rFonts w:ascii="Arial" w:hAnsi="Arial" w:cs="Arial"/>
                <w:sz w:val="20"/>
                <w:szCs w:val="20"/>
                <w:lang w:val="lt-LT"/>
              </w:rPr>
            </w:pPr>
            <w:r>
              <w:rPr>
                <w:rFonts w:cs="Arial" w:ascii="Arial" w:hAnsi="Arial"/>
                <w:sz w:val="20"/>
                <w:szCs w:val="20"/>
                <w:highlight w:val="yellow"/>
                <w:lang w:val="lt-LT"/>
              </w:rPr>
              <w:t>[.]</w:t>
            </w:r>
          </w:p>
        </w:tc>
        <w:tc>
          <w:tcPr>
            <w:tcW w:w="1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60" w:after="60"/>
              <w:ind w:left="11"/>
              <w:jc w:val="center"/>
              <w:rPr>
                <w:rFonts w:ascii="Arial" w:hAnsi="Arial" w:cs="Arial"/>
                <w:sz w:val="20"/>
                <w:szCs w:val="20"/>
              </w:rPr>
            </w:pPr>
            <w:r>
              <w:rPr>
                <w:rFonts w:cs="Arial" w:ascii="Arial" w:hAnsi="Arial"/>
                <w:sz w:val="20"/>
                <w:szCs w:val="20"/>
                <w:highlight w:val="yellow"/>
                <w:lang w:val="lt-LT"/>
              </w:rPr>
              <w:t>[.]</w:t>
            </w:r>
          </w:p>
        </w:tc>
      </w:tr>
    </w:tbl>
    <w:p>
      <w:pPr>
        <w:pStyle w:val="Normal"/>
        <w:spacing w:before="0" w:after="0"/>
        <w:rPr>
          <w:rFonts w:ascii="Arial" w:hAnsi="Arial" w:cs="Arial"/>
          <w:sz w:val="20"/>
          <w:szCs w:val="20"/>
          <w:lang w:val="lt-LT"/>
        </w:rPr>
      </w:pPr>
      <w:r>
        <w:rPr>
          <w:rFonts w:cs="Arial" w:ascii="Arial" w:hAnsi="Arial"/>
          <w:sz w:val="20"/>
          <w:szCs w:val="20"/>
          <w:lang w:val="lt-LT"/>
        </w:rPr>
      </w:r>
    </w:p>
    <w:tbl>
      <w:tblPr>
        <w:tblW w:w="5000" w:type="pct"/>
        <w:jc w:val="left"/>
        <w:tblInd w:w="-113" w:type="dxa"/>
        <w:tblLayout w:type="fixed"/>
        <w:tblCellMar>
          <w:top w:w="0" w:type="dxa"/>
          <w:left w:w="108" w:type="dxa"/>
          <w:bottom w:w="0" w:type="dxa"/>
          <w:right w:w="108" w:type="dxa"/>
        </w:tblCellMar>
        <w:tblLook w:firstRow="0" w:noVBand="0" w:lastRow="0" w:firstColumn="0" w:lastColumn="0" w:noHBand="0" w:val="0000"/>
      </w:tblPr>
      <w:tblGrid>
        <w:gridCol w:w="1199"/>
        <w:gridCol w:w="2716"/>
        <w:gridCol w:w="1658"/>
        <w:gridCol w:w="1207"/>
        <w:gridCol w:w="1806"/>
        <w:gridCol w:w="1051"/>
      </w:tblGrid>
      <w:tr>
        <w:trPr>
          <w:trHeight w:val="60" w:hRule="atLeast"/>
        </w:trPr>
        <w:tc>
          <w:tcPr>
            <w:tcW w:w="9637" w:type="dxa"/>
            <w:gridSpan w:val="6"/>
            <w:tcBorders>
              <w:top w:val="single" w:sz="4" w:space="0" w:color="000000"/>
              <w:left w:val="single" w:sz="4" w:space="0" w:color="000000"/>
              <w:bottom w:val="single" w:sz="4" w:space="0" w:color="000000"/>
              <w:right w:val="single" w:sz="4" w:space="0" w:color="000000"/>
            </w:tcBorders>
            <w:shd w:color="auto" w:fill="00AE8D" w:val="clear"/>
            <w:vAlign w:val="center"/>
          </w:tcPr>
          <w:p>
            <w:pPr>
              <w:pStyle w:val="Normal"/>
              <w:spacing w:lineRule="auto" w:line="240" w:before="60" w:after="60"/>
              <w:ind w:left="11"/>
              <w:jc w:val="center"/>
              <w:rPr>
                <w:rFonts w:ascii="Arial" w:hAnsi="Arial" w:cs="Arial"/>
                <w:b/>
                <w:sz w:val="20"/>
                <w:szCs w:val="20"/>
                <w:lang w:val="lt-LT"/>
              </w:rPr>
            </w:pPr>
            <w:r>
              <w:rPr>
                <w:rFonts w:cs="Arial" w:ascii="Arial" w:hAnsi="Arial"/>
                <w:b/>
                <w:color w:themeColor="light1" w:val="FFFFFF"/>
                <w:sz w:val="20"/>
                <w:szCs w:val="20"/>
                <w:lang w:val="lt-LT"/>
              </w:rPr>
              <w:t>PASIRAŠYMO DATA, VIETA IR SUTARTIES NR. / SIGNING DATE, PLACE AND NO OF THE AGREEMENT</w:t>
            </w:r>
          </w:p>
        </w:tc>
      </w:tr>
      <w:tr>
        <w:trPr>
          <w:trHeight w:val="60" w:hRule="atLeast"/>
        </w:trPr>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Pr>
                <w:rFonts w:ascii="Arial" w:hAnsi="Arial" w:cs="Arial"/>
                <w:sz w:val="20"/>
                <w:szCs w:val="20"/>
                <w:lang w:val="lt-LT"/>
              </w:rPr>
            </w:pPr>
            <w:r>
              <w:rPr>
                <w:rFonts w:cs="Arial" w:ascii="Arial" w:hAnsi="Arial"/>
                <w:sz w:val="20"/>
                <w:szCs w:val="20"/>
                <w:lang w:val="lt-LT"/>
              </w:rPr>
              <w:t>Data</w:t>
            </w:r>
          </w:p>
        </w:tc>
        <w:tc>
          <w:tcPr>
            <w:tcW w:w="2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Pr>
                <w:rFonts w:ascii="Arial" w:hAnsi="Arial" w:cs="Arial"/>
                <w:sz w:val="20"/>
                <w:szCs w:val="20"/>
              </w:rPr>
            </w:pPr>
            <w:r>
              <w:rPr>
                <w:rFonts w:cs="Arial" w:ascii="Arial" w:hAnsi="Arial"/>
                <w:sz w:val="20"/>
                <w:szCs w:val="20"/>
                <w:highlight w:val="yellow"/>
                <w:lang w:val="lt-LT"/>
              </w:rPr>
              <w:t>[.]</w:t>
            </w:r>
          </w:p>
        </w:tc>
        <w:tc>
          <w:tcPr>
            <w:tcW w:w="1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Pr>
                <w:rFonts w:ascii="Arial" w:hAnsi="Arial" w:cs="Arial"/>
                <w:sz w:val="20"/>
                <w:szCs w:val="20"/>
                <w:lang w:val="lt-LT"/>
              </w:rPr>
            </w:pPr>
            <w:r>
              <w:rPr>
                <w:rFonts w:cs="Arial" w:ascii="Arial" w:hAnsi="Arial"/>
                <w:sz w:val="20"/>
                <w:szCs w:val="20"/>
                <w:lang w:val="lt-LT"/>
              </w:rPr>
              <w:t>Vieta</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Pr>
                <w:rFonts w:ascii="Arial" w:hAnsi="Arial" w:cs="Arial"/>
                <w:sz w:val="20"/>
                <w:szCs w:val="20"/>
                <w:lang w:val="lt-LT"/>
              </w:rPr>
            </w:pPr>
            <w:r>
              <w:rPr>
                <w:rFonts w:cs="Arial" w:ascii="Arial" w:hAnsi="Arial"/>
                <w:sz w:val="20"/>
                <w:szCs w:val="20"/>
                <w:highlight w:val="yellow"/>
                <w:lang w:val="lt-LT"/>
              </w:rPr>
              <w:t>[.]</w:t>
            </w:r>
          </w:p>
        </w:tc>
        <w:tc>
          <w:tcPr>
            <w:tcW w:w="1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Pr>
                <w:rFonts w:ascii="Arial" w:hAnsi="Arial" w:cs="Arial"/>
                <w:sz w:val="20"/>
                <w:szCs w:val="20"/>
                <w:lang w:val="lt-LT"/>
              </w:rPr>
            </w:pPr>
            <w:r>
              <w:rPr>
                <w:rFonts w:cs="Arial" w:ascii="Arial" w:hAnsi="Arial"/>
                <w:sz w:val="20"/>
                <w:szCs w:val="20"/>
                <w:lang w:val="lt-LT"/>
              </w:rPr>
              <w:t>Sutarties Nr.</w:t>
            </w:r>
          </w:p>
        </w:tc>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60" w:after="60"/>
              <w:ind w:left="11"/>
              <w:rPr>
                <w:rFonts w:ascii="Arial" w:hAnsi="Arial" w:cs="Arial"/>
                <w:sz w:val="20"/>
                <w:szCs w:val="20"/>
                <w:highlight w:val="yellow"/>
                <w:lang w:val="lt-LT"/>
              </w:rPr>
            </w:pPr>
            <w:r>
              <w:rPr>
                <w:rFonts w:cs="Arial" w:ascii="Arial" w:hAnsi="Arial"/>
                <w:sz w:val="20"/>
                <w:szCs w:val="20"/>
                <w:highlight w:val="yellow"/>
                <w:lang w:val="lt-LT"/>
              </w:rPr>
              <w:t>[.]</w:t>
            </w:r>
          </w:p>
        </w:tc>
      </w:tr>
    </w:tbl>
    <w:tbl>
      <w:tblPr>
        <w:tblStyle w:val="Lentelstinklelis"/>
        <w:tblW w:w="10440" w:type="dxa"/>
        <w:jc w:val="left"/>
        <w:tblInd w:w="-468" w:type="dxa"/>
        <w:tblLayout w:type="fixed"/>
        <w:tblCellMar>
          <w:top w:w="0" w:type="dxa"/>
          <w:left w:w="108" w:type="dxa"/>
          <w:bottom w:w="0" w:type="dxa"/>
          <w:right w:w="108" w:type="dxa"/>
        </w:tblCellMar>
        <w:tblLook w:firstRow="1" w:noVBand="1" w:lastRow="0" w:firstColumn="1" w:lastColumn="0" w:noHBand="0" w:val="04a0"/>
      </w:tblPr>
      <w:tblGrid>
        <w:gridCol w:w="5220"/>
        <w:gridCol w:w="5219"/>
      </w:tblGrid>
      <w:tr>
        <w:trPr/>
        <w:tc>
          <w:tcPr>
            <w:tcW w:w="5220" w:type="dxa"/>
            <w:tcBorders>
              <w:top w:val="nil"/>
              <w:left w:val="nil"/>
              <w:bottom w:val="nil"/>
              <w:right w:val="nil"/>
            </w:tcBorders>
          </w:tcPr>
          <w:p>
            <w:pPr>
              <w:pStyle w:val="Normal"/>
              <w:widowControl/>
              <w:suppressAutoHyphens w:val="true"/>
              <w:spacing w:lineRule="auto" w:line="240" w:before="240" w:after="480"/>
              <w:jc w:val="center"/>
              <w:rPr>
                <w:rFonts w:ascii="Times New Roman" w:hAnsi="Times New Roman"/>
              </w:rPr>
            </w:pPr>
            <w:r>
              <w:rPr>
                <w:rFonts w:eastAsia="" w:cs="Arial" w:ascii="Times New Roman" w:hAnsi="Times New Roman"/>
                <w:b/>
                <w:kern w:val="0"/>
                <w:sz w:val="20"/>
                <w:szCs w:val="20"/>
                <w:lang w:val="lt-LT" w:eastAsia="en-US" w:bidi="ar-SA"/>
              </w:rPr>
              <w:t>Rangovo vardu:</w:t>
            </w:r>
          </w:p>
          <w:p>
            <w:pPr>
              <w:pStyle w:val="Normal"/>
              <w:widowControl/>
              <w:suppressAutoHyphens w:val="true"/>
              <w:spacing w:lineRule="auto" w:line="240" w:before="240" w:after="480"/>
              <w:jc w:val="center"/>
              <w:rPr>
                <w:rFonts w:ascii="Times New Roman" w:hAnsi="Times New Roman" w:cs="Arial"/>
                <w:b/>
                <w:sz w:val="20"/>
                <w:szCs w:val="20"/>
                <w:lang w:val="lt-LT"/>
              </w:rPr>
            </w:pPr>
            <w:r>
              <w:rPr>
                <w:rFonts w:cs="Arial" w:ascii="Times New Roman" w:hAnsi="Times New Roman"/>
                <w:b/>
                <w:sz w:val="20"/>
                <w:szCs w:val="20"/>
                <w:lang w:val="lt-LT"/>
              </w:rPr>
            </w:r>
          </w:p>
          <w:p>
            <w:pPr>
              <w:pStyle w:val="Normal"/>
              <w:widowControl/>
              <w:suppressAutoHyphens w:val="true"/>
              <w:spacing w:lineRule="auto" w:line="240" w:before="240" w:after="0"/>
              <w:jc w:val="center"/>
              <w:rPr>
                <w:rFonts w:ascii="Times New Roman" w:hAnsi="Times New Roman"/>
              </w:rPr>
            </w:pPr>
            <w:r>
              <w:rPr>
                <w:rFonts w:eastAsia="" w:cs="Arial" w:ascii="Times New Roman" w:hAnsi="Times New Roman"/>
                <w:kern w:val="0"/>
                <w:sz w:val="20"/>
                <w:szCs w:val="20"/>
                <w:lang w:val="lt-LT" w:eastAsia="en-US" w:bidi="ar-SA"/>
              </w:rPr>
              <w:t>__________________________________________</w:t>
            </w:r>
          </w:p>
          <w:p>
            <w:pPr>
              <w:pStyle w:val="Normal"/>
              <w:widowControl/>
              <w:suppressAutoHyphens w:val="true"/>
              <w:spacing w:lineRule="auto" w:line="240" w:before="0" w:after="0"/>
              <w:jc w:val="center"/>
              <w:rPr>
                <w:rFonts w:ascii="Times New Roman" w:hAnsi="Times New Roman"/>
              </w:rPr>
            </w:pPr>
            <w:r>
              <w:rPr>
                <w:rFonts w:eastAsia="" w:cs="Arial" w:ascii="Times New Roman" w:hAnsi="Times New Roman"/>
                <w:bCs/>
                <w:kern w:val="0"/>
                <w:sz w:val="20"/>
                <w:szCs w:val="20"/>
                <w:lang w:val="lt-LT" w:eastAsia="en-US" w:bidi="ar-SA"/>
              </w:rPr>
              <w:t>Pareigos, vardas, pavardė, parašas</w:t>
              <w:br/>
            </w:r>
          </w:p>
        </w:tc>
        <w:tc>
          <w:tcPr>
            <w:tcW w:w="5219" w:type="dxa"/>
            <w:tcBorders>
              <w:top w:val="nil"/>
              <w:left w:val="nil"/>
              <w:bottom w:val="nil"/>
              <w:right w:val="nil"/>
            </w:tcBorders>
          </w:tcPr>
          <w:p>
            <w:pPr>
              <w:pStyle w:val="Normal"/>
              <w:widowControl/>
              <w:suppressAutoHyphens w:val="true"/>
              <w:spacing w:lineRule="auto" w:line="240" w:before="240" w:after="480"/>
              <w:jc w:val="center"/>
              <w:rPr>
                <w:rFonts w:ascii="Times New Roman" w:hAnsi="Times New Roman"/>
              </w:rPr>
            </w:pPr>
            <w:r>
              <w:rPr>
                <w:rFonts w:eastAsia="" w:cs="Arial" w:ascii="Times New Roman" w:hAnsi="Times New Roman"/>
                <w:b/>
                <w:kern w:val="0"/>
                <w:sz w:val="20"/>
                <w:szCs w:val="20"/>
                <w:lang w:val="lt-LT" w:eastAsia="en-US" w:bidi="ar-SA"/>
              </w:rPr>
              <w:t>Užsakovo vardu:</w:t>
            </w:r>
          </w:p>
          <w:p>
            <w:pPr>
              <w:pStyle w:val="Normal"/>
              <w:widowControl/>
              <w:suppressAutoHyphens w:val="true"/>
              <w:spacing w:lineRule="auto" w:line="240" w:before="240" w:after="480"/>
              <w:jc w:val="center"/>
              <w:rPr>
                <w:rFonts w:ascii="Times New Roman" w:hAnsi="Times New Roman" w:cs="Arial"/>
                <w:b/>
                <w:sz w:val="20"/>
                <w:szCs w:val="20"/>
                <w:lang w:val="lt-LT"/>
              </w:rPr>
            </w:pPr>
            <w:r>
              <w:rPr>
                <w:rFonts w:cs="Arial" w:ascii="Times New Roman" w:hAnsi="Times New Roman"/>
                <w:b/>
                <w:sz w:val="20"/>
                <w:szCs w:val="20"/>
                <w:lang w:val="lt-LT"/>
              </w:rPr>
            </w:r>
          </w:p>
          <w:p>
            <w:pPr>
              <w:pStyle w:val="Normal"/>
              <w:widowControl/>
              <w:suppressAutoHyphens w:val="true"/>
              <w:spacing w:lineRule="auto" w:line="240" w:before="240" w:after="0"/>
              <w:jc w:val="center"/>
              <w:rPr>
                <w:rFonts w:ascii="Times New Roman" w:hAnsi="Times New Roman"/>
              </w:rPr>
            </w:pPr>
            <w:r>
              <w:rPr>
                <w:rFonts w:eastAsia="" w:cs="Arial" w:ascii="Times New Roman" w:hAnsi="Times New Roman"/>
                <w:kern w:val="0"/>
                <w:sz w:val="20"/>
                <w:szCs w:val="20"/>
                <w:lang w:val="lt-LT" w:eastAsia="en-US" w:bidi="ar-SA"/>
              </w:rPr>
              <w:t>__________________________________________</w:t>
            </w:r>
          </w:p>
          <w:p>
            <w:pPr>
              <w:pStyle w:val="Normal"/>
              <w:widowControl/>
              <w:suppressAutoHyphens w:val="true"/>
              <w:spacing w:lineRule="auto" w:line="240" w:before="0" w:after="0"/>
              <w:jc w:val="center"/>
              <w:rPr>
                <w:rFonts w:ascii="Times New Roman" w:hAnsi="Times New Roman"/>
              </w:rPr>
            </w:pPr>
            <w:r>
              <w:rPr>
                <w:rFonts w:eastAsia="" w:cs="Arial" w:ascii="Times New Roman" w:hAnsi="Times New Roman"/>
                <w:bCs/>
                <w:kern w:val="0"/>
                <w:sz w:val="20"/>
                <w:szCs w:val="20"/>
                <w:lang w:val="lt-LT" w:eastAsia="en-US" w:bidi="ar-SA"/>
              </w:rPr>
              <w:t>Vardas, pavardė, parašas</w:t>
            </w:r>
          </w:p>
        </w:tc>
      </w:tr>
    </w:tbl>
    <w:p>
      <w:pPr>
        <w:pStyle w:val="Normal"/>
        <w:spacing w:lineRule="auto" w:line="240" w:before="0" w:after="0"/>
        <w:jc w:val="both"/>
        <w:rPr>
          <w:rFonts w:ascii="Arial" w:hAnsi="Arial" w:cs="Arial"/>
          <w:b/>
          <w:color w:val="000000"/>
          <w:sz w:val="20"/>
          <w:szCs w:val="20"/>
          <w:lang w:val="lt-LT"/>
        </w:rPr>
      </w:pPr>
      <w:r>
        <w:rPr>
          <w:rFonts w:cs="Arial" w:ascii="Arial" w:hAnsi="Arial"/>
          <w:b/>
          <w:color w:val="000000"/>
          <w:sz w:val="20"/>
          <w:szCs w:val="20"/>
          <w:lang w:val="lt-LT"/>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p>
    <w:p>
      <w:pPr>
        <w:pStyle w:val="Normal"/>
        <w:rPr/>
      </w:pPr>
      <w:r>
        <w:rPr/>
      </w:r>
    </w:p>
    <w:tbl>
      <w:tblPr>
        <w:tblW w:w="4650" w:type="pct"/>
        <w:jc w:val="left"/>
        <w:tblInd w:w="-180" w:type="dxa"/>
        <w:tblLayout w:type="fixed"/>
        <w:tblCellMar>
          <w:top w:w="0" w:type="dxa"/>
          <w:left w:w="108" w:type="dxa"/>
          <w:bottom w:w="0" w:type="dxa"/>
          <w:right w:w="108" w:type="dxa"/>
        </w:tblCellMar>
        <w:tblLook w:firstRow="1" w:noVBand="0" w:lastRow="1" w:firstColumn="1" w:lastColumn="1" w:noHBand="0" w:val="01e0"/>
      </w:tblPr>
      <w:tblGrid>
        <w:gridCol w:w="74"/>
        <w:gridCol w:w="8821"/>
        <w:gridCol w:w="68"/>
      </w:tblGrid>
      <w:tr>
        <w:trPr/>
        <w:tc>
          <w:tcPr>
            <w:tcW w:w="8963" w:type="dxa"/>
            <w:gridSpan w:val="3"/>
            <w:tcBorders/>
          </w:tcPr>
          <w:p>
            <w:pPr>
              <w:pStyle w:val="Title"/>
              <w:widowControl w:val="false"/>
              <w:suppressAutoHyphens w:val="true"/>
              <w:spacing w:before="0" w:after="120"/>
              <w:rPr>
                <w:rFonts w:ascii="Times New Roman" w:hAnsi="Times New Roman"/>
              </w:rPr>
            </w:pPr>
            <w:r>
              <w:rPr>
                <w:rFonts w:cs="Arial" w:ascii="Times New Roman" w:hAnsi="Times New Roman"/>
                <w:sz w:val="20"/>
                <w:szCs w:val="20"/>
              </w:rPr>
              <w:t>ELEKTROS ENERGIJOS KAUPIMO ĮRENGINIŲ IR JŲ TECHNOLOGINIŲ PRIKLAUSINIŲ ĮRENGIMO, MONTAVIMO (RANGOS) DARBŲ SUTARTIS</w:t>
            </w:r>
          </w:p>
        </w:tc>
      </w:tr>
      <w:tr>
        <w:trPr/>
        <w:tc>
          <w:tcPr>
            <w:tcW w:w="8963" w:type="dxa"/>
            <w:gridSpan w:val="3"/>
            <w:tcBorders/>
          </w:tcPr>
          <w:p>
            <w:pPr>
              <w:pStyle w:val="Title"/>
              <w:widowControl w:val="false"/>
              <w:suppressAutoHyphens w:val="true"/>
              <w:spacing w:before="0" w:after="240"/>
              <w:rPr>
                <w:rFonts w:ascii="Times New Roman" w:hAnsi="Times New Roman"/>
              </w:rPr>
            </w:pPr>
            <w:r>
              <w:rPr>
                <w:rFonts w:cs="Arial" w:ascii="Times New Roman" w:hAnsi="Times New Roman"/>
                <w:sz w:val="20"/>
                <w:szCs w:val="20"/>
              </w:rPr>
              <w:t>BENDROSIOS SĄLYGOS</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SUTARTIES ŠALYS</w:t>
            </w:r>
          </w:p>
        </w:tc>
      </w:tr>
      <w:tr>
        <w:trPr/>
        <w:tc>
          <w:tcPr>
            <w:tcW w:w="8963" w:type="dxa"/>
            <w:gridSpan w:val="3"/>
            <w:tcBorders/>
          </w:tcPr>
          <w:p>
            <w:pPr>
              <w:pStyle w:val="Normal"/>
              <w:widowControl w:val="false"/>
              <w:tabs>
                <w:tab w:val="clear" w:pos="170"/>
                <w:tab w:val="left" w:pos="390" w:leader="none"/>
              </w:tabs>
              <w:suppressAutoHyphens w:val="true"/>
              <w:spacing w:before="0" w:after="180"/>
              <w:jc w:val="both"/>
              <w:rPr>
                <w:rFonts w:ascii="Times New Roman" w:hAnsi="Times New Roman"/>
              </w:rPr>
            </w:pPr>
            <w:r>
              <w:rPr>
                <w:rFonts w:cs="Arial" w:ascii="Times New Roman" w:hAnsi="Times New Roman"/>
                <w:spacing w:val="-4"/>
                <w:sz w:val="20"/>
                <w:szCs w:val="20"/>
                <w:lang w:val="lt-LT"/>
              </w:rPr>
              <w:t>Šią elektros energijos kaupimo įrenginių ir jų tiesioginių priklausinių įrengimo, montavimo (rangos) darbų sutartį (</w:t>
            </w:r>
            <w:r>
              <w:rPr>
                <w:rFonts w:cs="Arial" w:ascii="Times New Roman" w:hAnsi="Times New Roman"/>
                <w:b/>
                <w:bCs/>
                <w:spacing w:val="-4"/>
                <w:sz w:val="20"/>
                <w:szCs w:val="20"/>
                <w:lang w:val="lt-LT"/>
              </w:rPr>
              <w:t>Sutartis</w:t>
            </w:r>
            <w:r>
              <w:rPr>
                <w:rFonts w:cs="Arial" w:ascii="Times New Roman" w:hAnsi="Times New Roman"/>
                <w:spacing w:val="-4"/>
                <w:sz w:val="20"/>
                <w:szCs w:val="20"/>
                <w:lang w:val="lt-LT"/>
              </w:rPr>
              <w:t>) šios Sutarties Specialiosiose Sąlygose nurodytą dieną sudarė Specialiosiose Sąlygose nurodytas Užsakovas ir Rangovas.</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SĄVOKOS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Šioje Sutartyje didžiosiomis raidėmis įvardijamos sąvokos ir apibrėžimai turi žemiau nurodytas reikšmes,</w:t>
            </w:r>
            <w:r>
              <w:rPr>
                <w:rFonts w:cs="Arial" w:ascii="Times New Roman" w:hAnsi="Times New Roman"/>
                <w:sz w:val="20"/>
                <w:szCs w:val="20"/>
                <w:lang w:eastAsia="ru-RU"/>
              </w:rPr>
              <w:t xml:space="preserve"> </w:t>
            </w:r>
            <w:r>
              <w:rPr>
                <w:rFonts w:cs="Arial" w:ascii="Times New Roman" w:hAnsi="Times New Roman"/>
                <w:sz w:val="20"/>
                <w:szCs w:val="20"/>
              </w:rPr>
              <w:t>išskyrus atvejus, kai kitokią reikšmę jiems suteikia kontekstas: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Bendrosios Sąlygos – </w:t>
            </w:r>
            <w:r>
              <w:rPr>
                <w:rFonts w:cs="Arial" w:ascii="Times New Roman" w:hAnsi="Times New Roman"/>
                <w:bCs/>
                <w:sz w:val="20"/>
                <w:szCs w:val="20"/>
              </w:rPr>
              <w:t>šios Sutarties bendroji dalis, kurioje nurodomos bendrosios Sutarties sąlygos. Bendrosios sąlygos (be išlygų ir pakeitimų) yra taikomos visoms Rangovo sudaromoms elektros kaupimo įrenginių ir jų technologinių priklausinių įrengimo, montavimo (rangos) darbų sutartims, tačiau Šalių susitarimu gali būti daromos bendrųjų sąlygų išimtys ar pakeitimai, įforminant juos atskiru dokumentu, laikomu šios Sutarties priedu, turinčiu pirmenybę jo nuostatų prieštaravimo su bendrosiomis sąlygomis atveju.</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Darbai – </w:t>
            </w:r>
            <w:r>
              <w:rPr>
                <w:rFonts w:cs="Arial" w:ascii="Times New Roman" w:hAnsi="Times New Roman"/>
                <w:bCs/>
                <w:sz w:val="20"/>
                <w:szCs w:val="20"/>
              </w:rPr>
              <w:t xml:space="preserve">visi pagal šią Sutartį atliekami darbai, kurie reikalingi tam, kad būtų tinkamai suprojektuotas, sumontuotas </w:t>
            </w:r>
            <w:r>
              <w:rPr>
                <w:rFonts w:cs="Arial" w:ascii="Times New Roman" w:hAnsi="Times New Roman"/>
                <w:sz w:val="20"/>
                <w:szCs w:val="20"/>
              </w:rPr>
              <w:t>bei teisės aktų nustatyta tvarka įregistruotas</w:t>
            </w:r>
            <w:r>
              <w:rPr>
                <w:rFonts w:cs="Arial" w:ascii="Times New Roman" w:hAnsi="Times New Roman"/>
                <w:bCs/>
                <w:sz w:val="20"/>
                <w:szCs w:val="20"/>
              </w:rPr>
              <w:t xml:space="preserve"> Įrenginys.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Įrenginys – elektros kaupimo ir jo technologiniai priklausiniai, kurių tiesioginė paskirtis - </w:t>
            </w:r>
            <w:r>
              <w:rPr>
                <w:rFonts w:cs="Arial" w:ascii="Times New Roman" w:hAnsi="Times New Roman"/>
                <w:bCs/>
                <w:sz w:val="20"/>
                <w:szCs w:val="20"/>
              </w:rPr>
              <w:t xml:space="preserve"> elektros energijos kaupimas, kuris atitinka Techninėje specifikacijoje nustatytus reikalavimus.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Įstatymai – </w:t>
            </w:r>
            <w:r>
              <w:rPr>
                <w:rFonts w:cs="Arial" w:ascii="Times New Roman" w:hAnsi="Times New Roman"/>
                <w:bCs/>
                <w:sz w:val="20"/>
                <w:szCs w:val="20"/>
              </w:rPr>
              <w:t>šiai Sutarčiai arba Šaliai taikytina bet kuri Lietuvos Respublikos įstatymų, poįstatyminių aktų, tarptautinių sutarčių ar kitų teisės aktų nuostata.</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bCs/>
                <w:sz w:val="20"/>
                <w:szCs w:val="20"/>
              </w:rPr>
              <w:t xml:space="preserve">Konfidenciali Informacija – </w:t>
            </w:r>
            <w:r>
              <w:rPr>
                <w:rFonts w:cs="Arial" w:ascii="Times New Roman" w:hAnsi="Times New Roman"/>
                <w:sz w:val="20"/>
                <w:szCs w:val="20"/>
              </w:rPr>
              <w:t>Sutarties turinys, taip pat bet kokia kita rašytinė, žodinė ar kitokia su šia Sutartimi tiesiogiai ar netiesiogiai susijusi informacija, duomenys ar dokumentai, gauti iš kitos Šalies, jos darbuotojų, konsultantų ir/ar kitokių Šalies atstovų ar kitaip atskleista tiek sąmoningai, tiek atsitiktinai, tiek prieš, tiek ir po šios Sutarties sudarymo.</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bCs/>
                <w:sz w:val="20"/>
                <w:szCs w:val="20"/>
              </w:rPr>
              <w:t xml:space="preserve">PVM </w:t>
            </w:r>
            <w:r>
              <w:rPr>
                <w:rFonts w:cs="Arial" w:ascii="Times New Roman" w:hAnsi="Times New Roman"/>
                <w:sz w:val="20"/>
                <w:szCs w:val="20"/>
              </w:rPr>
              <w:t>– pridėtinės vertės mokestis.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bCs/>
                <w:sz w:val="20"/>
                <w:szCs w:val="20"/>
              </w:rPr>
              <w:t xml:space="preserve">Rangovas </w:t>
            </w:r>
            <w:r>
              <w:rPr>
                <w:rFonts w:cs="Arial" w:ascii="Times New Roman" w:hAnsi="Times New Roman"/>
                <w:sz w:val="20"/>
                <w:szCs w:val="20"/>
              </w:rPr>
              <w:t xml:space="preserve">- </w:t>
            </w:r>
            <w:r>
              <w:rPr>
                <w:rFonts w:cs="Arial" w:ascii="Times New Roman" w:hAnsi="Times New Roman"/>
                <w:bCs/>
                <w:sz w:val="20"/>
                <w:szCs w:val="20"/>
              </w:rPr>
              <w:t>Sutarties Specialiosiose sąlygose nurodyta bendrovė su kuria sudaroma ši Sutartis.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bCs/>
                <w:sz w:val="20"/>
                <w:szCs w:val="20"/>
              </w:rPr>
              <w:t xml:space="preserve">Specialiosios Sąlygos </w:t>
            </w:r>
            <w:r>
              <w:rPr>
                <w:rFonts w:cs="Arial" w:ascii="Times New Roman" w:hAnsi="Times New Roman"/>
                <w:sz w:val="20"/>
                <w:szCs w:val="20"/>
              </w:rPr>
              <w:t>– šios Sutarties specialioji dalis, kurioje nurodomos specialiosios Sutarties sąlygos.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Sutartis – </w:t>
            </w:r>
            <w:r>
              <w:rPr>
                <w:rFonts w:cs="Arial" w:ascii="Times New Roman" w:hAnsi="Times New Roman"/>
                <w:bCs/>
                <w:sz w:val="20"/>
                <w:szCs w:val="20"/>
              </w:rPr>
              <w:t>ši elektros kaupimo įrenginio ir jų tiesioginių priklausinių įrengimo, montavimo (rangos) darbų sutartis, t.y. Sutarties Bendrosios Sąlygos ir Specialiosios Sąlygos su visais jų priedais, įskaitant Sutarties ir (arba) jos priedų pakeitimus ir papildymus. Esant prieštaravimų tarp Bendrųjų Sąlygų ir Specialiųjų Sąlygų ar priedų, pirmenybė teikiama Specialiųjų Sąlygų ir (ar) priedų nuostatoms.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Šalis (Šalys) – </w:t>
            </w:r>
            <w:r>
              <w:rPr>
                <w:rFonts w:cs="Arial" w:ascii="Times New Roman" w:hAnsi="Times New Roman"/>
                <w:bCs/>
                <w:sz w:val="20"/>
                <w:szCs w:val="20"/>
              </w:rPr>
              <w:t>Užsakovas arba (ir) Rangovas.</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Techninė specifikacija </w:t>
            </w:r>
            <w:r>
              <w:rPr>
                <w:rFonts w:cs="Arial" w:ascii="Times New Roman" w:hAnsi="Times New Roman"/>
                <w:bCs/>
                <w:sz w:val="20"/>
                <w:szCs w:val="20"/>
              </w:rPr>
              <w:t>– Sutarties Specialiųjų sąlygų priedas Nr. 1, kuriame nustatyti esminiai elektros kaupimo įrenginių ir jų technologinių priklausinių techniniai reikalavimai ir efektyvumo parametrai.</w:t>
            </w:r>
          </w:p>
        </w:tc>
      </w:tr>
      <w:tr>
        <w:trPr/>
        <w:tc>
          <w:tcPr>
            <w:tcW w:w="8963" w:type="dxa"/>
            <w:gridSpan w:val="3"/>
            <w:tcBorders/>
          </w:tcPr>
          <w:p>
            <w:pPr>
              <w:pStyle w:val="ListParagraph"/>
              <w:widowControl w:val="false"/>
              <w:numPr>
                <w:ilvl w:val="0"/>
                <w:numId w:val="3"/>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
                <w:sz w:val="20"/>
                <w:szCs w:val="20"/>
              </w:rPr>
              <w:t xml:space="preserve">Užsakovas – </w:t>
            </w:r>
            <w:r>
              <w:rPr>
                <w:rFonts w:cs="Arial" w:ascii="Times New Roman" w:hAnsi="Times New Roman"/>
                <w:bCs/>
                <w:sz w:val="20"/>
                <w:szCs w:val="20"/>
              </w:rPr>
              <w:t>Sutarties Specialiosiose sąlygose nurodytas fizinis arba juridinis asmuo su kuriuo sudaroma ši Sutartis.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Kitos šioje Sutartyje vartojamos sąvokos iš didžiosios raidės turi reikšmę, apibrėžtą pačiame Sutarties tekste (įskaitant jos įžanginę dalį).</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Šioje Sutartyje, išskyrus, jeigu kontekstas reikalauja kitaip, žodžiai, reiškiantys vienaskaitą apima ir daugiskaitą, ir atvirkščiai.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Šios Sutarties straipsnių, punktų ir kitų nuostatų pavadinimai yra naudojami tik patogumo dėlei ir neturi įtakos šios Sutarties aiškinimui.</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SUTARTIES OBJEKTAS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Rangovas įsipareigoja per Specialiųjų Sąlygų 3 punkte nustatytą terminą pateikti, sumontuoti ir pajungti bei teisės aktų nustatyta tvarka įregistruoti Įrenginį, kuris atitiktų Techninę specifikaciją bei perduoti Darbų rezultatą Užsakovui.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Objekto, kuriame atliekami Darbai ir montuojamas Įrenginys, duomenys yra nurodyti Specialiųjų Sąlygų 2 punkte.</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DARBŲ KAINA</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Darbų kaina, įskaitant Įrenginį, yra nurodyta Specialiųjų Sąlygų 4 punkte.</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Užsakovas privalo sumokėti Rangovui Darbų kainą Specialiųjų Sąlygų 5 punkte nustatyta tvarka ir terminais.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Sutarties vykdymo eigoje paaiškėjus, kad siekiant tinkamai įvykdyti Sutartį yra būtina atlikti papildomus darbus (t. y. tokius darbus, kurių Rangovas kaip savo srities profesionalas protingomis pastangomis, ir  apžiūrėjęs Darbų atlikimo vietą (statybvietę), negalėjo ir neturėjo numatyti bei įsivertinti Sutarties pasirašymo metu), arba atsiradus kitoms objektyvioms, nuo Rangovo nepriklausančioms ir jo rizikai nepriskirtinoms priežastims, dėl kurių tenka padidinti Darbų kainą, Rangovas privalo apie tai nedelsiant pranešti Užsakovui. Tokiame pranešime Rangovas privalo išsamiai aprašyti ir pagrįsti atitinkamas aplinkybes, taip pat paskaičiuoti ir nurodyti sumą, kuria galėtų būti padidinama Darbų kaina.</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Užsakovas Sutarties vykdymo eigoje turi teisę prašyti Rangovo atlikti papildomus darbus (nepriklausomai nuo to, ar jie yra būtini siekiant tinkamai įvykdyti Sutartį). Gavęs tokį Užsakovo prašymą (pranešimą), Rangovas privalo paskaičiuoti ir nurodyti sumą, kuria turi būti atitinkamai padidinama Darbų kaina.</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Šalių susitarimas dėl Darbų kainos padidinimo įforminamas Specialiųjų Sąlygų pakeitimu.</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DARBŲ ATLIKIMO TERMINAI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Darbų atlikimo terminas yra nurodytas Specialiųjų Sąlygų 3 punkte.</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Darbų atlikimo terminas (įskaitant tarpinius terminus) gali būti pratęsiamas dėl šių aplinkybių:</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iš anksto nenumatytų papildomų darbų atlikimo;</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valdžios institucijų teisėtų ir neteisėtų veiksmų (neveikimo);</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nenumatytų fizinių sąlygų, įskaitant geologines ir hidrologines sąlygas;</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išskirtinai nepalankių (t. y. tokių, kokių joks patyręs rangovas negalėtų pagrįstai tikėtis) gamtinių sąlygų;</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karo, stichinių nelaimių ar kitokių veiksnių, kurie kliudo Rangovui laiku gauti Įrenginio komponentus ar kitas reikalingas medžiagas;</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kitų aplinkybių, kurios neegzistavo arba nebuvo žinomos Sutarties pasirašymo metu ir kurių Rangovas, būdamas apdairus ir rūpestingas, negalėjo ir neturėjo numatyti bei įsivertinti.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Atsiradus Bendrųjų Sąlygų 5.2 punkte nurodytoms aplinkybėms, Rangovas privalo apie tai nedelsiant pranešti Užsakovui. Tokiame pranešime Rangovas privalo išsamiai aprašyti ir pagrįsti atitinkamas aplinkybes bei nurodyti laikotarpį, kuriam turi būti pratęsiamas Darbų atlikimo terminas.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Rangovas turi teisę pratęsti Darbų atlikimo terminą tokiam dienų skaičiui kiek truko Bendrųjų Sąlygų 5.2 punkte nurodytos kliūtys Darbų atlikimui.</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DARBŲ PERDAVIMAS IR PRIĖMIMAS</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Rangovas, įvykdęs Darbus, privalo parengti, pasirašyti ir pateikti Užsakovui atliktų Darbų aktą.</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Kartu su atliktų Darbų aktu Užsakovui turi būti pateikiamas teisės aktų reikalavimus atitinkančios apimties ir sudėties statinio projektas (jeigu tokį statinio projektą privaloma rengti pagal teisės aktų reikalavimus). Projektas privalo būti pasirašytas, įformintas, sukomplektuotas, suderintas ir partvirtintas teisės aktuose nustatyta tvarka</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Užsakovas tą pačią dieną, kai jam buvo pateiktas atliktų Darbų aktas, privalo patikrinti Darbų kokybę ir pasirašyti atliktų Darbų aktą, jame nurodant (jei pastebėta) trūkumus. Vėlesnės pretenzijos dėl Darbų trūkumų nepriimamos.</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Nuo atliktų Darbų akto pasirašymo dienos visa Darbų rezultato atsitiktinio žuvimo ar sugedimo rizika pereina Užsakovui.</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Pagrįsti atliktų Darbų akte nurodyti Darbų trūkumai Rangovo turi būti pašalinami per technologiškai įmanomai trumpiausią laikotarpį, bet ne vėliau nei per 10 (dešimt) darbo dienų.</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Užsakovui nepasirašius atliktų Darbų akto ir nepareiškus raštiškų pastabų Sutarties 6.3 punkte nustatyta tvarka, Šalių sutarimu laikoma, kad Darbai atlikti tinkamai ir Užsakovo yra priimti.</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Tuo atveju, jeigu tarp Šalių kyla ginčas dėl atliktų Darbų trūkumų, tai turi būti skiriama nepriklausoma ekspertizė Darbų trūkumų įvertinimui. Ekspertizės išlaidos apmoka ta Šalis, kurios nenaudai yra priimta ekspertizės išvada.</w:t>
            </w:r>
          </w:p>
        </w:tc>
      </w:tr>
      <w:tr>
        <w:trPr>
          <w:trHeight w:val="126" w:hRule="atLeast"/>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sz w:val="20"/>
                <w:szCs w:val="20"/>
              </w:rPr>
              <w:t>ŠALIŲ TEISĖS IR PAREIGOS</w:t>
            </w:r>
          </w:p>
        </w:tc>
      </w:tr>
      <w:tr>
        <w:trPr>
          <w:trHeight w:val="126" w:hRule="atLeast"/>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Užsakovas įsipareigoja:</w:t>
            </w:r>
          </w:p>
        </w:tc>
      </w:tr>
      <w:tr>
        <w:trPr>
          <w:trHeight w:val="126" w:hRule="atLeast"/>
        </w:trPr>
        <w:tc>
          <w:tcPr>
            <w:tcW w:w="74" w:type="dxa"/>
            <w:tcBorders/>
          </w:tcPr>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cs="Arial"/>
                <w:bCs/>
                <w:sz w:val="20"/>
                <w:szCs w:val="20"/>
              </w:rPr>
            </w:pPr>
            <w:r>
              <w:rPr>
                <w:rFonts w:cs="Arial" w:ascii="Times New Roman" w:hAnsi="Times New Roman"/>
                <w:bCs/>
                <w:sz w:val="20"/>
                <w:szCs w:val="20"/>
              </w:rPr>
            </w:r>
          </w:p>
        </w:tc>
        <w:tc>
          <w:tcPr>
            <w:tcW w:w="8821" w:type="dxa"/>
            <w:tcBorders/>
          </w:tcPr>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rPr>
            </w:pPr>
            <w:r>
              <w:rPr>
                <w:rFonts w:cs="Arial" w:ascii="Times New Roman" w:hAnsi="Times New Roman"/>
                <w:bCs/>
                <w:sz w:val="20"/>
                <w:szCs w:val="20"/>
              </w:rPr>
              <w:t>Sutarties sudarymo dieną pateikti Rangovui visą būtiną dokumentaciją Darbų vykdymui, t.y.:</w:t>
            </w:r>
          </w:p>
          <w:p>
            <w:pPr>
              <w:pStyle w:val="ListParagraph"/>
              <w:widowControl w:val="false"/>
              <w:numPr>
                <w:ilvl w:val="3"/>
                <w:numId w:val="2"/>
              </w:numPr>
              <w:tabs>
                <w:tab w:val="clear" w:pos="170"/>
                <w:tab w:val="left" w:pos="1875" w:leader="none"/>
              </w:tabs>
              <w:suppressAutoHyphens w:val="true"/>
              <w:spacing w:before="0" w:after="180"/>
              <w:ind w:hanging="709" w:left="1875"/>
              <w:contextualSpacing w:val="false"/>
              <w:jc w:val="both"/>
              <w:rPr>
                <w:rFonts w:ascii="Times New Roman" w:hAnsi="Times New Roman"/>
              </w:rPr>
            </w:pPr>
            <w:r>
              <w:rPr>
                <w:rFonts w:cs="Arial" w:ascii="Times New Roman" w:hAnsi="Times New Roman"/>
                <w:bCs/>
                <w:sz w:val="20"/>
                <w:szCs w:val="20"/>
              </w:rPr>
              <w:t>žemės sklypo ir/ ar statinių, kur bus montuojamas Įrenginys ir atliekami Darbai, planą (brėžinį);</w:t>
            </w:r>
          </w:p>
          <w:p>
            <w:pPr>
              <w:pStyle w:val="ListParagraph"/>
              <w:widowControl w:val="false"/>
              <w:numPr>
                <w:ilvl w:val="3"/>
                <w:numId w:val="2"/>
              </w:numPr>
              <w:tabs>
                <w:tab w:val="clear" w:pos="170"/>
                <w:tab w:val="left" w:pos="1875" w:leader="none"/>
              </w:tabs>
              <w:suppressAutoHyphens w:val="true"/>
              <w:spacing w:before="0" w:after="180"/>
              <w:ind w:hanging="709" w:left="1875"/>
              <w:contextualSpacing w:val="false"/>
              <w:jc w:val="both"/>
              <w:rPr>
                <w:rFonts w:ascii="Times New Roman" w:hAnsi="Times New Roman"/>
              </w:rPr>
            </w:pPr>
            <w:r>
              <w:rPr>
                <w:rFonts w:cs="Arial" w:ascii="Times New Roman" w:hAnsi="Times New Roman"/>
                <w:bCs/>
                <w:sz w:val="20"/>
                <w:szCs w:val="20"/>
              </w:rPr>
              <w:t>statinio (tais atvejais, kai Įrenginys montuojamos ant statinio) stogo nuotrauką;</w:t>
            </w:r>
          </w:p>
          <w:p>
            <w:pPr>
              <w:pStyle w:val="ListParagraph"/>
              <w:widowControl w:val="false"/>
              <w:numPr>
                <w:ilvl w:val="3"/>
                <w:numId w:val="2"/>
              </w:numPr>
              <w:tabs>
                <w:tab w:val="clear" w:pos="170"/>
                <w:tab w:val="left" w:pos="1875" w:leader="none"/>
              </w:tabs>
              <w:suppressAutoHyphens w:val="true"/>
              <w:spacing w:before="0" w:after="180"/>
              <w:ind w:hanging="709" w:left="1875"/>
              <w:contextualSpacing w:val="false"/>
              <w:jc w:val="both"/>
              <w:rPr>
                <w:rFonts w:ascii="Times New Roman" w:hAnsi="Times New Roman"/>
              </w:rPr>
            </w:pPr>
            <w:r>
              <w:rPr>
                <w:rFonts w:cs="Arial" w:ascii="Times New Roman" w:hAnsi="Times New Roman"/>
                <w:bCs/>
                <w:sz w:val="20"/>
                <w:szCs w:val="20"/>
              </w:rPr>
              <w:t>galiojančias technines sąlygas (gaminančio kliento elektros įrenginių prijungimo prie operatoriaus elektros tinklų prijungimo sąlygas), kuriose numatyta leistinoji generuoti galia yra ne mažesnė kaip planuojama instaliuoti elektros kaupimo įrenginių ir jų tiesioginių priklausinių galia;</w:t>
            </w:r>
          </w:p>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rPr>
            </w:pPr>
            <w:r>
              <w:rPr>
                <w:rFonts w:cs="Arial" w:ascii="Times New Roman" w:hAnsi="Times New Roman"/>
                <w:bCs/>
                <w:sz w:val="20"/>
                <w:szCs w:val="20"/>
              </w:rPr>
              <w:t>laiku ir tinkamai sumokėti Rangovui Darbų kainą, o laiku nesumokėjus – sumokėti netesybas ir atlyginti kitus Rangovo nuostolius šioje Sutartyje ir teisės aktų numatyta tvarka;</w:t>
            </w:r>
          </w:p>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rPr>
            </w:pPr>
            <w:r>
              <w:rPr>
                <w:rFonts w:cs="Arial" w:ascii="Times New Roman" w:hAnsi="Times New Roman"/>
                <w:bCs/>
                <w:sz w:val="20"/>
                <w:szCs w:val="20"/>
              </w:rPr>
              <w:t>leisti Rangovui Darbų atlikimo tikslais fiksuoti Objektą nuotraukų / video formatu, fiksavimui naudoti droną ir kitas priemones;</w:t>
            </w:r>
          </w:p>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rPr>
            </w:pPr>
            <w:r>
              <w:rPr>
                <w:rFonts w:cs="Arial" w:ascii="Times New Roman" w:hAnsi="Times New Roman"/>
                <w:bCs/>
                <w:sz w:val="20"/>
                <w:szCs w:val="20"/>
              </w:rPr>
              <w:t>leisti Rangovui Darbų rezultato vaizdo medžiagą viešinti Rangovo internetiniame puslapyje, socialinių tinklų paskyrose, užtikrinant Užsakovo asmeninių duomenų konfidencialumą (neskelbiant adreso, vardo, pavardės);</w:t>
            </w:r>
          </w:p>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rPr>
            </w:pPr>
            <w:r>
              <w:rPr>
                <w:rFonts w:cs="Arial" w:ascii="Times New Roman" w:hAnsi="Times New Roman"/>
                <w:bCs/>
                <w:sz w:val="20"/>
                <w:szCs w:val="20"/>
              </w:rPr>
              <w:t>vykdyti kitas šioje Sutartyje numatytas pareigas.</w:t>
            </w:r>
          </w:p>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Užsakovas pareiškia ir užtikrina, kad Sutarties sudarymo dieną Objekte yra ir Sutarties galiojimo metu bus:</w:t>
            </w:r>
          </w:p>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rPr>
            </w:pPr>
            <w:r>
              <w:rPr>
                <w:rFonts w:cs="Arial" w:ascii="Times New Roman" w:hAnsi="Times New Roman"/>
                <w:bCs/>
                <w:sz w:val="20"/>
                <w:szCs w:val="20"/>
              </w:rPr>
              <w:t>trifazio tipo įvadas;</w:t>
            </w:r>
          </w:p>
          <w:p>
            <w:pPr>
              <w:pStyle w:val="ListParagraph"/>
              <w:widowControl w:val="false"/>
              <w:numPr>
                <w:ilvl w:val="2"/>
                <w:numId w:val="2"/>
              </w:numPr>
              <w:tabs>
                <w:tab w:val="clear" w:pos="170"/>
                <w:tab w:val="left" w:pos="1166" w:leader="none"/>
              </w:tabs>
              <w:suppressAutoHyphens w:val="true"/>
              <w:spacing w:before="0" w:after="180"/>
              <w:ind w:hanging="567" w:left="1166"/>
              <w:contextualSpacing w:val="false"/>
              <w:jc w:val="both"/>
              <w:rPr>
                <w:rFonts w:ascii="Times New Roman" w:hAnsi="Times New Roman"/>
              </w:rPr>
            </w:pPr>
            <w:r>
              <w:rPr>
                <w:rFonts w:cs="Arial" w:ascii="Times New Roman" w:hAnsi="Times New Roman"/>
                <w:bCs/>
                <w:sz w:val="20"/>
                <w:szCs w:val="20"/>
              </w:rPr>
              <w:t>interneto ryšys.</w:t>
            </w:r>
          </w:p>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Rangovas įsipareigoja:</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savo rizika, laiku ir tinkamai atlikti visus Darbus bei Darbų rezultato bandymus prieš Darbų perdavimą;</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perduoti Užsakovui Darbus atliktų Darbų aktu bei užpildyti deklaraciją operatoriui apie elektros energiją gaminančio vartotojo įrenginių įrengimą;</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užtikrinti, jog Darbų atlikimo metu bus laikomasi visų teisės aktuose nustatytų reikalavimų: darbų saugos, priešgaisrinės apsaugos, aplinkos apsaugos, higienos ir kitų su Darbų vykdymu susijusių reikalavimų;</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Darbų atlikimo metu sudaryti sąlygas Užsakovui tikrinti, kaip atliekami bet kurie Darbai, taip pat Darbų kokybę;</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per protingą ir technologiškai pagristą terminą ištaisyti visus Darbų trūkumus, atsiradusius garantiniu laikotarpiu;</w:t>
            </w:r>
          </w:p>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 </w:t>
            </w:r>
            <w:r>
              <w:rPr>
                <w:rFonts w:cs="Arial" w:ascii="Times New Roman" w:hAnsi="Times New Roman"/>
                <w:bCs/>
                <w:sz w:val="20"/>
                <w:szCs w:val="20"/>
              </w:rPr>
              <w:t>be išankstinio raštiško Užsakovo sutikimo neperleisti jokių iš Sutarties kylančių turtinių teisių.</w:t>
            </w:r>
          </w:p>
        </w:tc>
        <w:tc>
          <w:tcPr>
            <w:tcW w:w="68" w:type="dxa"/>
            <w:tcBorders/>
          </w:tcPr>
          <w:p>
            <w:pPr>
              <w:pStyle w:val="Normal"/>
              <w:rPr>
                <w:rFonts w:ascii="Times New Roman" w:hAnsi="Times New Roman"/>
              </w:rPr>
            </w:pPr>
            <w:r>
              <w:rPr>
                <w:rFonts w:ascii="Times New Roman" w:hAnsi="Times New Roman"/>
              </w:rPr>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sz w:val="20"/>
                <w:szCs w:val="20"/>
              </w:rPr>
              <w:t>GARANTIJOS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Rangovo atliktiems Darbams taikomi garantiniai terminai nustatyti Civilinio kodekso 6.698 straipsnyje. Garantiniai terminai pradedami skaičiuoti nuo atliktų Darbų priėmimo dienos.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Rangovo Įrenginiui ar atskiriems jo komponentams taikoma Techninėje specifikacijoje nurodyta gamintojo nustatyta garantija, kuri pradedama skaičiuoti nuo atliktų Darbų priėmimo dienos.</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SUTARTIES GALIOJIMAS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Ši Sutartis įsigalioja nuo jos pasirašymo dienos ir galioja iki visų Sutartyje numatytų Šalių įsipareigojimų tinkamo įvykdymo arba Sutarties pasibaigimo ar jos nutraukimo joje ir/ar galiojančiuose teisės aktuose nustatyta tvarka.</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SUTARTIES PAKEITIMAS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Visi šios Sutarties pakeitimai ir papildymai galioja, jeigu jie yra sudaryti raštu ir pasirašyti abiejų Šalių.</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SUTARTIES NUTRAUKIMAS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Sutartis gali būti nutraukta:</w:t>
            </w:r>
          </w:p>
        </w:tc>
      </w:tr>
      <w:tr>
        <w:trPr/>
        <w:tc>
          <w:tcPr>
            <w:tcW w:w="8963" w:type="dxa"/>
            <w:gridSpan w:val="3"/>
            <w:tcBorders/>
          </w:tcPr>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sz w:val="20"/>
                <w:szCs w:val="20"/>
              </w:rPr>
              <w:t>abiejų Šalių raštišku susitarimu;</w:t>
            </w:r>
          </w:p>
        </w:tc>
      </w:tr>
      <w:tr>
        <w:trPr/>
        <w:tc>
          <w:tcPr>
            <w:tcW w:w="8963" w:type="dxa"/>
            <w:gridSpan w:val="3"/>
            <w:tcBorders/>
          </w:tcPr>
          <w:p>
            <w:pPr>
              <w:pStyle w:val="ListParagraph"/>
              <w:widowControl w:val="false"/>
              <w:numPr>
                <w:ilvl w:val="2"/>
                <w:numId w:val="2"/>
              </w:numPr>
              <w:tabs>
                <w:tab w:val="clear" w:pos="170"/>
                <w:tab w:val="left" w:pos="673" w:leader="none"/>
              </w:tabs>
              <w:suppressAutoHyphens w:val="true"/>
              <w:spacing w:before="0" w:after="180"/>
              <w:contextualSpacing w:val="false"/>
              <w:jc w:val="both"/>
              <w:rPr>
                <w:rFonts w:ascii="Times New Roman" w:hAnsi="Times New Roman"/>
              </w:rPr>
            </w:pPr>
            <w:r>
              <w:rPr>
                <w:rFonts w:cs="Arial" w:ascii="Times New Roman" w:hAnsi="Times New Roman"/>
                <w:bCs/>
                <w:sz w:val="20"/>
                <w:szCs w:val="20"/>
              </w:rPr>
              <w:t xml:space="preserve">bet kurios iš Šalių (toliau – </w:t>
            </w:r>
            <w:r>
              <w:rPr>
                <w:rFonts w:cs="Arial" w:ascii="Times New Roman" w:hAnsi="Times New Roman"/>
                <w:b/>
                <w:bCs/>
                <w:sz w:val="20"/>
                <w:szCs w:val="20"/>
              </w:rPr>
              <w:t>Nukentėjusios Šalies</w:t>
            </w:r>
            <w:r>
              <w:rPr>
                <w:rFonts w:cs="Arial" w:ascii="Times New Roman" w:hAnsi="Times New Roman"/>
                <w:bCs/>
                <w:sz w:val="20"/>
                <w:szCs w:val="20"/>
              </w:rPr>
              <w:t xml:space="preserve">) reikalavimu, jeigu kita Šalis (toliau – </w:t>
            </w:r>
            <w:r>
              <w:rPr>
                <w:rFonts w:cs="Arial" w:ascii="Times New Roman" w:hAnsi="Times New Roman"/>
                <w:b/>
                <w:bCs/>
                <w:sz w:val="20"/>
                <w:szCs w:val="20"/>
              </w:rPr>
              <w:t>Šalis Pažeidėja</w:t>
            </w:r>
            <w:r>
              <w:rPr>
                <w:rFonts w:cs="Arial" w:ascii="Times New Roman" w:hAnsi="Times New Roman"/>
                <w:bCs/>
                <w:sz w:val="20"/>
                <w:szCs w:val="20"/>
              </w:rPr>
              <w:t>) iš esmės pažeidžia šią Sutartį ir jeigu tokia Šalis Pažeidėja neištaiso atitinkamo pažeidimo Nukentėjusiajai Šaliai priimtinu būdu per protingą terminą, kuris visais atvejais negali būti trumpesnis nei 30 (trisdešimt) kalendorinių dienų po to, kai Šalis Pažeidėja gauna atitinkamą raštišką Nukentėjusios Šalies reikalavimą.</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Kiekvienos Šalies teisė nutraukti šią Sutartį remiantis Bendrųjų Sąlygų 11.1 punktu yra papildoma greta bet kurių kitų teisių, kurias ji gali turėti pagal šią Sutartį ar kitu pagrindu, ir pasinaudojimas tokia nutraukimo teise nebus laikomas vienintele ir išimtine atitinkamos Šalies teisės gynimo priemone.</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ATSAKOMYBĖ</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Šalis, pažeidusi Sutartyje nustatytus įsipareigojimus, privalo atlyginti nukentėjusiai Šaliai jos patirtus tiesioginius nuostolius.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Rangovas, pradelsęs nustatytą galutinį Darbų atlikimo terminą, privalo mokėti Užsakovui už kiekvieną pradelstą dieną 0,02 (dvi šimtąsias) % dydžio delspinigius, skaičiuojamus nuo visos Darbų kainos.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Užsakovas, pradelsęs Darbų kainos sumokėjimo terminą, privalo mokėti Rangovui už kiekvieną pradelstą dieną 0,02 (dvi šimtąsias) %  dydžio delspinigius, skaičiuojamus nuo visos  Darbų kainos.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Vienašališkai nutraukus Sutartį dėl esminio jos pažeidimo, kaltoji Šalis privalo sumokėti nukentėjusiai Šaliai 10 (dešimties) % Darbų kainos dydžio baudą. Nepagrįstai vienašališkai nutraukus Sutartį, kaltoji Šalis privalo sumokėti nukentėjusiai Šaliai identiško dydžio baudą.</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Šalys aiškiai patvirtina, kad Sutartyje numatytų netesybų (delspinigių, baudų) dydžiai yra teisingi, sąžiningi, protingi ir priimtini.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Kaltoji Šalis privalo sumokėti netesybas per 7 (septynias) kalendorines dienas nuo nukentėjusios Šalies atitinkamo reikalavimo gavimo dienos.</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GINČŲ SPRENDIMAS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Visi ginčai, reikalavimai ar nesutarimai, kylantys iš šios Sutarties ar susiję su ja, taip pat visi ginčai dėl šios Sutarties galiojimo, aiškinimo ar pažeidimo, bus sprendžiami draugiškomis derybomis</w:t>
            </w:r>
            <w:r>
              <w:rPr>
                <w:rFonts w:cs="Arial" w:ascii="Times New Roman" w:hAnsi="Times New Roman"/>
                <w:bCs/>
                <w:sz w:val="20"/>
                <w:szCs w:val="20"/>
              </w:rPr>
              <w:t>.</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Jeigu Šalims nepavyksta išspręsti tokio ginčo, reikalavimo ar nesutarimo derybų būdu arba jeigu derybos neprasideda, minėti ginčai, reikalavimai ar nesutarimai bus sprendžiami Lietuvos Respublikos teisės aktuose nustatyta tvarka, teismingumą nustatant pagal Rangovo buveinės vietą.</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KONFIDENCIALUMAS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Kiekviena Šalis privalo laikyti konfidencialiai ir nenaudoti savo naudai ar kitos Šalies nenaudai bei užtikrinti, kad jos darbuotojai ir atstovai laikytų konfidencialiai ir nenaudotų kitos Šalies nenaudai Konfidencialios Informacijos.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Šios Sutarties Bendrųjų Sąlygų 14.1. punkto nuostatos yra netaikomos ir Konfidencialios Informacijos atskleidimas nėra laikomas Sutarties pažeidimu, jeigu:</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Konfidenciali Informacija tampa prieinama iš viešų šaltinių;</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Šalys susitaria raštu dėl Konfidencialios Informacijos pateikimo tretiesiems asmenims;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Konfidencialios Informacijos atskleidimas yra būtinas tinkamam Šalių įsipareigojimų, prisiimtų pagal šią Sutartį, vykdymui ir/ar teisių, numatytų šioje Sutartyje, įgyvendinimui (tačiau pastaruoju atveju informaciją galima atskleisti tik ta apimtimi, kiek tai reikalinga minėtų įsipareigojimų vykdymui);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Konfidenciali Informacija atskleidžiama Šalies akcininkams, taip pat pastarųjų tiesiogiai ir/ar netiesiogiai kontroliuojamiems asmenims;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Konfidenciali informacija atskleidžiama Šalies veiklos finansuotojams, užtikrinant, kad tokie asmenys laikysis šiame skyriuje įtvirtintų konfidencialumo reikalavimų ir sąlygų;</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Konfidencialią Informaciją yra būtina atskleisti pagal taikytinus teisės aktus;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Konfidencialią Informaciją Šalys atskleidžia savo darbuotojams, teisininkams, auditoriams ir/arba kitiems Šalių pasirinktiems konsultantams (tokiu atveju Šalis yra atsakinga kitoms Šalims, jeigu jos darbuotojai, patarėjai ar konsultantai pažeis šioje Sutartyje numatytą konfidencialumo įsipareigojimą).</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PRANEŠIMAI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 xml:space="preserve">Visa informacija, įspėjimai, pranešimai, susirašinėjimas ar reikalavimai tarp Šalių, susiję su šia Sutartimi, privalo būti raštiški ir bus </w:t>
            </w:r>
            <w:r>
              <w:rPr>
                <w:rFonts w:cs="Arial" w:ascii="Times New Roman" w:hAnsi="Times New Roman"/>
                <w:sz w:val="20"/>
                <w:szCs w:val="20"/>
              </w:rPr>
              <w:t>laikomi</w:t>
            </w:r>
            <w:r>
              <w:rPr>
                <w:rFonts w:cs="Arial" w:ascii="Times New Roman" w:hAnsi="Times New Roman"/>
                <w:bCs/>
                <w:sz w:val="20"/>
                <w:szCs w:val="20"/>
              </w:rPr>
              <w:t xml:space="preserve"> galiojančiais, jeigu yra išsiunčiami/pristatomi Specialiose Sąlygose nurodytais adresais vienu ar keliais iš šių būdų: (i) elektroniniu paštu, (ii) registruotu laišku, (iii) kurjeriniu paštu (su patvirtinimu apie įteikimą) arba (iv) įteikiant asmeniškai pasirašytinai</w:t>
            </w:r>
            <w:r>
              <w:rPr>
                <w:rFonts w:cs="Arial" w:ascii="Times New Roman" w:hAnsi="Times New Roman"/>
                <w:sz w:val="20"/>
                <w:szCs w:val="20"/>
              </w:rPr>
              <w:t>.</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 xml:space="preserve">Šalys privalo nedelsiant informuoti kitą Šalį apie jų adresų (įskaitant elektorinio pašto adresus), telefonų numerių, taip pat kontaktinių </w:t>
            </w:r>
            <w:r>
              <w:rPr>
                <w:rFonts w:cs="Arial" w:ascii="Times New Roman" w:hAnsi="Times New Roman"/>
                <w:sz w:val="20"/>
                <w:szCs w:val="20"/>
              </w:rPr>
              <w:t>asmenų</w:t>
            </w:r>
            <w:r>
              <w:rPr>
                <w:rFonts w:cs="Arial" w:ascii="Times New Roman" w:hAnsi="Times New Roman"/>
                <w:bCs/>
                <w:sz w:val="20"/>
                <w:szCs w:val="20"/>
              </w:rPr>
              <w:t xml:space="preserve"> pasikeitimus. Bet kuri Šalis, neįvykdžiusi šio reikalavimo, negali reikšti pretenzijų ar atsikirtimų kitai Šaliai, kad pastarosios įsipareigojimai, atlikti pagal paskutinius jai žinomus kitos Šalies rekvizitus, neatitinka Bendrųjų Sąlygų 15.1. punkto reikalavimų arba kad pranešimai, siųsti pagal tokius rekvizitus, nebuvo gauti.</w:t>
            </w:r>
          </w:p>
        </w:tc>
      </w:tr>
      <w:tr>
        <w:trPr/>
        <w:tc>
          <w:tcPr>
            <w:tcW w:w="8963" w:type="dxa"/>
            <w:gridSpan w:val="3"/>
            <w:tcBorders/>
          </w:tcPr>
          <w:p>
            <w:pPr>
              <w:pStyle w:val="ListParagraph"/>
              <w:widowControl w:val="false"/>
              <w:numPr>
                <w:ilvl w:val="0"/>
                <w:numId w:val="2"/>
              </w:numPr>
              <w:tabs>
                <w:tab w:val="clear" w:pos="170"/>
                <w:tab w:val="left" w:pos="673" w:leader="none"/>
              </w:tabs>
              <w:suppressAutoHyphens w:val="true"/>
              <w:spacing w:before="0" w:after="180"/>
              <w:ind w:hanging="679" w:left="679"/>
              <w:contextualSpacing w:val="false"/>
              <w:jc w:val="both"/>
              <w:rPr>
                <w:rFonts w:ascii="Times New Roman" w:hAnsi="Times New Roman"/>
              </w:rPr>
            </w:pPr>
            <w:r>
              <w:rPr>
                <w:rFonts w:cs="Arial" w:ascii="Times New Roman" w:hAnsi="Times New Roman"/>
                <w:b/>
                <w:bCs/>
                <w:sz w:val="20"/>
                <w:szCs w:val="20"/>
              </w:rPr>
              <w:t>KITOS NUOSTATOS</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 Be to, tokia negaliojanti ar neįgyvendinama nuostata neturės įtakos ir neapribos jokios kitos šioje Sutartyje įtvirtintos nuostatos teisėtumo, galiojimo ir įgyvendinamumo.</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bCs/>
                <w:sz w:val="20"/>
                <w:szCs w:val="20"/>
              </w:rPr>
              <w:t xml:space="preserve">Sutartis sudaryta lietuvių kalba, dviem egzemplioriais, kurių kiekvienas, pasirašytas abiejų Šalių (jų įgaliotų atstovų), laikomas originalu ir turi vienodą teisinę galią. </w:t>
            </w:r>
            <w:r>
              <w:rPr>
                <w:rFonts w:cs="Arial" w:ascii="Times New Roman" w:hAnsi="Times New Roman"/>
                <w:sz w:val="20"/>
                <w:szCs w:val="20"/>
              </w:rPr>
              <w:t>Po</w:t>
            </w:r>
            <w:r>
              <w:rPr>
                <w:rFonts w:cs="Arial" w:ascii="Times New Roman" w:hAnsi="Times New Roman"/>
                <w:bCs/>
                <w:sz w:val="20"/>
                <w:szCs w:val="20"/>
              </w:rPr>
              <w:t xml:space="preserve"> vieną Sutarties egzempliorių įteikiama kiekvienai Šaliai.</w:t>
            </w:r>
          </w:p>
        </w:tc>
      </w:tr>
      <w:tr>
        <w:trPr/>
        <w:tc>
          <w:tcPr>
            <w:tcW w:w="8963" w:type="dxa"/>
            <w:gridSpan w:val="3"/>
            <w:tcBorders/>
          </w:tcPr>
          <w:p>
            <w:pPr>
              <w:pStyle w:val="ListParagraph"/>
              <w:widowControl w:val="false"/>
              <w:numPr>
                <w:ilvl w:val="1"/>
                <w:numId w:val="2"/>
              </w:numPr>
              <w:tabs>
                <w:tab w:val="clear" w:pos="170"/>
                <w:tab w:val="left" w:pos="673" w:leader="none"/>
              </w:tabs>
              <w:suppressAutoHyphens w:val="true"/>
              <w:spacing w:before="0" w:after="180"/>
              <w:ind w:hanging="673" w:left="673"/>
              <w:contextualSpacing w:val="false"/>
              <w:jc w:val="both"/>
              <w:rPr>
                <w:rFonts w:ascii="Times New Roman" w:hAnsi="Times New Roman"/>
              </w:rPr>
            </w:pPr>
            <w:r>
              <w:rPr>
                <w:rFonts w:cs="Arial" w:ascii="Times New Roman" w:hAnsi="Times New Roman"/>
                <w:sz w:val="20"/>
                <w:szCs w:val="20"/>
              </w:rPr>
              <w:t xml:space="preserve">Prie šios Sutarties pridedami priedai yra sudėtinė šios Sutarties dalis. Priedų sąrašas pateikiamas Specialiose </w:t>
            </w:r>
            <w:r>
              <w:rPr>
                <w:rFonts w:cs="Arial" w:ascii="Times New Roman" w:hAnsi="Times New Roman"/>
                <w:bCs/>
                <w:sz w:val="20"/>
                <w:szCs w:val="20"/>
              </w:rPr>
              <w:t>Sąlygose</w:t>
            </w:r>
            <w:r>
              <w:rPr>
                <w:rFonts w:cs="Arial" w:ascii="Times New Roman" w:hAnsi="Times New Roman"/>
                <w:sz w:val="20"/>
                <w:szCs w:val="20"/>
              </w:rPr>
              <w:t>.</w:t>
            </w:r>
          </w:p>
        </w:tc>
      </w:tr>
      <w:tr>
        <w:trPr/>
        <w:tc>
          <w:tcPr>
            <w:tcW w:w="8963" w:type="dxa"/>
            <w:gridSpan w:val="3"/>
            <w:tcBorders/>
          </w:tcPr>
          <w:p>
            <w:pPr>
              <w:pStyle w:val="ListParagraph"/>
              <w:widowControl w:val="false"/>
              <w:suppressAutoHyphens w:val="true"/>
              <w:spacing w:before="0" w:after="180"/>
              <w:ind w:left="0"/>
              <w:contextualSpacing w:val="false"/>
              <w:jc w:val="both"/>
              <w:rPr>
                <w:rFonts w:ascii="Times New Roman" w:hAnsi="Times New Roman"/>
              </w:rPr>
            </w:pPr>
            <w:r>
              <w:rPr>
                <w:rFonts w:cs="Arial" w:ascii="Times New Roman" w:hAnsi="Times New Roman"/>
                <w:sz w:val="20"/>
                <w:szCs w:val="20"/>
              </w:rPr>
              <w:t>Šalys  patvirtina, kad perskaitė visus šios Sutarties priedus, suprato jų turinį ir pasekmes bei pasirašė šią Sutartį kaip dokumentą, atitinkantį jų ketinimus ir tikslus.</w:t>
            </w:r>
          </w:p>
        </w:tc>
      </w:tr>
    </w:tbl>
    <w:p>
      <w:pPr>
        <w:pStyle w:val="Normal"/>
        <w:suppressAutoHyphens w:val="true"/>
        <w:rPr>
          <w:rFonts w:ascii="Arial" w:hAnsi="Arial" w:cs="Arial"/>
          <w:sz w:val="20"/>
          <w:szCs w:val="20"/>
        </w:rPr>
      </w:pPr>
      <w:r>
        <w:rPr>
          <w:rFonts w:cs="Arial" w:ascii="Arial" w:hAnsi="Arial"/>
          <w:sz w:val="20"/>
          <w:szCs w:val="20"/>
        </w:rPr>
      </w:r>
    </w:p>
    <w:p>
      <w:pPr>
        <w:pStyle w:val="Normal"/>
        <w:spacing w:lineRule="auto" w:line="252"/>
        <w:jc w:val="both"/>
        <w:rPr>
          <w:caps/>
          <w:color w:val="FF0000"/>
          <w:szCs w:val="24"/>
          <w:lang w:val="en-US"/>
        </w:rPr>
      </w:pPr>
      <w:r>
        <w:rPr>
          <w:caps/>
          <w:color w:val="FF0000"/>
          <w:szCs w:val="24"/>
          <w:lang w:val="en-US"/>
        </w:rPr>
      </w:r>
    </w:p>
    <w:p>
      <w:pPr>
        <w:pStyle w:val="Normal"/>
        <w:spacing w:lineRule="auto" w:line="252"/>
        <w:jc w:val="both"/>
        <w:rPr>
          <w:caps/>
          <w:color w:val="FF0000"/>
          <w:szCs w:val="24"/>
          <w:lang w:val="en-US"/>
        </w:rPr>
      </w:pPr>
      <w:r>
        <w:rPr>
          <w:caps/>
          <w:color w:val="FF0000"/>
          <w:szCs w:val="24"/>
          <w:lang w:val="en-US"/>
        </w:rPr>
      </w:r>
      <w:bookmarkStart w:id="42" w:name="_GoBack"/>
      <w:bookmarkStart w:id="43" w:name="_GoBack"/>
      <w:bookmarkEnd w:id="43"/>
    </w:p>
    <w:sectPr>
      <w:footerReference w:type="default" r:id="rId18"/>
      <w:footnotePr>
        <w:numFmt w:val="decimal"/>
      </w:footnotePr>
      <w:type w:val="nextPage"/>
      <w:pgSz w:w="11906" w:h="16838"/>
      <w:pgMar w:left="1701" w:right="567" w:gutter="0" w:header="0" w:top="1134" w:footer="720" w:bottom="1134"/>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Arial">
    <w:charset w:val="00"/>
    <w:family w:val="roman"/>
    <w:pitch w:val="variable"/>
  </w:font>
  <w:font w:name="Calibri">
    <w:charset w:val="00"/>
    <w:family w:val="roman"/>
    <w:pitch w:val="variable"/>
  </w:font>
  <w:font w:name="Arial Narrow">
    <w:charset w:val="00"/>
    <w:family w:val="roman"/>
    <w:pitch w:val="variable"/>
  </w:font>
  <w:font w:name="Cambria">
    <w:charset w:val="00"/>
    <w:family w:val="roman"/>
    <w:pitch w:val="variable"/>
  </w:font>
  <w:font w:name="Garamond">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TimesLT">
    <w:charset w:val="00"/>
    <w:family w:val="roman"/>
    <w:pitch w:val="variable"/>
  </w:font>
  <w:font w:name="Verdana">
    <w:charset w:val="00"/>
    <w:family w:val="roman"/>
    <w:pitch w:val="variable"/>
  </w:font>
  <w:font w:name="Optima">
    <w:charset w:val="00"/>
    <w:family w:val="roman"/>
    <w:pitch w:val="variable"/>
  </w:font>
  <w:font w:name="HelveticaLT">
    <w:charset w:val="00"/>
    <w:family w:val="roman"/>
    <w:pitch w:val="variable"/>
  </w:font>
  <w:font w:name="Times New Roman Bold">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38</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FootnoteCharacters"/>
        </w:rPr>
        <w:footnoteRef/>
      </w:r>
      <w:r>
        <w:rPr/>
        <w:t xml:space="preserve"> </w:t>
      </w:r>
      <w:r>
        <w:rPr/>
        <w:t>Tiekėjų pašalinimo pagrindai, kvalifikacijos reikalavimai ir (arba) reikalaujami kokybės vadybos sistemos ir (arba) aplinkos apsaugos vadybos sistemos standartai (jeigu tokius reikalavimus Perkančioji organizacija kelia).</w:t>
      </w:r>
    </w:p>
  </w:footnote>
  <w:footnote w:id="3">
    <w:p>
      <w:pPr>
        <w:pStyle w:val="FootnoteText"/>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1"/>
        </w:numPr>
        <w:spacing w:lineRule="auto" w:line="240" w:before="0" w:after="0"/>
        <w:ind w:hanging="360" w:left="720" w:right="49"/>
        <w:jc w:val="both"/>
        <w:rPr>
          <w:rFonts w:ascii="Times New Roman" w:hAnsi="Times New Roman" w:eastAsia="Yu Mincho" w:cs="Times New Roman"/>
          <w:i/>
          <w:i/>
          <w:iCs/>
        </w:rPr>
      </w:pPr>
      <w:r>
        <w:rPr>
          <w:rFonts w:eastAsia="Yu Mincho" w:cs="Times New Roman"/>
          <w:i/>
          <w:iCs/>
        </w:rPr>
        <w:t xml:space="preserve">priesaikos deklaracija; </w:t>
      </w:r>
    </w:p>
    <w:p>
      <w:pPr>
        <w:pStyle w:val="FootnoteText"/>
        <w:numPr>
          <w:ilvl w:val="0"/>
          <w:numId w:val="11"/>
        </w:numPr>
        <w:spacing w:lineRule="auto" w:line="240" w:before="0" w:after="0"/>
        <w:ind w:hanging="360" w:left="720" w:right="49"/>
        <w:jc w:val="both"/>
        <w:rPr>
          <w:rFonts w:ascii="Times New Roman" w:hAnsi="Times New Roman" w:eastAsia="Yu Mincho" w:cs="Times New Roman"/>
        </w:rPr>
      </w:pPr>
      <w:r>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before="0" w:after="0"/>
        <w:ind w:right="51"/>
        <w:jc w:val="both"/>
        <w:rPr>
          <w:rFonts w:ascii="Times New Roman" w:hAnsi="Times New Roman" w:cs="Times New Roman"/>
        </w:rPr>
      </w:pPr>
      <w:r>
        <w:rPr>
          <w:rStyle w:val="FootnoteCharacters"/>
        </w:rPr>
        <w:footnoteRef/>
      </w:r>
      <w:r>
        <w:rPr>
          <w:rFonts w:eastAsia="Yu Mincho" w:cs="Arial"/>
        </w:rPr>
        <w:t xml:space="preserve"> </w:t>
      </w:r>
      <w:r>
        <w:rPr>
          <w:rFonts w:eastAsia="Yu Mincho"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2"/>
        </w:numPr>
        <w:spacing w:lineRule="auto" w:line="240" w:before="0" w:after="0"/>
        <w:ind w:hanging="360" w:left="720" w:right="51"/>
        <w:jc w:val="both"/>
        <w:rPr>
          <w:rFonts w:ascii="Times New Roman" w:hAnsi="Times New Roman" w:eastAsia="Yu Mincho" w:cs="Times New Roman"/>
        </w:rPr>
      </w:pPr>
      <w:r>
        <w:rPr>
          <w:rFonts w:eastAsia="Yu Mincho" w:cs="Times New Roman"/>
        </w:rPr>
        <w:t xml:space="preserve">priesaikos deklaracija; </w:t>
      </w:r>
    </w:p>
    <w:p>
      <w:pPr>
        <w:pStyle w:val="FootnoteText"/>
        <w:numPr>
          <w:ilvl w:val="0"/>
          <w:numId w:val="12"/>
        </w:numPr>
        <w:spacing w:lineRule="auto" w:line="240" w:before="0" w:after="0"/>
        <w:ind w:hanging="360" w:left="720" w:right="51"/>
        <w:jc w:val="both"/>
        <w:rPr>
          <w:rFonts w:ascii="Times New Roman" w:hAnsi="Times New Roman" w:eastAsia="Yu Mincho" w:cs="Times New Roman"/>
        </w:rPr>
      </w:pPr>
      <w:r>
        <w:rPr>
          <w:rFonts w:eastAsia="Yu Mincho"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before="0" w:after="0"/>
        <w:ind w:right="51"/>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3"/>
        </w:numPr>
        <w:spacing w:lineRule="auto" w:line="240" w:before="0" w:after="0"/>
        <w:ind w:hanging="360" w:left="720" w:right="51"/>
        <w:jc w:val="both"/>
        <w:rPr>
          <w:rFonts w:ascii="Times New Roman" w:hAnsi="Times New Roman" w:eastAsia="Yu Mincho" w:cs="Times New Roman"/>
          <w:i/>
          <w:i/>
          <w:iCs/>
        </w:rPr>
      </w:pPr>
      <w:r>
        <w:rPr>
          <w:rFonts w:eastAsia="Yu Mincho" w:cs="Times New Roman"/>
          <w:i/>
          <w:iCs/>
        </w:rPr>
        <w:t xml:space="preserve">priesaikos deklaracija; </w:t>
      </w:r>
    </w:p>
    <w:p>
      <w:pPr>
        <w:pStyle w:val="FootnoteText"/>
        <w:numPr>
          <w:ilvl w:val="0"/>
          <w:numId w:val="13"/>
        </w:numPr>
        <w:spacing w:lineRule="auto" w:line="240" w:before="0" w:after="0"/>
        <w:ind w:hanging="360" w:left="720" w:right="51"/>
        <w:jc w:val="both"/>
        <w:rPr>
          <w:rFonts w:ascii="Calibri" w:hAnsi="Calibri" w:eastAsia="Yu Mincho" w:cs="Arial"/>
        </w:rPr>
      </w:pPr>
      <w:r>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6">
    <w:p>
      <w:pPr>
        <w:pStyle w:val="FootnoteText"/>
        <w:jc w:val="both"/>
        <w:rPr/>
      </w:pPr>
      <w:r>
        <w:rPr>
          <w:rStyle w:val="FootnoteCharacters"/>
        </w:rPr>
        <w:footnoteRef/>
      </w:r>
      <w:r>
        <w:rPr/>
        <w:t xml:space="preserve"> </w:t>
      </w:r>
      <w:r>
        <w:rPr/>
        <w:t>Reikalavimai tiekėjams – pirkimo dokumentuose keliami reikalavimai dėl pašalinimo pagrindų nebuvimo, jeigu taikytina, kvalifikacijos, kokybės vadybos sistemos ir (arba) aplinkos apsaugos vadybos sistemos standartų.</w:t>
      </w:r>
    </w:p>
  </w:footnote>
  <w:footnote w:id="7">
    <w:p>
      <w:pPr>
        <w:pStyle w:val="FootnoteText"/>
        <w:jc w:val="both"/>
        <w:rPr/>
      </w:pPr>
      <w:r>
        <w:rPr>
          <w:rStyle w:val="FootnoteCharacters"/>
        </w:rPr>
        <w:footnoteRef/>
      </w:r>
      <w:r>
        <w:rPr/>
        <w:t xml:space="preserve"> </w:t>
      </w:r>
      <w:r>
        <w:rPr/>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8">
    <w:p>
      <w:pPr>
        <w:pStyle w:val="FootnoteText"/>
        <w:rPr/>
      </w:pPr>
      <w:r>
        <w:rPr>
          <w:rStyle w:val="FootnoteCharacters"/>
        </w:rPr>
        <w:footnoteRef/>
      </w:r>
      <w:r>
        <w:rPr/>
        <w:t xml:space="preserve"> </w:t>
      </w:r>
      <w:r>
        <w:rPr/>
        <w:t>Žr. 1 išnašą.</w:t>
      </w:r>
    </w:p>
  </w:footnote>
  <w:footnote w:id="9">
    <w:p>
      <w:pPr>
        <w:pStyle w:val="FootnoteText"/>
        <w:jc w:val="both"/>
        <w:rPr/>
      </w:pPr>
      <w:r>
        <w:rPr>
          <w:rStyle w:val="FootnoteCharacters"/>
        </w:rPr>
        <w:footnoteRef/>
      </w:r>
      <w:r>
        <w:rPr/>
        <w:t xml:space="preserve"> </w:t>
      </w:r>
      <w:r>
        <w:rPr/>
        <w:t>Reikalavimai tiekėjams – pirkimo dokumentuose keliami reikalavimai dėl pašalinimo pagrindų nebuvimo, jeigu taikytina, kvalifikacijos, kokybės vadybos sistemos ir (arba) aplinkos apsaugos vadybos sistemos standartų.</w:t>
      </w:r>
    </w:p>
    <w:p>
      <w:pPr>
        <w:pStyle w:val="FootnoteText"/>
        <w:rPr/>
      </w:pPr>
      <w:r>
        <w:rPr/>
      </w:r>
    </w:p>
  </w:footnote>
  <w:footnote w:id="10">
    <w:p>
      <w:pPr>
        <w:pStyle w:val="FootnoteText"/>
        <w:jc w:val="both"/>
        <w:rPr/>
      </w:pPr>
      <w:r>
        <w:rPr>
          <w:rStyle w:val="FootnoteCharacters"/>
        </w:rPr>
        <w:footnoteRef/>
      </w:r>
      <w:r>
        <w:rPr/>
        <w:t xml:space="preserve"> </w:t>
      </w:r>
      <w:r>
        <w:rPr/>
        <w:t>Reikalavimai tiekėjams – pirkimo dokumentuose keliami reikalavimai dėl pašalinimo pagrindų nebuvimo, jeigu taikytina, kvalifikacijos, kokybės vadybos sistemos ir (arba) aplinkos apsaugos vadybos sistemos standartų.</w:t>
      </w:r>
    </w:p>
  </w:footnote>
  <w:footnote w:id="11">
    <w:p>
      <w:pPr>
        <w:pStyle w:val="FootnoteText"/>
        <w:rPr/>
      </w:pPr>
      <w:r>
        <w:rPr>
          <w:rStyle w:val="FootnoteCharacters"/>
        </w:rPr>
        <w:footnoteRef/>
      </w:r>
      <w:r>
        <w:rPr/>
        <w:t xml:space="preserve"> </w:t>
      </w:r>
      <w:r>
        <w:rPr/>
        <w:t>Tiekėjas privalo nurodyti, kokiai pirkimo sutarties daliai ketina pasitelkti subteikėjus, tačiau neprivalo nurodyti konkrečių subtiekėjų (subteikėjų), jeigu jie nėra žinomi.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4"/>
      <w:numFmt w:val="upperRoman"/>
      <w:lvlText w:val="%1."/>
      <w:lvlJc w:val="right"/>
      <w:pPr>
        <w:tabs>
          <w:tab w:val="num" w:pos="0"/>
        </w:tabs>
        <w:ind w:left="1440" w:hanging="360"/>
      </w:pPr>
      <w:rPr>
        <w:color w:themeColor="light1" w:val="FFFFFF"/>
      </w:rPr>
    </w:lvl>
    <w:lvl w:ilvl="1">
      <w:start w:val="1"/>
      <w:pStyle w:val="Heading2"/>
      <w:numFmt w:val="decimal"/>
      <w:suff w:val="space"/>
      <w:lvlText w:val="%1.%2."/>
      <w:lvlJc w:val="left"/>
      <w:pPr>
        <w:tabs>
          <w:tab w:val="num" w:pos="0"/>
        </w:tabs>
        <w:ind w:left="8352" w:firstLine="720"/>
      </w:pPr>
      <w:rPr>
        <w:i w:val="false"/>
        <w:b/>
        <w:color w:val="000000"/>
      </w:rPr>
    </w:lvl>
    <w:lvl w:ilvl="2">
      <w:start w:val="1"/>
      <w:pStyle w:val="Heading3"/>
      <w:numFmt w:val="decimal"/>
      <w:suff w:val="space"/>
      <w:lvlText w:val="%1.%2.%3."/>
      <w:lvlJc w:val="left"/>
      <w:pPr>
        <w:tabs>
          <w:tab w:val="num" w:pos="0"/>
        </w:tabs>
        <w:ind w:left="-153" w:firstLine="720"/>
      </w:pPr>
      <w:rPr>
        <w:b w:val="false"/>
      </w:rPr>
    </w:lvl>
    <w:lvl w:ilvl="3">
      <w:start w:val="1"/>
      <w:numFmt w:val="none"/>
      <w:suff w:val="nothing"/>
      <w:lvlText w:val="%4"/>
      <w:lvlJc w:val="left"/>
      <w:pPr>
        <w:tabs>
          <w:tab w:val="num" w:pos="0"/>
        </w:tabs>
        <w:ind w:left="0" w:hanging="0"/>
      </w:pPr>
      <w:rPr/>
    </w:lvl>
    <w:lvl w:ilvl="4">
      <w:start w:val="1"/>
      <w:pStyle w:val="Heading5"/>
      <w:numFmt w:val="decimal"/>
      <w:lvlText w:val="%1.%2.%3.%4.%5"/>
      <w:lvlJc w:val="left"/>
      <w:pPr>
        <w:tabs>
          <w:tab w:val="num" w:pos="1728"/>
        </w:tabs>
        <w:ind w:left="1728" w:hanging="1008"/>
      </w:pPr>
      <w:rPr/>
    </w:lvl>
    <w:lvl w:ilvl="5">
      <w:start w:val="1"/>
      <w:pStyle w:val="Heading6"/>
      <w:numFmt w:val="decimal"/>
      <w:lvlText w:val="%1.%2.%3.%4.%5.%6"/>
      <w:lvlJc w:val="left"/>
      <w:pPr>
        <w:tabs>
          <w:tab w:val="num" w:pos="1872"/>
        </w:tabs>
        <w:ind w:left="1872" w:hanging="1152"/>
      </w:pPr>
      <w:rPr/>
    </w:lvl>
    <w:lvl w:ilvl="6">
      <w:start w:val="1"/>
      <w:pStyle w:val="Heading7"/>
      <w:numFmt w:val="decimal"/>
      <w:lvlText w:val="%1.%2.%3.%4.%5.%6.%7"/>
      <w:lvlJc w:val="left"/>
      <w:pPr>
        <w:tabs>
          <w:tab w:val="num" w:pos="2016"/>
        </w:tabs>
        <w:ind w:left="2016" w:hanging="1296"/>
      </w:pPr>
      <w:rPr/>
    </w:lvl>
    <w:lvl w:ilvl="7">
      <w:start w:val="1"/>
      <w:pStyle w:val="Heading8"/>
      <w:numFmt w:val="decimal"/>
      <w:lvlText w:val="%1.%2.%3.%4.%5.%6.%7.%8"/>
      <w:lvlJc w:val="left"/>
      <w:pPr>
        <w:tabs>
          <w:tab w:val="num" w:pos="2160"/>
        </w:tabs>
        <w:ind w:left="2160" w:hanging="1440"/>
      </w:pPr>
      <w:rPr/>
    </w:lvl>
    <w:lvl w:ilvl="8">
      <w:start w:val="1"/>
      <w:pStyle w:val="Heading9"/>
      <w:numFmt w:val="decimal"/>
      <w:lvlText w:val="%1.%2.%3.%4.%5.%6.%7.%8.%9"/>
      <w:lvlJc w:val="left"/>
      <w:pPr>
        <w:tabs>
          <w:tab w:val="num" w:pos="2304"/>
        </w:tabs>
        <w:ind w:left="2304" w:hanging="1584"/>
      </w:pPr>
      <w:rPr/>
    </w:lvl>
  </w:abstractNum>
  <w:abstractNum w:abstractNumId="2">
    <w:lvl w:ilvl="0">
      <w:start w:val="1"/>
      <w:numFmt w:val="upperRoman"/>
      <w:lvlText w:val="%1."/>
      <w:lvlJc w:val="right"/>
      <w:pPr>
        <w:tabs>
          <w:tab w:val="num" w:pos="0"/>
        </w:tabs>
        <w:ind w:left="1440" w:hanging="360"/>
      </w:pPr>
      <w:rPr>
        <w:color w:themeColor="light1" w:val="FFFFFF"/>
      </w:rPr>
    </w:lvl>
    <w:lvl w:ilvl="1">
      <w:start w:val="1"/>
      <w:numFmt w:val="decimal"/>
      <w:suff w:val="space"/>
      <w:lvlText w:val="%1.%2."/>
      <w:lvlJc w:val="left"/>
      <w:pPr>
        <w:tabs>
          <w:tab w:val="num" w:pos="0"/>
        </w:tabs>
        <w:ind w:left="8352" w:firstLine="720"/>
      </w:pPr>
      <w:rPr>
        <w:i w:val="false"/>
        <w:b/>
        <w:color w:val="000000"/>
      </w:rPr>
    </w:lvl>
    <w:lvl w:ilvl="2">
      <w:start w:val="1"/>
      <w:numFmt w:val="decimal"/>
      <w:suff w:val="space"/>
      <w:lvlText w:val="%1.%2.%3."/>
      <w:lvlJc w:val="left"/>
      <w:pPr>
        <w:tabs>
          <w:tab w:val="num" w:pos="0"/>
        </w:tabs>
        <w:ind w:left="-153" w:firstLine="720"/>
      </w:pPr>
      <w:rPr>
        <w:b w:val="false"/>
      </w:rPr>
    </w:lvl>
    <w:lvl w:ilvl="3">
      <w:start w:val="1"/>
      <w:numFmt w:val="none"/>
      <w:suff w:val="nothing"/>
      <w:lvlText w:val="%4"/>
      <w:lvlJc w:val="left"/>
      <w:pPr>
        <w:tabs>
          <w:tab w:val="num" w:pos="0"/>
        </w:tabs>
        <w:ind w:left="0" w:hanging="0"/>
      </w:pPr>
      <w:rPr/>
    </w:lvl>
    <w:lvl w:ilvl="4">
      <w:start w:val="1"/>
      <w:numFmt w:val="decimal"/>
      <w:lvlText w:val="%1.%2.%3.%4.%5"/>
      <w:lvlJc w:val="left"/>
      <w:pPr>
        <w:tabs>
          <w:tab w:val="num" w:pos="1728"/>
        </w:tabs>
        <w:ind w:left="1728" w:hanging="1008"/>
      </w:pPr>
      <w:rPr/>
    </w:lvl>
    <w:lvl w:ilvl="5">
      <w:start w:val="1"/>
      <w:numFmt w:val="decimal"/>
      <w:lvlText w:val="%1.%2.%3.%4.%5.%6"/>
      <w:lvlJc w:val="left"/>
      <w:pPr>
        <w:tabs>
          <w:tab w:val="num" w:pos="1872"/>
        </w:tabs>
        <w:ind w:left="1872" w:hanging="1152"/>
      </w:pPr>
      <w:rPr/>
    </w:lvl>
    <w:lvl w:ilvl="6">
      <w:start w:val="1"/>
      <w:numFmt w:val="decimal"/>
      <w:lvlText w:val="%1.%2.%3.%4.%5.%6.%7"/>
      <w:lvlJc w:val="left"/>
      <w:pPr>
        <w:tabs>
          <w:tab w:val="num" w:pos="2016"/>
        </w:tabs>
        <w:ind w:left="2016" w:hanging="1296"/>
      </w:pPr>
      <w:rPr/>
    </w:lvl>
    <w:lvl w:ilvl="7">
      <w:start w:val="1"/>
      <w:numFmt w:val="decimal"/>
      <w:lvlText w:val="%1.%2.%3.%4.%5.%6.%7.%8"/>
      <w:lvlJc w:val="left"/>
      <w:pPr>
        <w:tabs>
          <w:tab w:val="num" w:pos="2160"/>
        </w:tabs>
        <w:ind w:left="2160" w:hanging="1440"/>
      </w:pPr>
      <w:rPr/>
    </w:lvl>
    <w:lvl w:ilvl="8">
      <w:start w:val="1"/>
      <w:numFmt w:val="decimal"/>
      <w:lvlText w:val="%1.%2.%3.%4.%5.%6.%7.%8.%9"/>
      <w:lvlJc w:val="left"/>
      <w:pPr>
        <w:tabs>
          <w:tab w:val="num" w:pos="2304"/>
        </w:tabs>
        <w:ind w:left="2304" w:hanging="1584"/>
      </w:pPr>
      <w:rPr/>
    </w:lvl>
  </w:abstractNum>
  <w:abstractNum w:abstractNumId="3">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360" w:hanging="360"/>
      </w:pPr>
      <w:rPr>
        <w:smallCaps w:val="false"/>
        <w:caps w:val="false"/>
        <w:dstrike w:val="false"/>
        <w:strike w:val="false"/>
        <w:vertAlign w:val="baseline"/>
        <w:position w:val="0"/>
        <w:sz w:val="20"/>
        <w:sz w:val="20"/>
        <w:spacing w:val="0"/>
        <w:i w:val="false"/>
        <w:u w:val="none"/>
        <w:b w:val="false"/>
        <w:kern w:val="0"/>
        <w:effect w:val="none"/>
        <w:shd w:fill="000000" w:val="clear"/>
        <w:szCs w:val="20"/>
        <w:iCs w:val="false"/>
        <w:bCs w:val="false"/>
        <w:em w:val="none"/>
        <w:w w:val="100"/>
        <w:vanish w:val="false"/>
        <w:rFonts w:ascii="Arial" w:hAnsi="Arial" w:eastAsia="Times New Roman" w:cs="Arial"/>
        <w:color w:val="000000"/>
        <w:lang w:val="lt-LT" w:eastAsia="x-none" w:bidi="x-none"/>
      </w:rPr>
    </w:lvl>
    <w:lvl w:ilvl="1">
      <w:start w:val="1"/>
      <w:numFmt w:val="decimal"/>
      <w:lvlText w:val="%1.%2."/>
      <w:lvlJc w:val="left"/>
      <w:pPr>
        <w:tabs>
          <w:tab w:val="num" w:pos="0"/>
        </w:tabs>
        <w:ind w:left="3268" w:hanging="432"/>
      </w:pPr>
      <w:rPr>
        <w:smallCaps w:val="false"/>
        <w:caps w:val="false"/>
        <w:dstrike w:val="false"/>
        <w:strike w:val="false"/>
        <w:vertAlign w:val="baseline"/>
        <w:position w:val="0"/>
        <w:sz w:val="20"/>
        <w:sz w:val="20"/>
        <w:spacing w:val="0"/>
        <w:i w:val="false"/>
        <w:u w:val="none"/>
        <w:b w:val="false"/>
        <w:kern w:val="0"/>
        <w:effect w:val="none"/>
        <w:shd w:fill="000000" w:val="clear"/>
        <w:szCs w:val="20"/>
        <w:iCs w:val="false"/>
        <w:bCs w:val="false"/>
        <w:em w:val="none"/>
        <w:w w:val="100"/>
        <w:vanish w:val="false"/>
        <w:rFonts w:ascii="Arial" w:hAnsi="Arial" w:cs="Arial"/>
        <w:color w:val="000000"/>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suff w:val="space"/>
      <w:lvlText w:val="%1."/>
      <w:lvlJc w:val="left"/>
      <w:pPr>
        <w:tabs>
          <w:tab w:val="num" w:pos="0"/>
        </w:tabs>
        <w:ind w:left="0" w:hanging="0"/>
      </w:pPr>
      <w:rPr>
        <w:sz w:val="24"/>
        <w:b/>
        <w:szCs w:val="24"/>
      </w:rPr>
    </w:lvl>
    <w:lvl w:ilvl="1">
      <w:start w:val="1"/>
      <w:numFmt w:val="decimal"/>
      <w:lvlText w:val="%1.%2."/>
      <w:lvlJc w:val="left"/>
      <w:pPr>
        <w:tabs>
          <w:tab w:val="num" w:pos="0"/>
        </w:tabs>
        <w:ind w:left="0" w:hanging="0"/>
      </w:pPr>
      <w:rPr>
        <w:i w:val="false"/>
        <w:b w:val="false"/>
      </w:rPr>
    </w:lvl>
    <w:lvl w:ilvl="2">
      <w:start w:val="1"/>
      <w:numFmt w:val="decimal"/>
      <w:lvlText w:val="%1.%2.%3."/>
      <w:lvlJc w:val="left"/>
      <w:pPr>
        <w:tabs>
          <w:tab w:val="num" w:pos="0"/>
        </w:tabs>
        <w:ind w:left="142"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7">
    <w:lvl w:ilvl="0">
      <w:start w:val="1"/>
      <w:numFmt w:val="decimal"/>
      <w:lvlText w:val="%1."/>
      <w:lvlJc w:val="left"/>
      <w:pPr>
        <w:tabs>
          <w:tab w:val="num" w:pos="0"/>
        </w:tabs>
        <w:ind w:left="0" w:firstLine="2268"/>
      </w:pPr>
      <w:rPr>
        <w:sz w:val="24"/>
        <w:i w:val="false"/>
        <w:b/>
      </w:rPr>
    </w:lvl>
    <w:lvl w:ilvl="1">
      <w:start w:val="1"/>
      <w:numFmt w:val="decimal"/>
      <w:lvlText w:val="%1.%2."/>
      <w:lvlJc w:val="left"/>
      <w:pPr>
        <w:tabs>
          <w:tab w:val="num" w:pos="0"/>
        </w:tabs>
        <w:ind w:left="0" w:firstLine="720"/>
      </w:pPr>
      <w:rPr>
        <w:dstrike w:val="false"/>
        <w:strike w:val="false"/>
        <w:sz w:val="24"/>
        <w:i w:val="false"/>
        <w:b w:val="false"/>
        <w:szCs w:val="24"/>
      </w:rPr>
    </w:lvl>
    <w:lvl w:ilvl="2">
      <w:start w:val="1"/>
      <w:numFmt w:val="decimal"/>
      <w:lvlText w:val="%1.%2.%3."/>
      <w:lvlJc w:val="left"/>
      <w:pPr>
        <w:tabs>
          <w:tab w:val="num" w:pos="0"/>
        </w:tabs>
        <w:ind w:left="0" w:firstLine="1077"/>
      </w:pPr>
      <w:rPr/>
    </w:lvl>
    <w:lvl w:ilvl="3">
      <w:start w:val="1"/>
      <w:numFmt w:val="decimal"/>
      <w:lvlText w:val="%1.%2.%3.%4"/>
      <w:lvlJc w:val="left"/>
      <w:pPr>
        <w:tabs>
          <w:tab w:val="num" w:pos="1584"/>
        </w:tabs>
        <w:ind w:left="1584" w:hanging="864"/>
      </w:pPr>
      <w:rPr/>
    </w:lvl>
    <w:lvl w:ilvl="4">
      <w:start w:val="1"/>
      <w:numFmt w:val="decimal"/>
      <w:lvlText w:val="%1.%2.%3.%4.%5"/>
      <w:lvlJc w:val="left"/>
      <w:pPr>
        <w:tabs>
          <w:tab w:val="num" w:pos="1728"/>
        </w:tabs>
        <w:ind w:left="1728" w:hanging="1008"/>
      </w:pPr>
      <w:rPr/>
    </w:lvl>
    <w:lvl w:ilvl="5">
      <w:start w:val="1"/>
      <w:numFmt w:val="decimal"/>
      <w:lvlText w:val="%1.%2.%3.%4.%5.%6"/>
      <w:lvlJc w:val="left"/>
      <w:pPr>
        <w:tabs>
          <w:tab w:val="num" w:pos="1872"/>
        </w:tabs>
        <w:ind w:left="1872" w:hanging="1152"/>
      </w:pPr>
      <w:rPr/>
    </w:lvl>
    <w:lvl w:ilvl="6">
      <w:start w:val="1"/>
      <w:numFmt w:val="decimal"/>
      <w:lvlText w:val="%1.%2.%3.%4.%5.%6.%7"/>
      <w:lvlJc w:val="left"/>
      <w:pPr>
        <w:tabs>
          <w:tab w:val="num" w:pos="2016"/>
        </w:tabs>
        <w:ind w:left="2016" w:hanging="1296"/>
      </w:pPr>
      <w:rPr/>
    </w:lvl>
    <w:lvl w:ilvl="7">
      <w:start w:val="1"/>
      <w:numFmt w:val="decimal"/>
      <w:lvlText w:val="%1.%2.%3.%4.%5.%6.%7.%8"/>
      <w:lvlJc w:val="left"/>
      <w:pPr>
        <w:tabs>
          <w:tab w:val="num" w:pos="2160"/>
        </w:tabs>
        <w:ind w:left="2160" w:hanging="1440"/>
      </w:pPr>
      <w:rPr/>
    </w:lvl>
    <w:lvl w:ilvl="8">
      <w:start w:val="1"/>
      <w:numFmt w:val="decimal"/>
      <w:lvlText w:val="%1.%2.%3.%4.%5.%6.%7.%8.%9"/>
      <w:lvlJc w:val="left"/>
      <w:pPr>
        <w:tabs>
          <w:tab w:val="num" w:pos="2304"/>
        </w:tabs>
        <w:ind w:left="2304" w:hanging="1584"/>
      </w:pPr>
      <w:rPr/>
    </w:lvl>
  </w:abstractNum>
  <w:abstractNum w:abstractNumId="8">
    <w:lvl w:ilvl="0">
      <w:start w:val="1"/>
      <w:numFmt w:val="bullet"/>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0">
    <w:lvl w:ilvl="0">
      <w:start w:val="1"/>
      <w:numFmt w:val="decimal"/>
      <w:lvlText w:val="%1."/>
      <w:lvlJc w:val="left"/>
      <w:pPr>
        <w:tabs>
          <w:tab w:val="num" w:pos="0"/>
        </w:tabs>
        <w:ind w:left="720" w:hanging="360"/>
      </w:pPr>
      <w:rPr>
        <w:sz w:val="24"/>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3">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4">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5">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6">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7">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8">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19">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20">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21">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22">
    <w:lvl w:ilvl="0">
      <w:start w:val="1"/>
      <w:numFmt w:val="upperRoman"/>
      <w:lvlText w:val="%1."/>
      <w:lvlJc w:val="right"/>
      <w:pPr>
        <w:tabs>
          <w:tab w:val="num" w:pos="0"/>
        </w:tabs>
        <w:ind w:left="1440" w:hanging="360"/>
      </w:pPr>
      <w:rPr>
        <w:color w:themeColor="light1" w:val="FFFFFF"/>
      </w:rPr>
    </w:lvl>
    <w:lvl w:ilvl="1">
      <w:start w:val="1"/>
      <w:numFmt w:val="decimal"/>
      <w:lvlText w:val="%1.%2."/>
      <w:lvlJc w:val="left"/>
      <w:pPr>
        <w:tabs>
          <w:tab w:val="num" w:pos="0"/>
        </w:tabs>
        <w:ind w:left="846" w:hanging="420"/>
      </w:pPr>
      <w:rPr>
        <w:sz w:val="24"/>
        <w:i w:val="false"/>
        <w:szCs w:val="24"/>
        <w:rFonts w:ascii="Times New Roman" w:hAnsi="Times New Roman" w:cs="Times New Roman"/>
        <w:color w:val="auto"/>
      </w:rPr>
    </w:lvl>
    <w:lvl w:ilvl="2">
      <w:start w:val="1"/>
      <w:numFmt w:val="decimal"/>
      <w:lvlText w:val="%1.%2.%3."/>
      <w:lvlJc w:val="left"/>
      <w:pPr>
        <w:tabs>
          <w:tab w:val="num" w:pos="0"/>
        </w:tabs>
        <w:ind w:left="1287" w:hanging="720"/>
      </w:pPr>
      <w:rPr>
        <w:vertAlign w:val="baseline"/>
        <w:position w:val="0"/>
        <w:sz w:val="24"/>
        <w:sz w:val="24"/>
        <w:i w:val="false"/>
        <w:szCs w:val="24"/>
        <w:rFonts w:ascii="Times New Roman" w:hAnsi="Times New Roman" w:cs="Times New Roman"/>
      </w:rPr>
    </w:lvl>
    <w:lvl w:ilvl="3">
      <w:start w:val="1"/>
      <w:numFmt w:val="decimal"/>
      <w:lvlText w:val="%1.%2.%3.%4."/>
      <w:lvlJc w:val="left"/>
      <w:pPr>
        <w:tabs>
          <w:tab w:val="num" w:pos="0"/>
        </w:tabs>
        <w:ind w:left="862"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16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520" w:hanging="1440"/>
      </w:pPr>
      <w:rPr/>
    </w:lvl>
    <w:lvl w:ilvl="8">
      <w:start w:val="1"/>
      <w:numFmt w:val="decimal"/>
      <w:lvlText w:val="%1.%2.%3.%4.%5.%6.%7.%8.%9."/>
      <w:lvlJc w:val="left"/>
      <w:pPr>
        <w:tabs>
          <w:tab w:val="num" w:pos="0"/>
        </w:tabs>
        <w:ind w:left="2880" w:hanging="1800"/>
      </w:pPr>
      <w:rPr/>
    </w:lvl>
  </w:abstractNum>
  <w:abstractNum w:abstractNumId="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lvl w:ilvl="0">
      <w:start w:val="1"/>
      <w:numFmt w:val="decimal"/>
      <w:lvlText w:val="%1."/>
      <w:lvlJc w:val="left"/>
      <w:pPr>
        <w:tabs>
          <w:tab w:val="num" w:pos="0"/>
        </w:tabs>
        <w:ind w:left="720" w:hanging="360"/>
      </w:pPr>
      <w:rPr>
        <w:color w:themeColor="light1" w:val="FFFFFF"/>
      </w:rPr>
    </w:lvl>
    <w:lvl w:ilvl="1">
      <w:start w:val="1"/>
      <w:numFmt w:val="decimal"/>
      <w:lvlText w:val="%1.%2."/>
      <w:lvlJc w:val="left"/>
      <w:pPr>
        <w:tabs>
          <w:tab w:val="num" w:pos="0"/>
        </w:tabs>
        <w:ind w:left="720" w:hanging="360"/>
      </w:pPr>
      <w:rPr>
        <w:i w:val="false"/>
        <w:b/>
        <w:color w:val="000000"/>
      </w:rPr>
    </w:lvl>
    <w:lvl w:ilvl="2">
      <w:start w:val="1"/>
      <w:numFmt w:val="decimal"/>
      <w:lvlText w:val="%1.%2.%3."/>
      <w:lvlJc w:val="left"/>
      <w:pPr>
        <w:tabs>
          <w:tab w:val="num" w:pos="0"/>
        </w:tabs>
        <w:ind w:left="1080" w:hanging="720"/>
      </w:pPr>
      <w:rPr>
        <w:b w:val="false"/>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080" w:hanging="72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440" w:hanging="108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18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9"/>
    <w:lvlOverride w:ilvl="0">
      <w:startOverride w:val="1"/>
    </w:lvlOverride>
    <w:lvlOverride w:ilvl="1">
      <w:startOverride w:val="1"/>
    </w:lvlOverride>
    <w:lvlOverride w:ilvl="2">
      <w:startOverride w:val="1"/>
    </w:lvlOverride>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bering>
</file>

<file path=word/settings.xml><?xml version="1.0" encoding="utf-8"?>
<w:settings xmlns:w="http://schemas.openxmlformats.org/wordprocessingml/2006/main">
  <w:zoom w:percent="100"/>
  <w:defaultTabStop w:val="170"/>
  <w:autoHyphenation w:val="true"/>
  <w:hyphenationZone w:val="396"/>
  <w:footnotePr>
    <w:numFmt w:val="decimal"/>
    <w:footnote w:id="0"/>
    <w:footnote w:id="1"/>
  </w:footnotePr>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4"/>
      <w:szCs w:val="20"/>
      <w:lang w:val="lt-LT" w:eastAsia="lt-LT" w:bidi="ar-SA"/>
    </w:rPr>
  </w:style>
  <w:style w:type="paragraph" w:styleId="Heading1">
    <w:name w:val="Heading 1"/>
    <w:basedOn w:val="Normal"/>
    <w:next w:val="Normal"/>
    <w:link w:val="Heading1Char"/>
    <w:qFormat/>
    <w:pPr>
      <w:keepNext w:val="true"/>
      <w:numPr>
        <w:ilvl w:val="0"/>
        <w:numId w:val="2"/>
      </w:numPr>
      <w:ind w:hanging="0" w:left="0"/>
      <w:jc w:val="center"/>
    </w:pPr>
    <w:rPr>
      <w:b/>
      <w:caps/>
    </w:rPr>
  </w:style>
  <w:style w:type="paragraph" w:styleId="Heading2">
    <w:name w:val="Heading 2"/>
    <w:basedOn w:val="Normal"/>
    <w:next w:val="Normal"/>
    <w:link w:val="Heading2Char"/>
    <w:qFormat/>
    <w:pPr>
      <w:numPr>
        <w:ilvl w:val="1"/>
        <w:numId w:val="1"/>
      </w:numPr>
      <w:ind w:hanging="0" w:left="8211"/>
      <w:jc w:val="both"/>
      <w:outlineLvl w:val="1"/>
    </w:pPr>
    <w:rPr/>
  </w:style>
  <w:style w:type="paragraph" w:styleId="Heading3">
    <w:name w:val="Heading 3"/>
    <w:basedOn w:val="Normal"/>
    <w:next w:val="Normal"/>
    <w:link w:val="Heading3Char"/>
    <w:qFormat/>
    <w:pPr>
      <w:keepNext w:val="true"/>
      <w:numPr>
        <w:ilvl w:val="2"/>
        <w:numId w:val="1"/>
      </w:numPr>
      <w:ind w:hanging="0" w:left="180"/>
      <w:jc w:val="both"/>
      <w:outlineLvl w:val="2"/>
    </w:pPr>
    <w:rPr/>
  </w:style>
  <w:style w:type="paragraph" w:styleId="Heading4">
    <w:name w:val="Heading 4"/>
    <w:basedOn w:val="Normal"/>
    <w:next w:val="Normal"/>
    <w:qFormat/>
    <w:pPr>
      <w:keepNext w:val="true"/>
      <w:numPr>
        <w:ilvl w:val="0"/>
        <w:numId w:val="1"/>
      </w:numPr>
      <w:jc w:val="center"/>
      <w:outlineLvl w:val="0"/>
    </w:pPr>
    <w:rPr>
      <w:b/>
      <w:caps/>
    </w:rPr>
  </w:style>
  <w:style w:type="paragraph" w:styleId="Heading5">
    <w:name w:val="Heading 5"/>
    <w:basedOn w:val="Normal"/>
    <w:next w:val="Normal"/>
    <w:qFormat/>
    <w:pPr>
      <w:keepNext w:val="true"/>
      <w:numPr>
        <w:ilvl w:val="4"/>
        <w:numId w:val="1"/>
      </w:numPr>
      <w:outlineLvl w:val="4"/>
    </w:pPr>
    <w:rPr>
      <w:b/>
      <w:sz w:val="40"/>
    </w:rPr>
  </w:style>
  <w:style w:type="paragraph" w:styleId="Heading6">
    <w:name w:val="Heading 6"/>
    <w:basedOn w:val="Normal"/>
    <w:next w:val="Normal"/>
    <w:qFormat/>
    <w:pPr>
      <w:keepNext w:val="true"/>
      <w:numPr>
        <w:ilvl w:val="5"/>
        <w:numId w:val="1"/>
      </w:numPr>
      <w:outlineLvl w:val="5"/>
    </w:pPr>
    <w:rPr>
      <w:b/>
      <w:sz w:val="36"/>
    </w:rPr>
  </w:style>
  <w:style w:type="paragraph" w:styleId="Heading7">
    <w:name w:val="Heading 7"/>
    <w:basedOn w:val="Normal"/>
    <w:next w:val="Normal"/>
    <w:qFormat/>
    <w:pPr>
      <w:keepNext w:val="true"/>
      <w:numPr>
        <w:ilvl w:val="6"/>
        <w:numId w:val="1"/>
      </w:numPr>
      <w:outlineLvl w:val="6"/>
    </w:pPr>
    <w:rPr>
      <w:sz w:val="48"/>
    </w:rPr>
  </w:style>
  <w:style w:type="paragraph" w:styleId="Heading8">
    <w:name w:val="Heading 8"/>
    <w:basedOn w:val="Normal"/>
    <w:next w:val="Normal"/>
    <w:qFormat/>
    <w:pPr>
      <w:keepNext w:val="true"/>
      <w:numPr>
        <w:ilvl w:val="7"/>
        <w:numId w:val="1"/>
      </w:numPr>
      <w:outlineLvl w:val="7"/>
    </w:pPr>
    <w:rPr>
      <w:b/>
      <w:sz w:val="18"/>
    </w:rPr>
  </w:style>
  <w:style w:type="paragraph" w:styleId="Heading9">
    <w:name w:val="Heading 9"/>
    <w:basedOn w:val="Normal"/>
    <w:next w:val="Normal"/>
    <w:qFormat/>
    <w:pPr>
      <w:keepNext w:val="true"/>
      <w:numPr>
        <w:ilvl w:val="8"/>
        <w:numId w:val="1"/>
      </w:numPr>
      <w:outlineLvl w:val="8"/>
    </w:pPr>
    <w:rPr>
      <w:sz w:val="40"/>
    </w:rPr>
  </w:style>
  <w:style w:type="character" w:styleId="DefaultParagraphFont">
    <w:name w:val="Default Paragraph Font"/>
    <w:qFormat/>
    <w:rPr/>
  </w:style>
  <w:style w:type="character" w:styleId="Hyperlink">
    <w:name w:val="Hyperlink"/>
    <w:rPr>
      <w:color w:val="0000FF"/>
      <w:u w:val="single"/>
    </w:rPr>
  </w:style>
  <w:style w:type="character" w:styleId="FooterChar">
    <w:name w:val="Footer Char"/>
    <w:link w:val="Footer"/>
    <w:qFormat/>
    <w:rPr>
      <w:sz w:val="24"/>
      <w:lang w:val="lt-LT" w:eastAsia="lt-LT" w:bidi="ar-SA"/>
    </w:rPr>
  </w:style>
  <w:style w:type="character" w:styleId="StyleBoldJustifiedChar">
    <w:name w:val="Style Bold Justified Char"/>
    <w:link w:val="StyleBoldJustified"/>
    <w:qFormat/>
    <w:rPr>
      <w:bCs/>
      <w:sz w:val="24"/>
      <w:lang w:val="en-GB" w:eastAsia="en-US" w:bidi="ar-SA"/>
    </w:rPr>
  </w:style>
  <w:style w:type="character" w:styleId="HeaderChar">
    <w:name w:val="Header Char"/>
    <w:link w:val="Header"/>
    <w:qFormat/>
    <w:rPr>
      <w:sz w:val="24"/>
      <w:lang w:val="lt-LT" w:eastAsia="en-US" w:bidi="ar-SA"/>
    </w:rPr>
  </w:style>
  <w:style w:type="character" w:styleId="Annotationreference">
    <w:name w:val="annotation reference"/>
    <w:qFormat/>
    <w:rPr>
      <w:sz w:val="16"/>
      <w:szCs w:val="16"/>
    </w:rPr>
  </w:style>
  <w:style w:type="character" w:styleId="HTMLPreformattedChar">
    <w:name w:val="HTML Preformatted Char"/>
    <w:link w:val="HTMLPreformatted"/>
    <w:qFormat/>
    <w:rPr>
      <w:rFonts w:ascii="Courier New" w:hAnsi="Courier New" w:cs="Courier New"/>
      <w:lang w:val="lt-LT" w:eastAsia="lt-LT" w:bidi="ar-SA"/>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harChar2">
    <w:name w:val="Char Char2"/>
    <w:qFormat/>
    <w:rPr>
      <w:rFonts w:ascii="Tahoma" w:hAnsi="Tahoma"/>
      <w:sz w:val="24"/>
      <w:szCs w:val="24"/>
    </w:rPr>
  </w:style>
  <w:style w:type="character" w:styleId="TitleChar">
    <w:name w:val="Title Char"/>
    <w:link w:val="Title"/>
    <w:qFormat/>
    <w:rPr>
      <w:b/>
      <w:bCs/>
      <w:sz w:val="24"/>
      <w:szCs w:val="24"/>
      <w:lang w:val="en-GB"/>
    </w:rPr>
  </w:style>
  <w:style w:type="character" w:styleId="NoSpacingDiagrama">
    <w:name w:val="No Spacing Diagrama"/>
    <w:link w:val="Betarp1"/>
    <w:qFormat/>
    <w:rPr>
      <w:rFonts w:eastAsia="Calibri"/>
      <w:sz w:val="22"/>
      <w:szCs w:val="22"/>
      <w:lang w:eastAsia="en-US"/>
    </w:rPr>
  </w:style>
  <w:style w:type="character" w:styleId="NoSpacingChar">
    <w:name w:val="No Spacing Char"/>
    <w:link w:val="NoSpacing"/>
    <w:qFormat/>
    <w:rPr>
      <w:rFonts w:eastAsia="Calibri"/>
      <w:sz w:val="24"/>
      <w:szCs w:val="22"/>
      <w:lang w:eastAsia="en-US"/>
    </w:rPr>
  </w:style>
  <w:style w:type="character" w:styleId="Emphasis">
    <w:name w:val="Emphasis"/>
    <w:qFormat/>
    <w:rPr>
      <w:b/>
      <w:bCs/>
      <w:i w:val="false"/>
      <w:iCs w:val="false"/>
    </w:rPr>
  </w:style>
  <w:style w:type="character" w:styleId="St1">
    <w:name w:val="st1"/>
    <w:qFormat/>
    <w:rPr/>
  </w:style>
  <w:style w:type="character" w:styleId="BodyTextIndentChar">
    <w:name w:val="Body Text Indent Char"/>
    <w:qFormat/>
    <w:rPr>
      <w:sz w:val="24"/>
    </w:rPr>
  </w:style>
  <w:style w:type="character" w:styleId="BodyText2Char">
    <w:name w:val="Body Text 2 Char"/>
    <w:qFormat/>
    <w:rPr>
      <w:sz w:val="22"/>
      <w:lang w:val="en-US" w:eastAsia="en-US"/>
    </w:rPr>
  </w:style>
  <w:style w:type="character" w:styleId="Pagenumber">
    <w:name w:val="page number"/>
    <w:qFormat/>
    <w:rPr/>
  </w:style>
  <w:style w:type="character" w:styleId="StyleHeading2Char">
    <w:name w:val="Style Heading 2 Char"/>
    <w:link w:val="StyleHeading2"/>
    <w:qFormat/>
    <w:rPr>
      <w:sz w:val="22"/>
    </w:rPr>
  </w:style>
  <w:style w:type="character" w:styleId="Bendrsal2Char">
    <w:name w:val="Bendrsal 2 Char"/>
    <w:link w:val="Bendrsal2"/>
    <w:qFormat/>
    <w:rPr>
      <w:sz w:val="22"/>
    </w:rPr>
  </w:style>
  <w:style w:type="character" w:styleId="BodyTextChar">
    <w:name w:val="Body Text Char"/>
    <w:qFormat/>
    <w:rPr>
      <w:sz w:val="24"/>
    </w:rPr>
  </w:style>
  <w:style w:type="character" w:styleId="Stilius3Diagrama">
    <w:name w:val="Stilius3 Diagrama"/>
    <w:link w:val="Stilius3"/>
    <w:qFormat/>
    <w:rPr/>
  </w:style>
  <w:style w:type="character" w:styleId="Text">
    <w:name w:val="text"/>
    <w:qFormat/>
    <w:rPr/>
  </w:style>
  <w:style w:type="character" w:styleId="Dash012eprastasischar1">
    <w:name w:val="dash012eprastasis__char1"/>
    <w:qFormat/>
    <w:rPr>
      <w:rFonts w:ascii="Arial" w:hAnsi="Arial" w:cs="Arial"/>
      <w:sz w:val="24"/>
      <w:szCs w:val="24"/>
    </w:rPr>
  </w:style>
  <w:style w:type="character" w:styleId="Heading1Char">
    <w:name w:val="Heading 1 Char"/>
    <w:link w:val="Heading1"/>
    <w:qFormat/>
    <w:rPr>
      <w:b/>
      <w:caps/>
      <w:sz w:val="24"/>
    </w:rPr>
  </w:style>
  <w:style w:type="character" w:styleId="Heading2Char">
    <w:name w:val="Heading 2 Char"/>
    <w:link w:val="Heading2"/>
    <w:qFormat/>
    <w:rPr>
      <w:sz w:val="24"/>
    </w:rPr>
  </w:style>
  <w:style w:type="character" w:styleId="ListParagraphChar">
    <w:name w:val="List Paragraph Char"/>
    <w:link w:val="ListParagraph"/>
    <w:qFormat/>
    <w:rPr>
      <w:rFonts w:ascii="Calibri" w:hAnsi="Calibri" w:eastAsia="Calibri"/>
      <w:sz w:val="22"/>
      <w:szCs w:val="22"/>
      <w:lang w:val="lt-LT"/>
    </w:rPr>
  </w:style>
  <w:style w:type="character" w:styleId="CommentTextChar">
    <w:name w:val="Comment Text Char"/>
    <w:qFormat/>
    <w:rPr>
      <w:lang w:val="lt-LT" w:eastAsia="lt-LT"/>
    </w:rPr>
  </w:style>
  <w:style w:type="character" w:styleId="BalloonTextChar">
    <w:name w:val="Balloon Text Char"/>
    <w:link w:val="BalloonText"/>
    <w:qFormat/>
    <w:rPr>
      <w:rFonts w:ascii="Tahoma" w:hAnsi="Tahoma" w:cs="Tahoma"/>
      <w:sz w:val="16"/>
      <w:szCs w:val="16"/>
      <w:lang w:val="lt-LT" w:eastAsia="lt-LT"/>
    </w:rPr>
  </w:style>
  <w:style w:type="character" w:styleId="CommentSubjectChar">
    <w:name w:val="Comment Subject Char"/>
    <w:qFormat/>
    <w:rPr>
      <w:b/>
      <w:bCs/>
      <w:lang w:val="lt-LT" w:eastAsia="lt-LT"/>
    </w:rPr>
  </w:style>
  <w:style w:type="character" w:styleId="FollowedHyperlink">
    <w:name w:val="FollowedHyperlink"/>
    <w:rPr>
      <w:color w:val="800080"/>
      <w:u w:val="single"/>
    </w:rPr>
  </w:style>
  <w:style w:type="character" w:styleId="Strong">
    <w:name w:val="Strong"/>
    <w:basedOn w:val="DefaultParagraphFont"/>
    <w:qFormat/>
    <w:rPr>
      <w:b/>
      <w:bCs/>
    </w:rPr>
  </w:style>
  <w:style w:type="character" w:styleId="Bodytext2">
    <w:name w:val="Body text (2)_"/>
    <w:qFormat/>
    <w:rPr>
      <w:rFonts w:ascii="Arial Narrow" w:hAnsi="Arial Narrow"/>
      <w:sz w:val="20"/>
      <w:u w:val="none"/>
    </w:rPr>
  </w:style>
  <w:style w:type="character" w:styleId="FootnoteTextChar">
    <w:name w:val="Footnote Text Char"/>
    <w:basedOn w:val="DefaultParagraphFont"/>
    <w:qFormat/>
    <w:rPr/>
  </w:style>
  <w:style w:type="character" w:styleId="Apple-converted-space">
    <w:name w:val="apple-converted-space"/>
    <w:basedOn w:val="DefaultParagraphFont"/>
    <w:qFormat/>
    <w:rPr/>
  </w:style>
  <w:style w:type="character" w:styleId="Heading3Char">
    <w:name w:val="Heading 3 Char"/>
    <w:basedOn w:val="DefaultParagraphFont"/>
    <w:link w:val="Heading3"/>
    <w:qFormat/>
    <w:rPr>
      <w:sz w:val="24"/>
    </w:rPr>
  </w:style>
  <w:style w:type="character" w:styleId="SubtitleChar">
    <w:name w:val="Subtitle Char"/>
    <w:basedOn w:val="DefaultParagraphFont"/>
    <w:link w:val="Subtitle"/>
    <w:qFormat/>
    <w:rPr>
      <w:rFonts w:ascii="Cambria" w:hAnsi="Cambria" w:eastAsia="Times New Roman" w:cs="Times New Roman"/>
      <w:i/>
      <w:iCs/>
      <w:color w:themeColor="accent1" w:val="4F81BD"/>
      <w:spacing w:val="15"/>
      <w:sz w:val="24"/>
      <w:szCs w:val="24"/>
    </w:rPr>
  </w:style>
  <w:style w:type="character" w:styleId="FontStyle12">
    <w:name w:val="Font Style12"/>
    <w:qFormat/>
    <w:rPr>
      <w:rFonts w:ascii="Garamond" w:hAnsi="Garamond" w:cs="Garamond"/>
      <w:sz w:val="22"/>
      <w:szCs w:val="22"/>
    </w:rPr>
  </w:style>
  <w:style w:type="character" w:styleId="Ft481">
    <w:name w:val="ft481"/>
    <w:qFormat/>
    <w:rPr>
      <w:rFonts w:ascii="Arial" w:hAnsi="Arial" w:cs="Arial"/>
      <w:sz w:val="24"/>
      <w:szCs w:val="24"/>
    </w:rPr>
  </w:style>
  <w:style w:type="character" w:styleId="Ft1171">
    <w:name w:val="ft1171"/>
    <w:qFormat/>
    <w:rPr>
      <w:rFonts w:ascii="Arial" w:hAnsi="Arial" w:cs="Arial"/>
      <w:sz w:val="23"/>
      <w:szCs w:val="23"/>
    </w:rPr>
  </w:style>
  <w:style w:type="character" w:styleId="IndexLink">
    <w:name w:val="Index Link"/>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Cf01">
    <w:name w:val="cf01"/>
    <w:basedOn w:val="DefaultParagraphFont"/>
    <w:qFormat/>
    <w:rPr>
      <w:rFonts w:ascii="Segoe UI" w:hAnsi="Segoe UI" w:cs="Segoe UI"/>
      <w:sz w:val="18"/>
      <w:szCs w:val="18"/>
    </w:rPr>
  </w:style>
  <w:style w:type="character" w:styleId="Numatytasispastraiposriftas1">
    <w:name w:val="Numatytasis pastraipos šriftas1"/>
    <w:qFormat/>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link w:val="BodyTextChar"/>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TMLPreformatted">
    <w:name w:val="HTML Preformatted"/>
    <w:basedOn w:val="Normal"/>
    <w:link w:val="HTMLPreformattedChar"/>
    <w:qFormat/>
    <w:pPr>
      <w:tabs>
        <w:tab w:val="clear" w:pos="17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HeaderandFooter">
    <w:name w:val="Header and Footer"/>
    <w:basedOn w:val="Normal"/>
    <w:qFormat/>
    <w:pPr/>
    <w:rPr/>
  </w:style>
  <w:style w:type="paragraph" w:styleId="Footer">
    <w:name w:val="Footer"/>
    <w:basedOn w:val="Normal"/>
    <w:link w:val="FooterChar"/>
    <w:pPr>
      <w:tabs>
        <w:tab w:val="clear" w:pos="170"/>
        <w:tab w:val="center" w:pos="4320" w:leader="none"/>
        <w:tab w:val="right" w:pos="8640" w:leader="none"/>
      </w:tabs>
    </w:pPr>
    <w:rPr/>
  </w:style>
  <w:style w:type="paragraph" w:styleId="Pagrindinistekstas1">
    <w:name w:val="Pagrindinis tekstas1"/>
    <w:qFormat/>
    <w:pPr>
      <w:widowControl/>
      <w:suppressAutoHyphens w:val="true"/>
      <w:kinsoku w:val="true"/>
      <w:overflowPunct w:val="true"/>
      <w:autoSpaceDE w:val="true"/>
      <w:bidi w:val="0"/>
      <w:spacing w:lineRule="atLeast" w:line="280" w:before="113" w:after="0"/>
      <w:jc w:val="both"/>
    </w:pPr>
    <w:rPr>
      <w:rFonts w:ascii="Helvetica" w:hAnsi="Helvetica" w:eastAsia="Times New Roman" w:cs="Times New Roman"/>
      <w:b/>
      <w:color w:val="000000"/>
      <w:spacing w:val="-15"/>
      <w:kern w:val="0"/>
      <w:sz w:val="24"/>
      <w:szCs w:val="20"/>
      <w:lang w:val="en-US" w:eastAsia="en-US" w:bidi="ar-SA"/>
    </w:rPr>
  </w:style>
  <w:style w:type="paragraph" w:styleId="CentrBoldm">
    <w:name w:val="CentrBoldm"/>
    <w:basedOn w:val="Normal"/>
    <w:qFormat/>
    <w:pPr>
      <w:jc w:val="center"/>
    </w:pPr>
    <w:rPr>
      <w:rFonts w:ascii="TimesLT" w:hAnsi="TimesLT"/>
      <w:b/>
      <w:bCs/>
      <w:sz w:val="20"/>
      <w:lang w:val="en-US" w:eastAsia="en-US"/>
    </w:rPr>
  </w:style>
  <w:style w:type="paragraph" w:styleId="MAZAS">
    <w:name w:val="MAZAS"/>
    <w:qFormat/>
    <w:pPr>
      <w:widowControl/>
      <w:suppressAutoHyphens w:val="true"/>
      <w:kinsoku w:val="true"/>
      <w:overflowPunct w:val="true"/>
      <w:autoSpaceDE w:val="true"/>
      <w:bidi w:val="0"/>
      <w:spacing w:before="0" w:after="0"/>
      <w:ind w:firstLine="312"/>
      <w:jc w:val="both"/>
    </w:pPr>
    <w:rPr>
      <w:rFonts w:ascii="TimesLT" w:hAnsi="TimesLT" w:eastAsia="Times New Roman" w:cs="Times New Roman"/>
      <w:color w:val="000000"/>
      <w:kern w:val="0"/>
      <w:sz w:val="8"/>
      <w:szCs w:val="8"/>
      <w:lang w:val="en-US" w:eastAsia="en-US" w:bidi="ar-SA"/>
    </w:rPr>
  </w:style>
  <w:style w:type="paragraph" w:styleId="Head21">
    <w:name w:val="Head 2.1"/>
    <w:basedOn w:val="Normal"/>
    <w:qFormat/>
    <w:pPr>
      <w:suppressAutoHyphens w:val="true"/>
      <w:overflowPunct w:val="true"/>
      <w:jc w:val="center"/>
    </w:pPr>
    <w:rPr>
      <w:b/>
      <w:sz w:val="28"/>
      <w:lang w:val="en-US" w:eastAsia="en-US"/>
    </w:rPr>
  </w:style>
  <w:style w:type="paragraph" w:styleId="Patvirtinta">
    <w:name w:val="Patvirtinta"/>
    <w:qFormat/>
    <w:pPr>
      <w:widowControl/>
      <w:tabs>
        <w:tab w:val="clear" w:pos="170"/>
        <w:tab w:val="left" w:pos="1304" w:leader="none"/>
        <w:tab w:val="left" w:pos="1457" w:leader="none"/>
        <w:tab w:val="left" w:pos="1604" w:leader="none"/>
        <w:tab w:val="left" w:pos="1757" w:leader="none"/>
      </w:tabs>
      <w:suppressAutoHyphens w:val="true"/>
      <w:kinsoku w:val="true"/>
      <w:overflowPunct w:val="true"/>
      <w:autoSpaceDE w:val="true"/>
      <w:bidi w:val="0"/>
      <w:spacing w:before="0" w:after="0"/>
      <w:ind w:hanging="0" w:left="5953"/>
      <w:jc w:val="left"/>
    </w:pPr>
    <w:rPr>
      <w:rFonts w:ascii="TimesLT" w:hAnsi="TimesLT" w:eastAsia="Times New Roman" w:cs="Times New Roman"/>
      <w:color w:val="auto"/>
      <w:kern w:val="0"/>
      <w:sz w:val="20"/>
      <w:szCs w:val="20"/>
      <w:lang w:val="en-US" w:eastAsia="en-US" w:bidi="ar-SA"/>
    </w:rPr>
  </w:style>
  <w:style w:type="paragraph" w:styleId="Point1">
    <w:name w:val="Point 1"/>
    <w:basedOn w:val="Normal"/>
    <w:qFormat/>
    <w:pPr>
      <w:spacing w:before="120" w:after="120"/>
      <w:ind w:hanging="567" w:left="1418"/>
      <w:jc w:val="both"/>
    </w:pPr>
    <w:rPr>
      <w:lang w:val="en-GB"/>
    </w:rPr>
  </w:style>
  <w:style w:type="paragraph" w:styleId="BodyTextIndent3">
    <w:name w:val="Body Text Indent 3"/>
    <w:basedOn w:val="Normal"/>
    <w:qFormat/>
    <w:pPr>
      <w:overflowPunct w:val="true"/>
      <w:ind w:firstLine="1134"/>
      <w:jc w:val="both"/>
    </w:pPr>
    <w:rPr>
      <w:rFonts w:ascii="TimesLT" w:hAnsi="TimesLT"/>
      <w:lang w:eastAsia="en-US"/>
    </w:rPr>
  </w:style>
  <w:style w:type="paragraph" w:styleId="BodyText3">
    <w:name w:val="Body Text 3"/>
    <w:basedOn w:val="Normal"/>
    <w:qFormat/>
    <w:pPr>
      <w:spacing w:before="0" w:after="120"/>
    </w:pPr>
    <w:rPr>
      <w:sz w:val="16"/>
      <w:szCs w:val="16"/>
    </w:rPr>
  </w:style>
  <w:style w:type="paragraph" w:styleId="StyleBoldJustified">
    <w:name w:val="Style Bold Justified"/>
    <w:basedOn w:val="Normal"/>
    <w:link w:val="StyleBoldJustifiedChar"/>
    <w:qFormat/>
    <w:pPr>
      <w:jc w:val="both"/>
    </w:pPr>
    <w:rPr>
      <w:bCs/>
      <w:lang w:val="en-GB" w:eastAsia="en-US"/>
    </w:rPr>
  </w:style>
  <w:style w:type="paragraph" w:styleId="BodyTextIndent2">
    <w:name w:val="Body Text Indent 2"/>
    <w:basedOn w:val="Normal"/>
    <w:qFormat/>
    <w:pPr>
      <w:spacing w:lineRule="auto" w:line="480" w:before="0" w:after="120"/>
      <w:ind w:hanging="0" w:left="283"/>
    </w:pPr>
    <w:rPr/>
  </w:style>
  <w:style w:type="paragraph" w:styleId="Header">
    <w:name w:val="Header"/>
    <w:basedOn w:val="Normal"/>
    <w:link w:val="HeaderChar"/>
    <w:pPr>
      <w:widowControl w:val="false"/>
      <w:tabs>
        <w:tab w:val="clear" w:pos="170"/>
        <w:tab w:val="center" w:pos="4153" w:leader="none"/>
        <w:tab w:val="right" w:pos="8306" w:leader="none"/>
      </w:tabs>
      <w:spacing w:before="0" w:after="20"/>
      <w:jc w:val="both"/>
    </w:pPr>
    <w:rPr>
      <w:lang w:eastAsia="en-US"/>
    </w:rPr>
  </w:style>
  <w:style w:type="paragraph" w:styleId="BalloonText">
    <w:name w:val="Balloon Text"/>
    <w:basedOn w:val="Normal"/>
    <w:link w:val="BalloonTextChar"/>
    <w:qFormat/>
    <w:pPr/>
    <w:rPr>
      <w:rFonts w:ascii="Tahoma" w:hAnsi="Tahoma" w:cs="Tahoma"/>
      <w:sz w:val="16"/>
      <w:szCs w:val="16"/>
    </w:rPr>
  </w:style>
  <w:style w:type="paragraph" w:styleId="Annotationtext">
    <w:name w:val="annotation text"/>
    <w:basedOn w:val="Normal"/>
    <w:link w:val="CommentTextChar"/>
    <w:qFormat/>
    <w:pPr/>
    <w:rPr>
      <w:sz w:val="20"/>
    </w:rPr>
  </w:style>
  <w:style w:type="paragraph" w:styleId="Annotationsubject">
    <w:name w:val="annotation subject"/>
    <w:basedOn w:val="Annotationtext"/>
    <w:next w:val="Annotationtext"/>
    <w:link w:val="CommentSubjectChar"/>
    <w:qFormat/>
    <w:pPr/>
    <w:rPr>
      <w:b/>
      <w:bCs/>
    </w:rPr>
  </w:style>
  <w:style w:type="paragraph" w:styleId="FootnoteText">
    <w:name w:val="Footnote Text"/>
    <w:basedOn w:val="Normal"/>
    <w:link w:val="FootnoteTextChar"/>
    <w:pPr/>
    <w:rPr>
      <w:sz w:val="20"/>
    </w:rPr>
  </w:style>
  <w:style w:type="paragraph" w:styleId="ListParagraph1">
    <w:name w:val="List Paragraph1"/>
    <w:basedOn w:val="Normal"/>
    <w:qFormat/>
    <w:pPr>
      <w:spacing w:before="0" w:after="0"/>
      <w:ind w:hanging="0" w:left="720"/>
      <w:contextualSpacing/>
    </w:pPr>
    <w:rPr>
      <w:lang w:eastAsia="en-US"/>
    </w:rPr>
  </w:style>
  <w:style w:type="paragraph" w:styleId="Title">
    <w:name w:val="Title"/>
    <w:basedOn w:val="Normal"/>
    <w:link w:val="TitleChar"/>
    <w:qFormat/>
    <w:pPr>
      <w:pBdr>
        <w:bottom w:val="single" w:sz="12" w:space="1" w:color="000000"/>
      </w:pBdr>
      <w:jc w:val="center"/>
    </w:pPr>
    <w:rPr>
      <w:b/>
      <w:bCs/>
      <w:szCs w:val="24"/>
      <w:lang w:val="en-GB" w:eastAsia="en-US"/>
    </w:rPr>
  </w:style>
  <w:style w:type="paragraph" w:styleId="ListParagraph">
    <w:name w:val="List Paragraph"/>
    <w:basedOn w:val="Normal"/>
    <w:link w:val="ListParagraphChar"/>
    <w:qFormat/>
    <w:pPr>
      <w:spacing w:before="0" w:after="0"/>
      <w:ind w:firstLine="720" w:left="720"/>
      <w:contextualSpacing/>
      <w:jc w:val="both"/>
    </w:pPr>
    <w:rPr>
      <w:rFonts w:ascii="Calibri" w:hAnsi="Calibri" w:eastAsia="Calibri"/>
      <w:sz w:val="22"/>
      <w:szCs w:val="22"/>
      <w:lang w:eastAsia="en-US"/>
    </w:rPr>
  </w:style>
  <w:style w:type="paragraph" w:styleId="Betarp1">
    <w:name w:val="Be tarpų1"/>
    <w:link w:val="NoSpacingDiagrama"/>
    <w:qFormat/>
    <w:pPr>
      <w:widowControl/>
      <w:suppressAutoHyphens w:val="true"/>
      <w:kinsoku w:val="true"/>
      <w:overflowPunct w:val="true"/>
      <w:autoSpaceDE w:val="true"/>
      <w:bidi w:val="0"/>
      <w:spacing w:before="0" w:after="0"/>
      <w:jc w:val="left"/>
    </w:pPr>
    <w:rPr>
      <w:rFonts w:ascii="Times New Roman" w:hAnsi="Times New Roman" w:eastAsia="Calibri" w:cs="Times New Roman"/>
      <w:color w:val="auto"/>
      <w:kern w:val="0"/>
      <w:sz w:val="22"/>
      <w:szCs w:val="22"/>
      <w:lang w:val="lt-LT" w:eastAsia="en-US" w:bidi="ar-SA"/>
    </w:rPr>
  </w:style>
  <w:style w:type="paragraph" w:styleId="NoSpacing">
    <w:name w:val="No Spacing"/>
    <w:link w:val="NoSpacingChar"/>
    <w:qFormat/>
    <w:pPr>
      <w:widowControl/>
      <w:suppressAutoHyphens w:val="true"/>
      <w:kinsoku w:val="true"/>
      <w:overflowPunct w:val="true"/>
      <w:autoSpaceDE w:val="true"/>
      <w:bidi w:val="0"/>
      <w:spacing w:before="0" w:after="0"/>
      <w:jc w:val="left"/>
    </w:pPr>
    <w:rPr>
      <w:rFonts w:ascii="Times New Roman" w:hAnsi="Times New Roman" w:eastAsia="Calibri" w:cs="Times New Roman"/>
      <w:color w:val="auto"/>
      <w:kern w:val="0"/>
      <w:sz w:val="24"/>
      <w:szCs w:val="22"/>
      <w:lang w:val="lt-LT" w:eastAsia="en-US" w:bidi="ar-SA"/>
    </w:rPr>
  </w:style>
  <w:style w:type="paragraph" w:styleId="Bodytext1">
    <w:name w:val="bodytext"/>
    <w:basedOn w:val="Normal"/>
    <w:qFormat/>
    <w:pPr>
      <w:spacing w:before="280" w:after="280"/>
    </w:pPr>
    <w:rPr>
      <w:szCs w:val="24"/>
    </w:rPr>
  </w:style>
  <w:style w:type="paragraph" w:styleId="Istatymas">
    <w:name w:val="istatymas"/>
    <w:basedOn w:val="Normal"/>
    <w:qFormat/>
    <w:pPr>
      <w:spacing w:before="280" w:after="280"/>
    </w:pPr>
    <w:rPr>
      <w:szCs w:val="24"/>
    </w:rPr>
  </w:style>
  <w:style w:type="paragraph" w:styleId="DiagramaDiagrama1">
    <w:name w:val="Diagrama Diagrama1"/>
    <w:basedOn w:val="Normal"/>
    <w:qFormat/>
    <w:pPr>
      <w:spacing w:lineRule="exact" w:line="240" w:before="0" w:after="160"/>
    </w:pPr>
    <w:rPr>
      <w:rFonts w:ascii="Tahoma" w:hAnsi="Tahoma"/>
      <w:sz w:val="20"/>
      <w:lang w:val="en-US" w:eastAsia="en-US"/>
    </w:rPr>
  </w:style>
  <w:style w:type="paragraph" w:styleId="Pagrindinistekstas11">
    <w:name w:val="Pagrindinis tekstas11"/>
    <w:qFormat/>
    <w:pPr>
      <w:widowControl/>
      <w:suppressAutoHyphens w:val="true"/>
      <w:kinsoku w:val="true"/>
      <w:overflowPunct w:val="true"/>
      <w:autoSpaceDE w:val="true"/>
      <w:bidi w:val="0"/>
      <w:snapToGrid w:val="false"/>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Hipersaitas1">
    <w:name w:val="Hipersaitas1"/>
    <w:qFormat/>
    <w:pPr>
      <w:widowControl/>
      <w:suppressAutoHyphens w:val="true"/>
      <w:kinsoku w:val="true"/>
      <w:overflowPunct w:val="true"/>
      <w:autoSpaceDE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Default">
    <w:name w:val="Default"/>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Char">
    <w:name w:val="Char"/>
    <w:basedOn w:val="Normal"/>
    <w:qFormat/>
    <w:pPr>
      <w:spacing w:lineRule="exact" w:line="240" w:before="0" w:after="160"/>
    </w:pPr>
    <w:rPr>
      <w:rFonts w:ascii="Verdana" w:hAnsi="Verdana" w:cs="Verdana"/>
      <w:sz w:val="20"/>
      <w:lang w:val="en-US" w:eastAsia="en-US"/>
    </w:rPr>
  </w:style>
  <w:style w:type="paragraph" w:styleId="BodyText11">
    <w:name w:val="Body Text1"/>
    <w:qFormat/>
    <w:pPr>
      <w:widowControl/>
      <w:suppressAutoHyphens w:val="true"/>
      <w:kinsoku w:val="true"/>
      <w:overflowPunct w:val="true"/>
      <w:autoSpaceDE w:val="true"/>
      <w:bidi w:val="0"/>
      <w:snapToGrid w:val="false"/>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StyleHeading111pt">
    <w:name w:val="Style Heading 1 + 11 pt"/>
    <w:basedOn w:val="Heading1"/>
    <w:next w:val="Heading2"/>
    <w:autoRedefine/>
    <w:qFormat/>
    <w:pPr>
      <w:numPr>
        <w:ilvl w:val="0"/>
        <w:numId w:val="0"/>
      </w:numPr>
      <w:tabs>
        <w:tab w:val="clear" w:pos="170"/>
        <w:tab w:val="left" w:pos="360" w:leader="none"/>
      </w:tabs>
      <w:ind w:hanging="0" w:left="0"/>
    </w:pPr>
    <w:rPr>
      <w:b w:val="false"/>
      <w:caps w:val="false"/>
      <w:smallCaps w:val="false"/>
      <w:sz w:val="22"/>
      <w:szCs w:val="22"/>
    </w:rPr>
  </w:style>
  <w:style w:type="paragraph" w:styleId="StyleHeading2">
    <w:name w:val="Style Heading 2"/>
    <w:basedOn w:val="Heading2"/>
    <w:link w:val="StyleHeading2Char"/>
    <w:qFormat/>
    <w:pPr>
      <w:numPr>
        <w:ilvl w:val="0"/>
        <w:numId w:val="0"/>
      </w:numPr>
      <w:ind w:hanging="0" w:left="0"/>
      <w:outlineLvl w:val="9"/>
    </w:pPr>
    <w:rPr>
      <w:sz w:val="22"/>
    </w:rPr>
  </w:style>
  <w:style w:type="paragraph" w:styleId="Normaltableau">
    <w:name w:val="normal_tableau"/>
    <w:basedOn w:val="Normal"/>
    <w:qFormat/>
    <w:pPr>
      <w:suppressAutoHyphens w:val="true"/>
      <w:spacing w:before="120" w:after="120"/>
      <w:jc w:val="both"/>
    </w:pPr>
    <w:rPr>
      <w:rFonts w:ascii="Optima" w:hAnsi="Optima"/>
      <w:sz w:val="22"/>
      <w:lang w:val="en-GB" w:eastAsia="ar-SA"/>
    </w:rPr>
  </w:style>
  <w:style w:type="paragraph" w:styleId="BodyTextIndent">
    <w:name w:val="Body Text Indent"/>
    <w:basedOn w:val="Normal"/>
    <w:link w:val="BodyTextIndentChar"/>
    <w:pPr>
      <w:spacing w:before="0" w:after="120"/>
      <w:ind w:hanging="0" w:left="283"/>
    </w:pPr>
    <w:rPr/>
  </w:style>
  <w:style w:type="paragraph" w:styleId="BodyText21">
    <w:name w:val="Body Text 2"/>
    <w:basedOn w:val="Normal"/>
    <w:link w:val="BodyText2Char"/>
    <w:qFormat/>
    <w:pPr>
      <w:jc w:val="both"/>
    </w:pPr>
    <w:rPr>
      <w:sz w:val="22"/>
      <w:lang w:val="en-US" w:eastAsia="en-US"/>
    </w:rPr>
  </w:style>
  <w:style w:type="paragraph" w:styleId="Subhead1">
    <w:name w:val="Subhead 1"/>
    <w:basedOn w:val="Normal"/>
    <w:next w:val="Pagrindinistekstas1"/>
    <w:qFormat/>
    <w:pPr>
      <w:numPr>
        <w:ilvl w:val="0"/>
        <w:numId w:val="3"/>
      </w:numPr>
      <w:spacing w:before="283" w:after="170"/>
      <w:jc w:val="both"/>
    </w:pPr>
    <w:rPr>
      <w:rFonts w:ascii="HelveticaLT" w:hAnsi="HelveticaLT"/>
      <w:b/>
      <w:spacing w:val="15"/>
      <w:lang w:eastAsia="en-US"/>
    </w:rPr>
  </w:style>
  <w:style w:type="paragraph" w:styleId="Sutsal1">
    <w:name w:val="sutsal 1"/>
    <w:basedOn w:val="Normal"/>
    <w:next w:val="Sutsal2"/>
    <w:autoRedefine/>
    <w:qFormat/>
    <w:pPr>
      <w:numPr>
        <w:ilvl w:val="0"/>
        <w:numId w:val="0"/>
      </w:numPr>
      <w:jc w:val="center"/>
      <w:outlineLvl w:val="0"/>
    </w:pPr>
    <w:rPr>
      <w:rFonts w:ascii="Times New Roman Bold" w:hAnsi="Times New Roman Bold"/>
      <w:b/>
      <w:sz w:val="22"/>
      <w:szCs w:val="22"/>
    </w:rPr>
  </w:style>
  <w:style w:type="paragraph" w:styleId="Sutsal2">
    <w:name w:val="sutsal 2"/>
    <w:basedOn w:val="Normal"/>
    <w:autoRedefine/>
    <w:qFormat/>
    <w:pPr>
      <w:ind w:firstLine="720"/>
      <w:jc w:val="both"/>
    </w:pPr>
    <w:rPr>
      <w:szCs w:val="24"/>
    </w:rPr>
  </w:style>
  <w:style w:type="paragraph" w:styleId="Bendrsal1">
    <w:name w:val="Bendrsal 1"/>
    <w:next w:val="Bendrsal2"/>
    <w:autoRedefine/>
    <w:qFormat/>
    <w:pPr>
      <w:widowControl/>
      <w:suppressAutoHyphens w:val="true"/>
      <w:kinsoku w:val="true"/>
      <w:overflowPunct w:val="true"/>
      <w:autoSpaceDE w:val="true"/>
      <w:bidi w:val="0"/>
      <w:spacing w:before="120" w:after="120"/>
      <w:ind w:firstLine="900"/>
      <w:jc w:val="both"/>
    </w:pPr>
    <w:rPr>
      <w:rFonts w:ascii="Times New Roman" w:hAnsi="Times New Roman" w:eastAsia="Times New Roman" w:cs="Times New Roman"/>
      <w:bCs/>
      <w:color w:val="auto"/>
      <w:kern w:val="0"/>
      <w:sz w:val="22"/>
      <w:szCs w:val="20"/>
      <w:lang w:val="lt-LT" w:eastAsia="lt-LT" w:bidi="ar-SA"/>
    </w:rPr>
  </w:style>
  <w:style w:type="paragraph" w:styleId="Bendrsal2">
    <w:name w:val="Bendrsal 2"/>
    <w:basedOn w:val="Normal"/>
    <w:link w:val="Bendrsal2Char"/>
    <w:qFormat/>
    <w:pPr>
      <w:tabs>
        <w:tab w:val="clear" w:pos="170"/>
        <w:tab w:val="left" w:pos="576" w:leader="none"/>
      </w:tabs>
      <w:spacing w:before="0" w:after="120"/>
      <w:ind w:hanging="576" w:left="576"/>
      <w:jc w:val="both"/>
    </w:pPr>
    <w:rPr>
      <w:sz w:val="22"/>
    </w:rPr>
  </w:style>
  <w:style w:type="paragraph" w:styleId="StyleHeading511pt">
    <w:name w:val="Style Heading 5 + 11 pt"/>
    <w:basedOn w:val="Heading5"/>
    <w:qFormat/>
    <w:pPr>
      <w:numPr>
        <w:ilvl w:val="0"/>
        <w:numId w:val="0"/>
      </w:numPr>
      <w:tabs>
        <w:tab w:val="clear" w:pos="170"/>
        <w:tab w:val="left" w:pos="1728" w:leader="none"/>
      </w:tabs>
      <w:ind w:hanging="1008" w:left="1728"/>
      <w:outlineLvl w:val="9"/>
    </w:pPr>
    <w:rPr>
      <w:bCs/>
      <w:sz w:val="22"/>
    </w:rPr>
  </w:style>
  <w:style w:type="paragraph" w:styleId="ListBullet">
    <w:name w:val="List Bullet"/>
    <w:basedOn w:val="Normal"/>
    <w:pPr>
      <w:numPr>
        <w:ilvl w:val="0"/>
        <w:numId w:val="4"/>
      </w:numPr>
    </w:pPr>
    <w:rPr/>
  </w:style>
  <w:style w:type="paragraph" w:styleId="Bendsal3">
    <w:name w:val="Bendsal 3"/>
    <w:basedOn w:val="Bendrsal2"/>
    <w:qFormat/>
    <w:pPr>
      <w:tabs>
        <w:tab w:val="clear" w:pos="576"/>
        <w:tab w:val="left" w:pos="720" w:leader="none"/>
      </w:tabs>
      <w:ind w:hanging="720" w:left="720"/>
    </w:pPr>
    <w:rPr/>
  </w:style>
  <w:style w:type="paragraph" w:styleId="Stilius3">
    <w:name w:val="Stilius3"/>
    <w:basedOn w:val="Normal"/>
    <w:link w:val="Stilius3Diagrama"/>
    <w:qFormat/>
    <w:pPr>
      <w:spacing w:before="200" w:after="0"/>
      <w:jc w:val="both"/>
    </w:pPr>
    <w:rPr>
      <w:sz w:val="20"/>
    </w:rPr>
  </w:style>
  <w:style w:type="paragraph" w:styleId="Bodytxt">
    <w:name w:val="Bodytxt"/>
    <w:basedOn w:val="Normal"/>
    <w:qFormat/>
    <w:pPr>
      <w:keepNext w:val="true"/>
      <w:jc w:val="both"/>
    </w:pPr>
    <w:rPr>
      <w:rFonts w:eastAsia="Calibri"/>
      <w:sz w:val="22"/>
      <w:szCs w:val="22"/>
      <w:lang w:eastAsia="fi-FI"/>
    </w:rPr>
  </w:style>
  <w:style w:type="paragraph" w:styleId="NormalWeb">
    <w:name w:val="Normal (Web)"/>
    <w:basedOn w:val="Normal"/>
    <w:qFormat/>
    <w:pPr/>
    <w:rPr>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4"/>
      <w:szCs w:val="20"/>
      <w:lang w:val="lt-LT" w:eastAsia="lt-LT" w:bidi="ar-SA"/>
    </w:rPr>
  </w:style>
  <w:style w:type="paragraph" w:styleId="L1pastraipa">
    <w:name w:val="L1 pastraipa"/>
    <w:basedOn w:val="BodyText"/>
    <w:qFormat/>
    <w:pPr>
      <w:numPr>
        <w:ilvl w:val="0"/>
        <w:numId w:val="5"/>
      </w:numPr>
      <w:spacing w:before="0" w:after="0"/>
      <w:jc w:val="both"/>
    </w:pPr>
    <w:rPr>
      <w:szCs w:val="24"/>
      <w:lang w:val="x-none" w:eastAsia="ar-SA"/>
    </w:rPr>
  </w:style>
  <w:style w:type="paragraph" w:styleId="L2pastraipa">
    <w:name w:val="L2 pastraipa"/>
    <w:basedOn w:val="L1pastraipa"/>
    <w:qFormat/>
    <w:pPr/>
    <w:rPr/>
  </w:style>
  <w:style w:type="paragraph" w:styleId="L3pastraipa">
    <w:name w:val="L3 pastraipa"/>
    <w:basedOn w:val="L2pastraipa"/>
    <w:qFormat/>
    <w:pPr/>
    <w:rPr/>
  </w:style>
  <w:style w:type="paragraph" w:styleId="0-pagrindinistekstas">
    <w:name w:val="0-pagrindinis tekstas"/>
    <w:qFormat/>
    <w:pPr>
      <w:widowControl/>
      <w:numPr>
        <w:ilvl w:val="0"/>
        <w:numId w:val="6"/>
      </w:numPr>
      <w:suppressAutoHyphens w:val="true"/>
      <w:kinsoku w:val="true"/>
      <w:overflowPunct w:val="true"/>
      <w:autoSpaceDE w:val="true"/>
      <w:bidi w:val="0"/>
      <w:spacing w:lineRule="auto" w:line="259" w:before="0" w:after="160"/>
      <w:jc w:val="both"/>
    </w:pPr>
    <w:rPr>
      <w:rFonts w:ascii="Times New Roman" w:hAnsi="Times New Roman" w:eastAsia="Times New Roman" w:cs="Times New Roman"/>
      <w:color w:val="auto"/>
      <w:kern w:val="0"/>
      <w:sz w:val="24"/>
      <w:szCs w:val="24"/>
      <w:lang w:val="lt-LT" w:eastAsia="en-US" w:bidi="ar-SA"/>
    </w:rPr>
  </w:style>
  <w:style w:type="paragraph" w:styleId="Prastasis1">
    <w:name w:val="Įprastasis1"/>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Calibri" w:cs="Calibri"/>
      <w:color w:val="00000A"/>
      <w:kern w:val="0"/>
      <w:sz w:val="24"/>
      <w:szCs w:val="24"/>
      <w:lang w:val="en-US" w:eastAsia="en-US" w:bidi="ar-SA"/>
    </w:rPr>
  </w:style>
  <w:style w:type="paragraph" w:styleId="DefaultStyle">
    <w:name w:val="Default Style"/>
    <w:qFormat/>
    <w:pPr>
      <w:widowControl w:val="false"/>
      <w:suppressAutoHyphens w:val="true"/>
      <w:kinsoku w:val="true"/>
      <w:overflowPunct w:val="true"/>
      <w:autoSpaceDE w:val="true"/>
      <w:bidi w:val="0"/>
      <w:spacing w:lineRule="auto" w:line="259" w:before="0" w:after="160"/>
      <w:jc w:val="left"/>
    </w:pPr>
    <w:rPr>
      <w:rFonts w:ascii="Times New Roman" w:hAnsi="Times New Roman" w:eastAsia="Calibri" w:cs="Times New Roman"/>
      <w:color w:val="auto"/>
      <w:kern w:val="0"/>
      <w:sz w:val="24"/>
      <w:szCs w:val="24"/>
      <w:lang w:val="en-US" w:eastAsia="en-US" w:bidi="ar-SA"/>
    </w:rPr>
  </w:style>
  <w:style w:type="paragraph" w:styleId="Style11">
    <w:name w:val="Style1"/>
    <w:basedOn w:val="DefaultStyle"/>
    <w:qFormat/>
    <w:pPr>
      <w:numPr>
        <w:ilvl w:val="0"/>
        <w:numId w:val="7"/>
      </w:numPr>
      <w:spacing w:before="360" w:after="240"/>
    </w:pPr>
    <w:rPr>
      <w:b/>
      <w:bCs/>
      <w:sz w:val="20"/>
      <w:szCs w:val="20"/>
      <w:lang w:eastAsia="lt-LT"/>
    </w:rPr>
  </w:style>
  <w:style w:type="paragraph" w:styleId="Pagrindinistekstas2">
    <w:name w:val="Pagrindinis tekstas2"/>
    <w:qFormat/>
    <w:pPr>
      <w:widowControl/>
      <w:suppressAutoHyphens w:val="true"/>
      <w:kinsoku w:val="true"/>
      <w:overflowPunct w:val="true"/>
      <w:autoSpaceDE w:val="true"/>
      <w:bidi w:val="0"/>
      <w:snapToGrid w:val="false"/>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Punktai">
    <w:name w:val="Punktai"/>
    <w:basedOn w:val="Normal"/>
    <w:qFormat/>
    <w:pPr>
      <w:numPr>
        <w:ilvl w:val="0"/>
        <w:numId w:val="8"/>
      </w:numPr>
      <w:spacing w:lineRule="auto" w:line="360"/>
      <w:jc w:val="both"/>
    </w:pPr>
    <w:rPr>
      <w:lang w:eastAsia="en-US"/>
    </w:rPr>
  </w:style>
  <w:style w:type="paragraph" w:styleId="TOC1">
    <w:name w:val="TOC 1"/>
    <w:basedOn w:val="Normal"/>
    <w:next w:val="Normal"/>
    <w:autoRedefine/>
    <w:pPr>
      <w:tabs>
        <w:tab w:val="clear" w:pos="170"/>
        <w:tab w:val="right" w:pos="9629" w:leader="dot"/>
      </w:tabs>
      <w:jc w:val="both"/>
    </w:pPr>
    <w:rPr/>
  </w:style>
  <w:style w:type="paragraph" w:styleId="IndexHeading">
    <w:name w:val="Index Heading"/>
    <w:basedOn w:val="Heading"/>
    <w:pPr/>
    <w:rPr/>
  </w:style>
  <w:style w:type="paragraph" w:styleId="TOCHeading">
    <w:name w:val="TOC Heading"/>
    <w:basedOn w:val="Heading1"/>
    <w:next w:val="Normal"/>
    <w:qFormat/>
    <w:pPr>
      <w:keepLines/>
      <w:numPr>
        <w:ilvl w:val="0"/>
        <w:numId w:val="0"/>
      </w:numPr>
      <w:spacing w:lineRule="auto" w:line="276" w:before="480" w:after="0"/>
      <w:ind w:hanging="0" w:left="0"/>
      <w:jc w:val="left"/>
    </w:pPr>
    <w:rPr>
      <w:rFonts w:ascii="Cambria" w:hAnsi="Cambria" w:eastAsia="Times New Roman" w:cs="Times New Roman"/>
      <w:bCs/>
      <w:color w:themeColor="accent1" w:themeShade="bf" w:val="365F91"/>
      <w:szCs w:val="28"/>
    </w:rPr>
  </w:style>
  <w:style w:type="paragraph" w:styleId="TOC2">
    <w:name w:val="TOC 2"/>
    <w:basedOn w:val="Normal"/>
    <w:next w:val="Normal"/>
    <w:autoRedefine/>
    <w:pPr>
      <w:spacing w:before="0" w:after="100"/>
      <w:ind w:hanging="0" w:left="240"/>
    </w:pPr>
    <w:rPr/>
  </w:style>
  <w:style w:type="paragraph" w:styleId="TOC3">
    <w:name w:val="TOC 3"/>
    <w:basedOn w:val="Normal"/>
    <w:next w:val="Normal"/>
    <w:autoRedefine/>
    <w:pPr>
      <w:spacing w:lineRule="auto" w:line="276" w:before="0" w:after="100"/>
      <w:ind w:hanging="0" w:left="440"/>
    </w:pPr>
    <w:rPr>
      <w:rFonts w:ascii="Calibri" w:hAnsi="Calibri" w:eastAsia="Times New Roman" w:cs="Times New Roman"/>
      <w:sz w:val="22"/>
      <w:szCs w:val="22"/>
    </w:rPr>
  </w:style>
  <w:style w:type="paragraph" w:styleId="Xl35">
    <w:name w:val="xl35"/>
    <w:basedOn w:val="Normal"/>
    <w:qFormat/>
    <w:pPr>
      <w:spacing w:before="100" w:after="100"/>
      <w:jc w:val="center"/>
    </w:pPr>
    <w:rPr>
      <w:rFonts w:ascii="Arial" w:hAnsi="Arial" w:eastAsia="Arial Unicode MS"/>
      <w:b/>
      <w:lang w:val="en-GB" w:eastAsia="en-US"/>
    </w:rPr>
  </w:style>
  <w:style w:type="paragraph" w:styleId="Style111">
    <w:name w:val="Style11"/>
    <w:basedOn w:val="Normal"/>
    <w:qFormat/>
    <w:pPr>
      <w:widowControl w:val="false"/>
      <w:spacing w:lineRule="exact" w:line="360"/>
      <w:ind w:hanging="1478"/>
    </w:pPr>
    <w:rPr>
      <w:rFonts w:ascii="Arial" w:hAnsi="Arial" w:cs="Arial"/>
      <w:sz w:val="20"/>
      <w:szCs w:val="24"/>
    </w:rPr>
  </w:style>
  <w:style w:type="paragraph" w:styleId="Standard">
    <w:name w:val="Standard"/>
    <w:qFormat/>
    <w:pPr>
      <w:widowControl/>
      <w:suppressAutoHyphens w:val="true"/>
      <w:kinsoku w:val="true"/>
      <w:overflowPunct w:val="true"/>
      <w:autoSpaceDE w:val="true"/>
      <w:bidi w:val="0"/>
      <w:spacing w:before="0" w:after="0"/>
      <w:jc w:val="left"/>
      <w:textAlignment w:val="baseline"/>
    </w:pPr>
    <w:rPr>
      <w:rFonts w:ascii="Times New Roman" w:hAnsi="Times New Roman" w:eastAsia="Times New Roman" w:cs="Times New Roman"/>
      <w:color w:val="00000A"/>
      <w:kern w:val="2"/>
      <w:sz w:val="24"/>
      <w:szCs w:val="24"/>
      <w:lang w:val="lt-LT" w:eastAsia="zh-CN" w:bidi="ar-SA"/>
    </w:rPr>
  </w:style>
  <w:style w:type="paragraph" w:styleId="Subtitle">
    <w:name w:val="Subtitle"/>
    <w:basedOn w:val="Normal"/>
    <w:next w:val="Normal"/>
    <w:link w:val="SubtitleChar"/>
    <w:qFormat/>
    <w:pPr/>
    <w:rPr>
      <w:rFonts w:ascii="Cambria" w:hAnsi="Cambria" w:eastAsia="Times New Roman" w:cs="Times New Roman"/>
      <w:i/>
      <w:iCs/>
      <w:color w:themeColor="accent1" w:val="4F81BD"/>
      <w:spacing w:val="15"/>
      <w:szCs w:val="24"/>
    </w:rPr>
  </w:style>
  <w:style w:type="paragraph" w:styleId="Standart">
    <w:name w:val="Standart"/>
    <w:qFormat/>
    <w:pPr>
      <w:widowControl/>
      <w:suppressAutoHyphens w:val="true"/>
      <w:kinsoku w:val="true"/>
      <w:overflowPunct w:val="true"/>
      <w:autoSpaceDE w:val="true"/>
      <w:bidi w:val="0"/>
      <w:spacing w:before="0" w:after="0"/>
      <w:ind w:firstLine="567"/>
      <w:jc w:val="both"/>
    </w:pPr>
    <w:rPr>
      <w:rFonts w:ascii="HelveticaLT" w:hAnsi="HelveticaLT" w:eastAsia="Times New Roman" w:cs="Times New Roman"/>
      <w:color w:val="auto"/>
      <w:kern w:val="0"/>
      <w:sz w:val="24"/>
      <w:szCs w:val="20"/>
      <w:lang w:val="en-US" w:eastAsia="en-US" w:bidi="he-IL"/>
    </w:rPr>
  </w:style>
  <w:style w:type="paragraph" w:styleId="Body2">
    <w:name w:val="Body 2"/>
    <w:qFormat/>
    <w:pPr>
      <w:widowControl/>
      <w:suppressAutoHyphens w:val="true"/>
      <w:kinsoku w:val="true"/>
      <w:overflowPunct w:val="true"/>
      <w:autoSpaceDE w:val="true"/>
      <w:bidi w:val="0"/>
      <w:spacing w:before="0" w:after="40"/>
      <w:jc w:val="both"/>
    </w:pPr>
    <w:rPr>
      <w:rFonts w:ascii="Times New Roman" w:hAnsi="Times New Roman" w:eastAsia="Arial Unicode MS" w:cs="Arial Unicode MS"/>
      <w:color w:val="000000"/>
      <w:kern w:val="0"/>
      <w:sz w:val="22"/>
      <w:szCs w:val="22"/>
      <w:lang w:val="en-US" w:eastAsia="en-US" w:bidi="ar-SA"/>
    </w:rPr>
  </w:style>
  <w:style w:type="paragraph" w:styleId="Style21">
    <w:name w:val="Style2"/>
    <w:basedOn w:val="Normal"/>
    <w:qFormat/>
    <w:pPr>
      <w:widowControl w:val="false"/>
      <w:spacing w:lineRule="exact" w:line="240"/>
      <w:ind w:hanging="667" w:left="284"/>
      <w:jc w:val="both"/>
    </w:pPr>
    <w:rPr>
      <w:rFonts w:ascii="Garamond" w:hAnsi="Garamond"/>
      <w:szCs w:val="24"/>
      <w:lang w:val="en-US" w:eastAsia="en-US"/>
    </w:rPr>
  </w:style>
  <w:style w:type="paragraph" w:styleId="Normal1">
    <w:name w:val="Normal~"/>
    <w:basedOn w:val="Normal"/>
    <w:qFormat/>
    <w:pPr>
      <w:widowControl w:val="false"/>
      <w:suppressAutoHyphens w:val="true"/>
    </w:pPr>
    <w:rPr>
      <w:sz w:val="20"/>
      <w:lang w:val="en-US"/>
    </w:rPr>
  </w:style>
  <w:style w:type="paragraph" w:styleId="Heading21">
    <w:name w:val="Heading 2~"/>
    <w:basedOn w:val="Normal1"/>
    <w:qFormat/>
    <w:pPr>
      <w:jc w:val="center"/>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paragraph" w:styleId="Pf0">
    <w:name w:val="pf0"/>
    <w:basedOn w:val="Normal"/>
    <w:qFormat/>
    <w:pPr>
      <w:spacing w:lineRule="auto" w:line="240" w:beforeAutospacing="1" w:afterAutospacing="1"/>
    </w:pPr>
    <w:rPr>
      <w:rFonts w:ascii="Times New Roman" w:hAnsi="Times New Roman" w:eastAsia="Times New Roman" w:cs="Times New Roman"/>
      <w:sz w:val="24"/>
      <w:szCs w:val="24"/>
      <w:lang w:val="en-US" w:eastAsia="en-US"/>
    </w:rPr>
  </w:style>
  <w:style w:type="numbering" w:styleId="NoList">
    <w:name w:val="No List"/>
    <w:qFormat/>
  </w:style>
  <w:style w:type="numbering" w:styleId="Sraonra1">
    <w:name w:val="Sąrašo nėra1"/>
    <w:qFormat/>
  </w:style>
  <w:style w:type="numbering" w:styleId="Punktai1">
    <w:name w:val="Punktai1"/>
    <w:qFormat/>
  </w:style>
  <w:style w:type="numbering" w:styleId="WW8Num4">
    <w:name w:val="WW8Num4"/>
    <w:qFormat/>
  </w:style>
  <w:style w:type="numbering" w:styleId="WW8Num6">
    <w:name w:val="WW8Num6"/>
    <w:qFormat/>
  </w:style>
  <w:style w:type="numbering" w:styleId="WW8Num5">
    <w:name w:val="WW8Num5"/>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rkimai.eviesiejipirkimai.lt/" TargetMode="External"/><Relationship Id="rId3" Type="http://schemas.openxmlformats.org/officeDocument/2006/relationships/hyperlink" Target="mailto:valdas@sugri&#382;imas.lt" TargetMode="External"/><Relationship Id="rId4" Type="http://schemas.openxmlformats.org/officeDocument/2006/relationships/hyperlink" Target="http://www.vpt.lrv.lt/" TargetMode="External"/><Relationship Id="rId5" Type="http://schemas.openxmlformats.org/officeDocument/2006/relationships/hyperlink" Target="https://ec.europa.eu/tools/ecertis/" TargetMode="External"/><Relationship Id="rId6" Type="http://schemas.openxmlformats.org/officeDocument/2006/relationships/hyperlink" Target="http://draudejai.sodra.lt/draudeju_viesi_duomenys/" TargetMode="External"/><Relationship Id="rId7" Type="http://schemas.openxmlformats.org/officeDocument/2006/relationships/hyperlink" Target="https://vpt.lrv.lt/lt/nuorodos/kiti-duomenys/powerbi/melaginga-informacija-pateikusiu-tiekeju-sarasas-3/" TargetMode="External"/><Relationship Id="rId8" Type="http://schemas.openxmlformats.org/officeDocument/2006/relationships/hyperlink" Target="https://vpt.lrv.lt/lt/nuorodos/kiti-duomenys/powerbi/nepatikimi-tiekejai-1/" TargetMode="External"/><Relationship Id="rId9"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registrucentras.lt/jar/p/index.php" TargetMode="External"/><Relationship Id="rId11" Type="http://schemas.openxmlformats.org/officeDocument/2006/relationships/hyperlink" Target="https://vpt.lrv.lt/lt/naujienos-3/finansiniu-ataskaitu-nepateikimas-gali-tapti-kliutimi-dalyvauti-viesuosiuose-pirkimuose/" TargetMode="External"/><Relationship Id="rId12" Type="http://schemas.openxmlformats.org/officeDocument/2006/relationships/hyperlink" Target="https://www.vmi.lt/evmi/mokesciu-moketoju-informacija" TargetMode="External"/><Relationship Id="rId13" Type="http://schemas.openxmlformats.org/officeDocument/2006/relationships/hyperlink" Target="https://kt.gov.lt/lt/atviri-duomenys/diskvalifikavimas-is-viesuju-pirkimu" TargetMode="External"/><Relationship Id="rId14" Type="http://schemas.openxmlformats.org/officeDocument/2006/relationships/hyperlink" Target="https://pirkimai.eviesiejipirkimai.lt/" TargetMode="External"/><Relationship Id="rId15" Type="http://schemas.openxmlformats.org/officeDocument/2006/relationships/hyperlink" Target="https://pirkimai.eviesiejipirkimai.lt/" TargetMode="External"/><Relationship Id="rId16" Type="http://schemas.openxmlformats.org/officeDocument/2006/relationships/hyperlink" Target="http://vpt.lrv.lt/uploads/vpt/documents/files/EBVPD pildymas(Tiek&#279;jas).pdf" TargetMode="External"/><Relationship Id="rId17" Type="http://schemas.openxmlformats.org/officeDocument/2006/relationships/hyperlink" Target="https://vpt.lrv.lt/lt/pasiulymu-sifravimas/sifravimo-priemoniu-aprasas" TargetMode="External"/><Relationship Id="rId18" Type="http://schemas.openxmlformats.org/officeDocument/2006/relationships/footer" Target="footer1.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6485</TotalTime>
  <Application>LibreOffice/7.6.4.1$Windows_X86_64 LibreOffice_project/e19e193f88cd6c0525a17fb7a176ed8e6a3e2aa1</Application>
  <AppVersion>15.0000</AppVersion>
  <Pages>38</Pages>
  <Words>12154</Words>
  <Characters>88152</Characters>
  <CharactersWithSpaces>100537</CharactersWithSpaces>
  <Paragraphs>817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2018-04-23T10:02:00Z</dcterms:created>
  <dc:creator>Indrė Pacevičiūtė</dc:creator>
  <dc:description/>
  <dc:language>lt-LT</dc:language>
  <cp:lastModifiedBy/>
  <cp:lastPrinted>2017-08-08T06:16:00Z</cp:lastPrinted>
  <dcterms:modified xsi:type="dcterms:W3CDTF">2026-01-23T23:27:52Z</dcterms:modified>
  <cp:revision>9</cp:revision>
  <dc:subject/>
  <dc:title>PATVIRTINTA</dc:title>
</cp:coreProperties>
</file>

<file path=docProps/custom.xml><?xml version="1.0" encoding="utf-8"?>
<Properties xmlns="http://schemas.openxmlformats.org/officeDocument/2006/custom-properties" xmlns:vt="http://schemas.openxmlformats.org/officeDocument/2006/docPropsVTypes"/>
</file>