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F5FF74C" w14:textId="5E4A0D23" w:rsidR="000A1A7C" w:rsidRDefault="003357DE" w:rsidP="003032F9">
      <w:pPr>
        <w:jc w:val="center"/>
        <w:rPr>
          <w:b/>
          <w:bCs/>
          <w:shd w:val="clear" w:color="auto" w:fill="FFFFFF"/>
        </w:rPr>
      </w:pPr>
      <w:bookmarkStart w:id="4" w:name="_Hlk209510697"/>
      <w:r w:rsidRPr="00E50DC5">
        <w:rPr>
          <w:b/>
          <w:bCs/>
        </w:rPr>
        <w:t>(PU-</w:t>
      </w:r>
      <w:r>
        <w:rPr>
          <w:b/>
          <w:bCs/>
        </w:rPr>
        <w:t>1</w:t>
      </w:r>
      <w:r w:rsidR="00BC3F38">
        <w:rPr>
          <w:b/>
          <w:bCs/>
        </w:rPr>
        <w:t>4099</w:t>
      </w:r>
      <w:r w:rsidRPr="00E50DC5">
        <w:rPr>
          <w:b/>
          <w:bCs/>
        </w:rPr>
        <w:t xml:space="preserve">/25) </w:t>
      </w:r>
      <w:r w:rsidRPr="0027518A">
        <w:rPr>
          <w:b/>
          <w:bCs/>
          <w:shd w:val="clear" w:color="auto" w:fill="FFFFFF"/>
        </w:rPr>
        <w:t>[ITP2</w:t>
      </w:r>
      <w:r w:rsidR="00BC3F38">
        <w:rPr>
          <w:b/>
          <w:bCs/>
          <w:shd w:val="clear" w:color="auto" w:fill="FFFFFF"/>
        </w:rPr>
        <w:t>6</w:t>
      </w:r>
      <w:r w:rsidRPr="0027518A">
        <w:rPr>
          <w:b/>
          <w:bCs/>
          <w:shd w:val="clear" w:color="auto" w:fill="FFFFFF"/>
        </w:rPr>
        <w:t xml:space="preserve">] </w:t>
      </w:r>
      <w:r w:rsidR="00BC3F38">
        <w:rPr>
          <w:b/>
          <w:bCs/>
          <w:shd w:val="clear" w:color="auto" w:fill="FFFFFF"/>
        </w:rPr>
        <w:t xml:space="preserve">Ratiniai traktoriai </w:t>
      </w:r>
      <w:r w:rsidRPr="0027518A">
        <w:rPr>
          <w:b/>
          <w:bCs/>
          <w:shd w:val="clear" w:color="auto" w:fill="FFFFFF"/>
        </w:rPr>
        <w:t>su papildoma įranga</w:t>
      </w:r>
      <w:bookmarkEnd w:id="4"/>
      <w:r w:rsidR="00983C8C">
        <w:rPr>
          <w:b/>
          <w:bCs/>
          <w:shd w:val="clear" w:color="auto" w:fill="FFFFFF"/>
        </w:rPr>
        <w:t xml:space="preserve"> (</w:t>
      </w:r>
      <w:r w:rsidR="004D1CAD">
        <w:rPr>
          <w:b/>
          <w:bCs/>
          <w:shd w:val="clear" w:color="auto" w:fill="FFFFFF"/>
        </w:rPr>
        <w:t>3</w:t>
      </w:r>
      <w:r w:rsidR="00983C8C">
        <w:rPr>
          <w:b/>
          <w:bCs/>
          <w:shd w:val="clear" w:color="auto" w:fill="FFFFFF"/>
        </w:rPr>
        <w:t xml:space="preserve"> pirkimo dalis)</w:t>
      </w:r>
    </w:p>
    <w:p w14:paraId="0FB4D5B4" w14:textId="77777777" w:rsidR="003357DE" w:rsidRDefault="003357DE" w:rsidP="003032F9">
      <w:pPr>
        <w:jc w:val="center"/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5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5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6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6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642E4D65" w:rsidR="00083575" w:rsidRDefault="00374B90" w:rsidP="00AE5856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>3.1. Pasiūlymo kaina nurodoma eurais užpildant pateiktas lenteles.</w:t>
      </w:r>
    </w:p>
    <w:p w14:paraId="393B0056" w14:textId="77777777" w:rsidR="004862D8" w:rsidRPr="00374B90" w:rsidRDefault="004862D8" w:rsidP="00AE5856">
      <w:pPr>
        <w:jc w:val="both"/>
        <w:rPr>
          <w:rFonts w:eastAsia="Calibri" w:cstheme="minorHAnsi"/>
          <w:lang w:eastAsia="en-US"/>
        </w:rPr>
      </w:pPr>
    </w:p>
    <w:p w14:paraId="1F91DFCE" w14:textId="451BF9AE" w:rsidR="007A7F45" w:rsidRDefault="0047243A" w:rsidP="007A7F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7A7F45" w:rsidRPr="00284A37">
        <w:rPr>
          <w:b/>
          <w:bCs/>
          <w:sz w:val="22"/>
          <w:szCs w:val="22"/>
        </w:rPr>
        <w:t>B</w:t>
      </w:r>
      <w:r w:rsidR="007A7F45" w:rsidRPr="00EE05A0">
        <w:rPr>
          <w:b/>
          <w:bCs/>
          <w:sz w:val="22"/>
          <w:szCs w:val="22"/>
        </w:rPr>
        <w:t>endra pasiūlymo kaina (C kriterijus)</w:t>
      </w:r>
      <w:r w:rsidR="007A7F45" w:rsidRPr="00EE05A0">
        <w:rPr>
          <w:sz w:val="22"/>
          <w:szCs w:val="22"/>
        </w:rPr>
        <w:t xml:space="preserve"> pateikiama eurais užpildant  1</w:t>
      </w:r>
      <w:r w:rsidR="003B31C6">
        <w:rPr>
          <w:sz w:val="22"/>
          <w:szCs w:val="22"/>
        </w:rPr>
        <w:t>, 2 ir 3</w:t>
      </w:r>
      <w:r w:rsidR="007A7F45" w:rsidRPr="00EE05A0">
        <w:rPr>
          <w:sz w:val="22"/>
          <w:szCs w:val="22"/>
        </w:rPr>
        <w:t xml:space="preserve"> lenteles.</w:t>
      </w:r>
    </w:p>
    <w:p w14:paraId="3A439490" w14:textId="5BC4F2D2" w:rsidR="007A7F45" w:rsidRPr="00597948" w:rsidRDefault="007A7F45" w:rsidP="007A7F45">
      <w:pPr>
        <w:jc w:val="both"/>
        <w:rPr>
          <w:sz w:val="22"/>
          <w:szCs w:val="22"/>
        </w:rPr>
      </w:pPr>
      <w:r w:rsidRPr="004A2FCC">
        <w:rPr>
          <w:sz w:val="22"/>
          <w:szCs w:val="22"/>
        </w:rPr>
        <w:t>Siūlomų prekių kaina (C</w:t>
      </w:r>
      <w:r w:rsidRPr="004A2FCC">
        <w:rPr>
          <w:sz w:val="22"/>
          <w:szCs w:val="22"/>
          <w:vertAlign w:val="subscript"/>
        </w:rPr>
        <w:t>1</w:t>
      </w:r>
      <w:r w:rsidRPr="004A2FC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nurodoma</w:t>
      </w:r>
      <w:r w:rsidRPr="00597948">
        <w:rPr>
          <w:sz w:val="22"/>
          <w:szCs w:val="22"/>
        </w:rPr>
        <w:t xml:space="preserve"> eurais užpildant pateiktą </w:t>
      </w:r>
      <w:r w:rsidRPr="004A2F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hyperlink r:id="rId8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>
        <w:rPr>
          <w:rStyle w:val="Hyperlink"/>
          <w:color w:val="000000"/>
          <w:sz w:val="22"/>
          <w:szCs w:val="22"/>
        </w:rPr>
        <w:t>ę</w:t>
      </w:r>
      <w:r w:rsidRPr="004A2FCC">
        <w:rPr>
          <w:rStyle w:val="Hyperlink"/>
          <w:sz w:val="22"/>
          <w:szCs w:val="22"/>
          <w:u w:val="none"/>
        </w:rPr>
        <w:t xml:space="preserve">. </w:t>
      </w:r>
      <w:r w:rsidRPr="004A2FCC">
        <w:rPr>
          <w:sz w:val="22"/>
          <w:szCs w:val="22"/>
        </w:rPr>
        <w:t>T</w:t>
      </w:r>
      <w:r w:rsidRPr="004A2FCC">
        <w:rPr>
          <w:rStyle w:val="pildymui"/>
          <w:iCs/>
          <w:sz w:val="22"/>
          <w:szCs w:val="22"/>
        </w:rPr>
        <w:t>iekėjas</w:t>
      </w:r>
      <w:r w:rsidRPr="00597948">
        <w:rPr>
          <w:rStyle w:val="pildymui"/>
          <w:iCs/>
          <w:sz w:val="22"/>
          <w:szCs w:val="22"/>
        </w:rPr>
        <w:t xml:space="preserve"> turi pateikti pasiūlymą </w:t>
      </w:r>
      <w:r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Pr="00597948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44"/>
        <w:gridCol w:w="2201"/>
        <w:gridCol w:w="1059"/>
        <w:gridCol w:w="1080"/>
        <w:gridCol w:w="1196"/>
        <w:gridCol w:w="12"/>
        <w:gridCol w:w="1321"/>
        <w:gridCol w:w="12"/>
      </w:tblGrid>
      <w:tr w:rsidR="007A7F45" w:rsidRPr="00597948" w14:paraId="761A8422" w14:textId="77777777" w:rsidTr="009B5117">
        <w:trPr>
          <w:trHeight w:hRule="exact" w:val="263"/>
        </w:trPr>
        <w:tc>
          <w:tcPr>
            <w:tcW w:w="5000" w:type="pct"/>
            <w:gridSpan w:val="9"/>
            <w:vAlign w:val="bottom"/>
          </w:tcPr>
          <w:p w14:paraId="2210B5C8" w14:textId="55B171F5" w:rsidR="007A7F45" w:rsidRPr="00597948" w:rsidRDefault="007A7F45" w:rsidP="009B511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SIŪLOMA PREKIŲ KAINA (C</w:t>
            </w:r>
            <w:r w:rsidRPr="0059794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59794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7F45" w:rsidRPr="00597948" w14:paraId="308C38EC" w14:textId="77777777" w:rsidTr="0002413E">
        <w:trPr>
          <w:gridAfter w:val="1"/>
          <w:wAfter w:w="6" w:type="pct"/>
          <w:trHeight w:hRule="exact" w:val="1383"/>
        </w:trPr>
        <w:tc>
          <w:tcPr>
            <w:tcW w:w="210" w:type="pct"/>
            <w:vAlign w:val="center"/>
          </w:tcPr>
          <w:p w14:paraId="724BFB5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7" w:name="_Hlk529348055"/>
            <w:r w:rsidRPr="0059794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7" w:type="pct"/>
            <w:vAlign w:val="center"/>
          </w:tcPr>
          <w:p w14:paraId="67F55313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43" w:type="pct"/>
            <w:vAlign w:val="center"/>
          </w:tcPr>
          <w:p w14:paraId="4980FB75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Tiekėjo siūlomų prekių  modelis, tipas, gamyklinis numeris, gamintojo pavadinimas</w:t>
            </w:r>
          </w:p>
        </w:tc>
        <w:tc>
          <w:tcPr>
            <w:tcW w:w="550" w:type="pct"/>
            <w:vAlign w:val="center"/>
          </w:tcPr>
          <w:p w14:paraId="743BA57F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1" w:type="pct"/>
            <w:vAlign w:val="center"/>
          </w:tcPr>
          <w:p w14:paraId="2F48EBD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21" w:type="pct"/>
            <w:vAlign w:val="center"/>
          </w:tcPr>
          <w:p w14:paraId="1B8CE7A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79EF8BD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692" w:type="pct"/>
            <w:gridSpan w:val="2"/>
            <w:vAlign w:val="center"/>
          </w:tcPr>
          <w:p w14:paraId="78B917B0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viso kiekio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</w:p>
          <w:p w14:paraId="6FCEC18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  <w:p w14:paraId="69E27AC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(5x6)</w:t>
            </w:r>
          </w:p>
        </w:tc>
      </w:tr>
      <w:tr w:rsidR="007A7F45" w:rsidRPr="00597948" w14:paraId="69DAABEB" w14:textId="77777777" w:rsidTr="0002413E">
        <w:trPr>
          <w:gridAfter w:val="1"/>
          <w:wAfter w:w="6" w:type="pct"/>
          <w:trHeight w:val="201"/>
        </w:trPr>
        <w:tc>
          <w:tcPr>
            <w:tcW w:w="210" w:type="pct"/>
            <w:shd w:val="solid" w:color="FFFFFF" w:fill="auto"/>
          </w:tcPr>
          <w:p w14:paraId="0E70846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17" w:type="pct"/>
            <w:vAlign w:val="center"/>
          </w:tcPr>
          <w:p w14:paraId="0D947F5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597948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43" w:type="pct"/>
            <w:vAlign w:val="center"/>
          </w:tcPr>
          <w:p w14:paraId="14E62C96" w14:textId="77777777" w:rsidR="007A7F45" w:rsidRPr="00597948" w:rsidRDefault="007A7F45" w:rsidP="009B5117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0" w:type="pct"/>
            <w:noWrap/>
            <w:vAlign w:val="center"/>
          </w:tcPr>
          <w:p w14:paraId="5D493342" w14:textId="77777777" w:rsidR="007A7F45" w:rsidRPr="00597948" w:rsidRDefault="007A7F45" w:rsidP="009B5117">
            <w:pPr>
              <w:pStyle w:val="Header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1" w:type="pct"/>
            <w:noWrap/>
            <w:vAlign w:val="center"/>
          </w:tcPr>
          <w:p w14:paraId="5C4050BA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1" w:type="pct"/>
            <w:vAlign w:val="center"/>
          </w:tcPr>
          <w:p w14:paraId="2A65E30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2" w:type="pct"/>
            <w:gridSpan w:val="2"/>
            <w:vAlign w:val="center"/>
          </w:tcPr>
          <w:p w14:paraId="21C3A697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7A7F45" w:rsidRPr="00597948" w14:paraId="62827A00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025800" w14:textId="6B66FBF5" w:rsidR="007A7F45" w:rsidRPr="00597948" w:rsidRDefault="00CA4909" w:rsidP="00CA4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17" w:type="pct"/>
            <w:vAlign w:val="center"/>
          </w:tcPr>
          <w:p w14:paraId="45F6B49E" w14:textId="750745DF" w:rsidR="007A7F45" w:rsidRPr="003357DE" w:rsidRDefault="00000000" w:rsidP="003A48C3">
            <w:pPr>
              <w:rPr>
                <w:sz w:val="22"/>
                <w:szCs w:val="22"/>
                <w:shd w:val="clear" w:color="auto" w:fill="FFFFFF"/>
              </w:rPr>
            </w:pPr>
            <w:sdt>
              <w:sdtPr>
                <w:rPr>
                  <w:b/>
                  <w:bCs/>
                  <w:i/>
                  <w:iCs/>
                </w:rPr>
                <w:alias w:val="Pirkimo dalies pavadinimas"/>
                <w:id w:val="-678270167"/>
                <w:placeholder>
                  <w:docPart w:val="89B924A9087B4C70A8861EB98EA2CFB4"/>
                </w:placeholder>
              </w:sdtPr>
              <w:sdtContent>
                <w:r w:rsidR="00BC3F38" w:rsidRPr="00FB6517">
                  <w:rPr>
                    <w:bCs/>
                    <w:lang w:eastAsia="x-none"/>
                  </w:rPr>
                  <w:t>Traktorius</w:t>
                </w:r>
              </w:sdtContent>
            </w:sdt>
          </w:p>
        </w:tc>
        <w:tc>
          <w:tcPr>
            <w:tcW w:w="1143" w:type="pct"/>
            <w:vAlign w:val="center"/>
          </w:tcPr>
          <w:p w14:paraId="247BE937" w14:textId="77777777" w:rsidR="007A7F45" w:rsidRPr="00342245" w:rsidRDefault="007A7F45" w:rsidP="009B5117">
            <w:pPr>
              <w:ind w:left="29"/>
              <w:jc w:val="center"/>
              <w:rPr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40AEB853" w14:textId="1322146F" w:rsidR="007A7F45" w:rsidRPr="00342245" w:rsidRDefault="00A33906" w:rsidP="009B5117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="007A7F45"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09E21DB9" w14:textId="192E8553" w:rsidR="007A7F45" w:rsidRPr="002E171D" w:rsidRDefault="004D1CAD" w:rsidP="009B51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429B0651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504E2F89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79A2348E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6DCADB2" w14:textId="2E1F2393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17" w:type="pct"/>
            <w:vAlign w:val="center"/>
          </w:tcPr>
          <w:p w14:paraId="5B003B16" w14:textId="445F8D6E" w:rsidR="00BC3F38" w:rsidRDefault="004D1CAD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K</w:t>
            </w:r>
            <w:r w:rsidRPr="00FB6517">
              <w:rPr>
                <w:bCs/>
                <w:lang w:eastAsia="x-none"/>
              </w:rPr>
              <w:t>elkraščių žoliapjov</w:t>
            </w:r>
            <w:r>
              <w:rPr>
                <w:bCs/>
                <w:lang w:eastAsia="x-none"/>
              </w:rPr>
              <w:t>ė (galinė)</w:t>
            </w:r>
          </w:p>
        </w:tc>
        <w:tc>
          <w:tcPr>
            <w:tcW w:w="1143" w:type="pct"/>
            <w:vAlign w:val="center"/>
          </w:tcPr>
          <w:p w14:paraId="32E7A863" w14:textId="526ED7DF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7C33BF4B" w14:textId="015C6C11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683E9E93" w14:textId="28BD893C" w:rsidR="00BC3F38" w:rsidRPr="002E171D" w:rsidRDefault="004D1CAD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455650D5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1B67D6A5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48C7D924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10A3CB59" w14:textId="7465D4B6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17" w:type="pct"/>
            <w:vAlign w:val="center"/>
          </w:tcPr>
          <w:p w14:paraId="76BCBFBD" w14:textId="23F82F44" w:rsidR="00BC3F38" w:rsidRDefault="004D1CAD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S</w:t>
            </w:r>
            <w:r w:rsidRPr="00FB6517">
              <w:rPr>
                <w:bCs/>
                <w:lang w:eastAsia="x-none"/>
              </w:rPr>
              <w:t>niego valytuv</w:t>
            </w:r>
            <w:r>
              <w:rPr>
                <w:bCs/>
                <w:lang w:eastAsia="x-none"/>
              </w:rPr>
              <w:t>as</w:t>
            </w:r>
          </w:p>
        </w:tc>
        <w:tc>
          <w:tcPr>
            <w:tcW w:w="1143" w:type="pct"/>
            <w:vAlign w:val="center"/>
          </w:tcPr>
          <w:p w14:paraId="4214AE85" w14:textId="51AA8AC9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2E77FDB5" w14:textId="169B2D38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4C4CD6FB" w14:textId="0A469299" w:rsidR="00BC3F38" w:rsidRPr="002E171D" w:rsidRDefault="004D1CAD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3AE026F0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4442912A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5414AF58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35E20E99" w14:textId="2D4323D1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17" w:type="pct"/>
            <w:vAlign w:val="center"/>
          </w:tcPr>
          <w:p w14:paraId="3C56D93A" w14:textId="1BF02546" w:rsidR="00BC3F38" w:rsidRDefault="004D1CAD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Šlavimo įrenginys</w:t>
            </w:r>
          </w:p>
        </w:tc>
        <w:tc>
          <w:tcPr>
            <w:tcW w:w="1143" w:type="pct"/>
            <w:vAlign w:val="center"/>
          </w:tcPr>
          <w:p w14:paraId="6AD85125" w14:textId="5A22875F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07ADF8CC" w14:textId="79B03308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382E636E" w14:textId="5072BC37" w:rsidR="00BC3F38" w:rsidRPr="002E171D" w:rsidRDefault="004D1CAD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66A94B13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07B2091F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624589E4" w14:textId="77777777" w:rsidTr="0002413E">
        <w:tc>
          <w:tcPr>
            <w:tcW w:w="4308" w:type="pct"/>
            <w:gridSpan w:val="7"/>
            <w:shd w:val="solid" w:color="FFFFFF" w:fill="auto"/>
          </w:tcPr>
          <w:p w14:paraId="1871EBAF" w14:textId="77777777" w:rsidR="007A7F45" w:rsidRPr="00597948" w:rsidRDefault="007A7F45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PVM*: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656B5916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59F90284" w14:textId="77777777" w:rsidTr="0002413E"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C7D50F" w14:textId="77777777" w:rsidR="007A7F45" w:rsidRPr="00597948" w:rsidRDefault="007A7F45" w:rsidP="009B5117">
            <w:pPr>
              <w:jc w:val="right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D456323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7"/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143580C3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3996E69" w14:textId="75765716" w:rsidR="007A7F45" w:rsidRPr="00597948" w:rsidRDefault="007A7F45" w:rsidP="007A7F45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 w:rsidR="003357DE">
        <w:rPr>
          <w:sz w:val="22"/>
          <w:szCs w:val="22"/>
        </w:rPr>
        <w:t xml:space="preserve">ų </w:t>
      </w:r>
      <w:r w:rsidR="00BC3F38">
        <w:rPr>
          <w:sz w:val="22"/>
          <w:szCs w:val="22"/>
        </w:rPr>
        <w:t>traktorių</w:t>
      </w:r>
      <w:r w:rsidR="003032F9"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techninių aptarnavimų kaina (C</w:t>
      </w:r>
      <w:r w:rsidR="00CA4909">
        <w:rPr>
          <w:sz w:val="22"/>
          <w:szCs w:val="22"/>
          <w:vertAlign w:val="subscript"/>
        </w:rPr>
        <w:t>2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 w:rsidR="00F774CF">
        <w:rPr>
          <w:sz w:val="22"/>
          <w:szCs w:val="22"/>
          <w:u w:val="single"/>
        </w:rPr>
        <w:t>2</w:t>
      </w:r>
      <w:r w:rsidRPr="004A2FCC">
        <w:rPr>
          <w:sz w:val="22"/>
          <w:szCs w:val="22"/>
          <w:u w:val="single"/>
        </w:rPr>
        <w:t xml:space="preserve"> </w:t>
      </w:r>
      <w:hyperlink r:id="rId10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 w:rsidRPr="004A2FCC">
        <w:rPr>
          <w:rStyle w:val="Hyperlink"/>
          <w:sz w:val="22"/>
          <w:szCs w:val="22"/>
        </w:rPr>
        <w:t>ę.</w:t>
      </w:r>
      <w:r w:rsidRPr="004A2FCC">
        <w:rPr>
          <w:rStyle w:val="Hyperlink"/>
          <w:sz w:val="22"/>
          <w:szCs w:val="22"/>
          <w:u w:val="none"/>
        </w:rPr>
        <w:t xml:space="preserve"> </w:t>
      </w:r>
      <w:r>
        <w:rPr>
          <w:rStyle w:val="Hyperlink"/>
          <w:sz w:val="22"/>
          <w:szCs w:val="22"/>
          <w:u w:val="none"/>
        </w:rPr>
        <w:t>A</w:t>
      </w:r>
      <w:r w:rsidRPr="004A2FCC">
        <w:rPr>
          <w:rStyle w:val="Hyperlink"/>
          <w:sz w:val="22"/>
          <w:szCs w:val="22"/>
          <w:u w:val="none"/>
        </w:rPr>
        <w:t>tsižvelg</w:t>
      </w:r>
      <w:r>
        <w:rPr>
          <w:rStyle w:val="Hyperlink"/>
          <w:sz w:val="22"/>
          <w:szCs w:val="22"/>
          <w:u w:val="none"/>
        </w:rPr>
        <w:t>iant</w:t>
      </w:r>
      <w:r w:rsidRPr="004A2FCC">
        <w:rPr>
          <w:rStyle w:val="Hyperlink"/>
          <w:sz w:val="22"/>
          <w:szCs w:val="22"/>
          <w:u w:val="none"/>
        </w:rPr>
        <w:t xml:space="preserve"> į </w:t>
      </w:r>
      <w:r>
        <w:rPr>
          <w:rStyle w:val="Hyperlink"/>
          <w:sz w:val="22"/>
          <w:szCs w:val="22"/>
          <w:u w:val="none"/>
        </w:rPr>
        <w:t xml:space="preserve">siūlomų prekių </w:t>
      </w:r>
      <w:r w:rsidRPr="004A2FCC">
        <w:rPr>
          <w:rStyle w:val="Hyperlink"/>
          <w:sz w:val="22"/>
          <w:szCs w:val="22"/>
          <w:u w:val="none"/>
        </w:rPr>
        <w:t>gamintojo rekomendacijas</w:t>
      </w:r>
      <w:r>
        <w:rPr>
          <w:rStyle w:val="Hyperlink"/>
          <w:sz w:val="22"/>
          <w:szCs w:val="22"/>
          <w:u w:val="none"/>
        </w:rPr>
        <w:t>, lentelė gali būti papildyta naujomis eilutėmis.</w:t>
      </w:r>
    </w:p>
    <w:p w14:paraId="102DAD7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364FA69" w14:textId="7559B95E" w:rsidR="007A7F45" w:rsidRPr="007B5A3B" w:rsidRDefault="00F774CF" w:rsidP="007A7F4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7A7F45"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7A7F45" w:rsidRPr="003C1CDD" w14:paraId="592E095F" w14:textId="77777777" w:rsidTr="003E2A5C">
        <w:tc>
          <w:tcPr>
            <w:tcW w:w="9639" w:type="dxa"/>
            <w:gridSpan w:val="5"/>
          </w:tcPr>
          <w:p w14:paraId="13E766DD" w14:textId="2AAC89ED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bookmarkStart w:id="8" w:name="_Hlk85537719"/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 w:rsidR="00CA4909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2F61E229" w14:textId="77777777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7A7F45" w:rsidRPr="003C1CDD" w14:paraId="43DEEE2E" w14:textId="77777777" w:rsidTr="003E2A5C">
        <w:tc>
          <w:tcPr>
            <w:tcW w:w="563" w:type="dxa"/>
            <w:vAlign w:val="center"/>
          </w:tcPr>
          <w:p w14:paraId="562A707B" w14:textId="678A43B2" w:rsidR="007A7F45" w:rsidRPr="003C1CDD" w:rsidRDefault="007A7F45" w:rsidP="009B511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 w:rsidR="00513DA2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3529F8E6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263E5DB5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19DAD8A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917573B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F7A52F0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42CCBF97" w14:textId="77777777" w:rsidR="007A7F45" w:rsidRPr="003C1CDD" w:rsidRDefault="007A7F45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7A7F45" w:rsidRPr="003C1CDD" w14:paraId="2C06709C" w14:textId="77777777" w:rsidTr="003E2A5C">
        <w:tc>
          <w:tcPr>
            <w:tcW w:w="563" w:type="dxa"/>
            <w:vAlign w:val="center"/>
          </w:tcPr>
          <w:p w14:paraId="5A642AE2" w14:textId="77777777" w:rsidR="007A7F45" w:rsidRPr="003C1CDD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4FCE0794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E058CB0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5F30033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65B6A35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D42D58" w:rsidRPr="003C1CDD" w14:paraId="715E1BB5" w14:textId="77777777" w:rsidTr="003E2A5C">
        <w:tc>
          <w:tcPr>
            <w:tcW w:w="563" w:type="dxa"/>
            <w:vAlign w:val="center"/>
          </w:tcPr>
          <w:p w14:paraId="0E1AE62B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8FCBCC3" w14:textId="7CAFB86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 w:rsidR="00686D20">
              <w:rPr>
                <w:sz w:val="22"/>
                <w:szCs w:val="22"/>
              </w:rPr>
              <w:t xml:space="preserve"> 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2E26712" w14:textId="1E5CD015" w:rsidR="00D42D58" w:rsidRPr="003C1CDD" w:rsidRDefault="004D1CAD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298FC6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17AD3F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17A22C41" w14:textId="77777777" w:rsidTr="003E2A5C">
        <w:tc>
          <w:tcPr>
            <w:tcW w:w="563" w:type="dxa"/>
            <w:vAlign w:val="center"/>
          </w:tcPr>
          <w:p w14:paraId="4259D615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0B76A9B1" w14:textId="6FB9A580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62589868" w14:textId="69A78606" w:rsidR="00D42D58" w:rsidRPr="003C1CDD" w:rsidRDefault="004D1CAD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BDBB4F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9F96A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207EFF4F" w14:textId="77777777" w:rsidTr="003E2A5C">
        <w:tc>
          <w:tcPr>
            <w:tcW w:w="563" w:type="dxa"/>
            <w:vAlign w:val="center"/>
          </w:tcPr>
          <w:p w14:paraId="43887DCC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664EE030" w14:textId="1EDE528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AFB6C8C" w14:textId="5ACD908F" w:rsidR="00D42D58" w:rsidRPr="003C1CDD" w:rsidRDefault="004D1CAD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A803245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153AD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0F8EDF18" w14:textId="77777777" w:rsidTr="003E2A5C">
        <w:tc>
          <w:tcPr>
            <w:tcW w:w="563" w:type="dxa"/>
            <w:vAlign w:val="center"/>
          </w:tcPr>
          <w:p w14:paraId="43152BD4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1E3F2B5A" w14:textId="76BD3D1C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86ECC2C" w14:textId="1B2FABDF" w:rsidR="00D42D58" w:rsidRPr="003C1CDD" w:rsidRDefault="004D1CAD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D9BA1D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C26F1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45304DC0" w14:textId="77777777" w:rsidTr="003E2A5C">
        <w:trPr>
          <w:trHeight w:val="402"/>
        </w:trPr>
        <w:tc>
          <w:tcPr>
            <w:tcW w:w="563" w:type="dxa"/>
            <w:vAlign w:val="center"/>
          </w:tcPr>
          <w:p w14:paraId="771152A3" w14:textId="77777777" w:rsidR="007A7F45" w:rsidRPr="003C1CDD" w:rsidRDefault="007A7F45" w:rsidP="009B511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E9C3CE2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7AD8AC19" w14:textId="0EE14F66" w:rsidR="007A7F45" w:rsidRPr="003C1CDD" w:rsidRDefault="004D1CAD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54F40FA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CA770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C377105" w14:textId="77777777" w:rsidTr="003E2A5C">
        <w:trPr>
          <w:trHeight w:val="390"/>
        </w:trPr>
        <w:tc>
          <w:tcPr>
            <w:tcW w:w="8505" w:type="dxa"/>
            <w:gridSpan w:val="4"/>
            <w:vAlign w:val="center"/>
          </w:tcPr>
          <w:p w14:paraId="6923A553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78A548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30DA27D9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2823940" w14:textId="77777777" w:rsidTr="003E2A5C">
        <w:trPr>
          <w:trHeight w:val="425"/>
        </w:trPr>
        <w:tc>
          <w:tcPr>
            <w:tcW w:w="8505" w:type="dxa"/>
            <w:gridSpan w:val="4"/>
            <w:vAlign w:val="center"/>
          </w:tcPr>
          <w:p w14:paraId="35F7A7B5" w14:textId="77777777" w:rsidR="007A7F45" w:rsidRPr="003C1CDD" w:rsidRDefault="007A7F45" w:rsidP="009B511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8E98AE4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5C21A104" w14:textId="77777777" w:rsidTr="003E2A5C">
        <w:trPr>
          <w:trHeight w:val="546"/>
        </w:trPr>
        <w:tc>
          <w:tcPr>
            <w:tcW w:w="8505" w:type="dxa"/>
            <w:gridSpan w:val="4"/>
            <w:vAlign w:val="center"/>
          </w:tcPr>
          <w:p w14:paraId="48DB1FC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95F9CE5" w14:textId="77777777" w:rsidR="007A7F45" w:rsidRPr="003C1CDD" w:rsidRDefault="007A7F45" w:rsidP="009B511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0412B11F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</w:tbl>
    <w:bookmarkEnd w:id="8"/>
    <w:p w14:paraId="6B73C0DC" w14:textId="47D6C4BC" w:rsidR="003032F9" w:rsidRDefault="007A7F45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3C1CDD">
        <w:rPr>
          <w:sz w:val="22"/>
          <w:szCs w:val="22"/>
        </w:rPr>
        <w:tab/>
      </w:r>
    </w:p>
    <w:p w14:paraId="3811C224" w14:textId="3414A3E0" w:rsidR="003B31C6" w:rsidRPr="00597948" w:rsidRDefault="003B31C6" w:rsidP="003B31C6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>
        <w:rPr>
          <w:sz w:val="22"/>
          <w:szCs w:val="22"/>
        </w:rPr>
        <w:t xml:space="preserve">os papildomos įrangos </w:t>
      </w:r>
      <w:r w:rsidRPr="004A2FCC">
        <w:rPr>
          <w:sz w:val="22"/>
          <w:szCs w:val="22"/>
        </w:rPr>
        <w:t>techninių aptarnavimų kaina (C</w:t>
      </w:r>
      <w:r>
        <w:rPr>
          <w:sz w:val="22"/>
          <w:szCs w:val="22"/>
          <w:vertAlign w:val="subscript"/>
        </w:rPr>
        <w:t>3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>
        <w:rPr>
          <w:sz w:val="22"/>
          <w:szCs w:val="22"/>
          <w:u w:val="single"/>
        </w:rPr>
        <w:t>3</w:t>
      </w:r>
      <w:r w:rsidRPr="004A2FCC">
        <w:rPr>
          <w:sz w:val="22"/>
          <w:szCs w:val="22"/>
          <w:u w:val="single"/>
        </w:rPr>
        <w:t xml:space="preserve"> </w:t>
      </w:r>
      <w:hyperlink r:id="rId11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 w:rsidRPr="004A2FCC">
        <w:rPr>
          <w:rStyle w:val="Hyperlink"/>
          <w:sz w:val="22"/>
          <w:szCs w:val="22"/>
        </w:rPr>
        <w:t>ę.</w:t>
      </w:r>
      <w:r w:rsidRPr="004A2FCC">
        <w:rPr>
          <w:rStyle w:val="Hyperlink"/>
          <w:sz w:val="22"/>
          <w:szCs w:val="22"/>
          <w:u w:val="none"/>
        </w:rPr>
        <w:t xml:space="preserve"> </w:t>
      </w:r>
      <w:r>
        <w:rPr>
          <w:rStyle w:val="Hyperlink"/>
          <w:sz w:val="22"/>
          <w:szCs w:val="22"/>
          <w:u w:val="none"/>
        </w:rPr>
        <w:t>A</w:t>
      </w:r>
      <w:r w:rsidRPr="004A2FCC">
        <w:rPr>
          <w:rStyle w:val="Hyperlink"/>
          <w:sz w:val="22"/>
          <w:szCs w:val="22"/>
          <w:u w:val="none"/>
        </w:rPr>
        <w:t>tsižvelg</w:t>
      </w:r>
      <w:r>
        <w:rPr>
          <w:rStyle w:val="Hyperlink"/>
          <w:sz w:val="22"/>
          <w:szCs w:val="22"/>
          <w:u w:val="none"/>
        </w:rPr>
        <w:t>iant</w:t>
      </w:r>
      <w:r w:rsidRPr="004A2FCC">
        <w:rPr>
          <w:rStyle w:val="Hyperlink"/>
          <w:sz w:val="22"/>
          <w:szCs w:val="22"/>
          <w:u w:val="none"/>
        </w:rPr>
        <w:t xml:space="preserve"> į </w:t>
      </w:r>
      <w:r>
        <w:rPr>
          <w:rStyle w:val="Hyperlink"/>
          <w:sz w:val="22"/>
          <w:szCs w:val="22"/>
          <w:u w:val="none"/>
        </w:rPr>
        <w:t xml:space="preserve">siūlomų prekių </w:t>
      </w:r>
      <w:r w:rsidRPr="004A2FCC">
        <w:rPr>
          <w:rStyle w:val="Hyperlink"/>
          <w:sz w:val="22"/>
          <w:szCs w:val="22"/>
          <w:u w:val="none"/>
        </w:rPr>
        <w:t>gamintojo rekomendacijas</w:t>
      </w:r>
      <w:r>
        <w:rPr>
          <w:rStyle w:val="Hyperlink"/>
          <w:sz w:val="22"/>
          <w:szCs w:val="22"/>
          <w:u w:val="none"/>
        </w:rPr>
        <w:t>, lentelė gali būti papildyta naujomis eilutėmis.</w:t>
      </w:r>
    </w:p>
    <w:p w14:paraId="1C51BD1E" w14:textId="77777777" w:rsidR="003B31C6" w:rsidRDefault="003B31C6" w:rsidP="003B31C6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06D0D9CE" w14:textId="19794B05" w:rsidR="003B31C6" w:rsidRPr="007B5A3B" w:rsidRDefault="003B31C6" w:rsidP="003B31C6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3B31C6" w:rsidRPr="003C1CDD" w14:paraId="2E81F038" w14:textId="77777777" w:rsidTr="00263FE7">
        <w:tc>
          <w:tcPr>
            <w:tcW w:w="9639" w:type="dxa"/>
            <w:gridSpan w:val="5"/>
          </w:tcPr>
          <w:p w14:paraId="15406644" w14:textId="73B28A5C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629FFB8B" w14:textId="77777777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3B31C6" w:rsidRPr="003C1CDD" w14:paraId="18CFBC91" w14:textId="77777777" w:rsidTr="00263FE7">
        <w:tc>
          <w:tcPr>
            <w:tcW w:w="563" w:type="dxa"/>
            <w:vAlign w:val="center"/>
          </w:tcPr>
          <w:p w14:paraId="49E95D53" w14:textId="77777777" w:rsidR="003B31C6" w:rsidRPr="003C1CDD" w:rsidRDefault="003B31C6" w:rsidP="00263FE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18AE0FD9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68A2B160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47B9CE5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53EE20B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872AC91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12531816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3B31C6" w:rsidRPr="003C1CDD" w14:paraId="0354CDAD" w14:textId="77777777" w:rsidTr="00263FE7">
        <w:tc>
          <w:tcPr>
            <w:tcW w:w="563" w:type="dxa"/>
            <w:vAlign w:val="center"/>
          </w:tcPr>
          <w:p w14:paraId="7481BF78" w14:textId="77777777" w:rsidR="003B31C6" w:rsidRPr="003C1CDD" w:rsidRDefault="003B31C6" w:rsidP="00263FE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09B52A9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1BEDECE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27674A2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5651EA1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3B31C6" w:rsidRPr="003C1CDD" w14:paraId="2E5A783D" w14:textId="77777777" w:rsidTr="00263FE7">
        <w:tc>
          <w:tcPr>
            <w:tcW w:w="563" w:type="dxa"/>
            <w:vAlign w:val="center"/>
          </w:tcPr>
          <w:p w14:paraId="67630863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5D45B40D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>
              <w:rPr>
                <w:sz w:val="22"/>
                <w:szCs w:val="22"/>
              </w:rPr>
              <w:t xml:space="preserve"> 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61951C1" w14:textId="1817FE5F" w:rsidR="003B31C6" w:rsidRPr="003C1CDD" w:rsidRDefault="004D1CAD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4623CB2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F3B7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4CCB61BF" w14:textId="77777777" w:rsidTr="00263FE7">
        <w:tc>
          <w:tcPr>
            <w:tcW w:w="563" w:type="dxa"/>
            <w:vAlign w:val="center"/>
          </w:tcPr>
          <w:p w14:paraId="5FC394B9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6D2D71D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3764ABD" w14:textId="6B863C47" w:rsidR="003B31C6" w:rsidRPr="003C1CDD" w:rsidRDefault="004D1CAD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C1DD627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AD776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8F45B44" w14:textId="77777777" w:rsidTr="00263FE7">
        <w:tc>
          <w:tcPr>
            <w:tcW w:w="563" w:type="dxa"/>
            <w:vAlign w:val="center"/>
          </w:tcPr>
          <w:p w14:paraId="3171AB5D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70C7D37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3D097844" w14:textId="17C371B9" w:rsidR="003B31C6" w:rsidRPr="003C1CDD" w:rsidRDefault="004D1CAD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F57AD55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A16D8B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0E188BB" w14:textId="77777777" w:rsidTr="00263FE7">
        <w:tc>
          <w:tcPr>
            <w:tcW w:w="563" w:type="dxa"/>
            <w:vAlign w:val="center"/>
          </w:tcPr>
          <w:p w14:paraId="115E1D84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5391" w:type="dxa"/>
            <w:vAlign w:val="center"/>
          </w:tcPr>
          <w:p w14:paraId="629F1450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BDB2638" w14:textId="3FEE787C" w:rsidR="003B31C6" w:rsidRPr="003C1CDD" w:rsidRDefault="004D1CAD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155EE0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9AACB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7AE646C1" w14:textId="77777777" w:rsidTr="00263FE7">
        <w:trPr>
          <w:trHeight w:val="402"/>
        </w:trPr>
        <w:tc>
          <w:tcPr>
            <w:tcW w:w="563" w:type="dxa"/>
            <w:vAlign w:val="center"/>
          </w:tcPr>
          <w:p w14:paraId="57473F01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348F7BB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0154B022" w14:textId="3A910251" w:rsidR="003B31C6" w:rsidRPr="003C1CDD" w:rsidRDefault="004D1CAD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8F5AAB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A4232C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7C46203" w14:textId="77777777" w:rsidTr="00263FE7">
        <w:trPr>
          <w:trHeight w:val="390"/>
        </w:trPr>
        <w:tc>
          <w:tcPr>
            <w:tcW w:w="8505" w:type="dxa"/>
            <w:gridSpan w:val="4"/>
            <w:vAlign w:val="center"/>
          </w:tcPr>
          <w:p w14:paraId="6F3554C5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6C01F0B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217D8783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17D38948" w14:textId="77777777" w:rsidTr="00263FE7">
        <w:trPr>
          <w:trHeight w:val="425"/>
        </w:trPr>
        <w:tc>
          <w:tcPr>
            <w:tcW w:w="8505" w:type="dxa"/>
            <w:gridSpan w:val="4"/>
            <w:vAlign w:val="center"/>
          </w:tcPr>
          <w:p w14:paraId="73F0FA7B" w14:textId="77777777" w:rsidR="003B31C6" w:rsidRPr="003C1CDD" w:rsidRDefault="003B31C6" w:rsidP="00263FE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EC64860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1B6055F" w14:textId="77777777" w:rsidTr="00263FE7">
        <w:trPr>
          <w:trHeight w:val="546"/>
        </w:trPr>
        <w:tc>
          <w:tcPr>
            <w:tcW w:w="8505" w:type="dxa"/>
            <w:gridSpan w:val="4"/>
            <w:vAlign w:val="center"/>
          </w:tcPr>
          <w:p w14:paraId="2946531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09EF7613" w14:textId="77777777" w:rsidR="003B31C6" w:rsidRPr="003C1CDD" w:rsidRDefault="003B31C6" w:rsidP="00263FE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42917804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EF214B8" w14:textId="77777777" w:rsidR="003B31C6" w:rsidRPr="007B5A3B" w:rsidRDefault="003B31C6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</w:p>
    <w:p w14:paraId="394B2828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>*</w:t>
      </w:r>
      <w:r w:rsidRPr="00094806">
        <w:rPr>
          <w:sz w:val="22"/>
          <w:szCs w:val="22"/>
        </w:rPr>
        <w:t xml:space="preserve"> Patvirtindamas šiuos įkainius Tiekėjas įsipareigoja juos taikyti atliekant privalomus (planinius) garantinius techninius aptarnavimus</w:t>
      </w:r>
      <w:r>
        <w:rPr>
          <w:sz w:val="22"/>
          <w:szCs w:val="22"/>
        </w:rPr>
        <w:t>.</w:t>
      </w:r>
    </w:p>
    <w:p w14:paraId="13506385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12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0E06A8C1" w14:textId="77777777" w:rsidR="007A7F45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1 mato vnt. įkainis pateikiamas,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  <w:r>
        <w:rPr>
          <w:sz w:val="22"/>
          <w:szCs w:val="22"/>
        </w:rPr>
        <w:t xml:space="preserve"> </w:t>
      </w:r>
    </w:p>
    <w:p w14:paraId="3084B9DF" w14:textId="77777777" w:rsidR="007A7F45" w:rsidRDefault="007A7F45" w:rsidP="007A7F45">
      <w:pPr>
        <w:jc w:val="both"/>
        <w:rPr>
          <w:b/>
          <w:bCs/>
          <w:sz w:val="22"/>
          <w:szCs w:val="22"/>
        </w:rPr>
      </w:pPr>
    </w:p>
    <w:p w14:paraId="6EDB7DF8" w14:textId="77777777" w:rsidR="007A7F45" w:rsidRPr="003B6A47" w:rsidRDefault="007A7F45" w:rsidP="007A7F45">
      <w:pPr>
        <w:jc w:val="both"/>
        <w:rPr>
          <w:b/>
          <w:bCs/>
          <w:sz w:val="22"/>
          <w:szCs w:val="22"/>
        </w:rPr>
      </w:pPr>
      <w:r w:rsidRPr="003B6A47">
        <w:rPr>
          <w:b/>
          <w:bCs/>
          <w:sz w:val="22"/>
          <w:szCs w:val="22"/>
        </w:rPr>
        <w:t>Tiekėjai negali siūlyti įkainių su neigiamomis reikšmėmis.</w:t>
      </w:r>
    </w:p>
    <w:p w14:paraId="757C8AC0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5E3EB19" w14:textId="5C4B3EE4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97948">
        <w:rPr>
          <w:b/>
          <w:bCs/>
          <w:color w:val="FF0000"/>
          <w:sz w:val="22"/>
          <w:szCs w:val="22"/>
        </w:rPr>
        <w:t xml:space="preserve">SVARBU: </w:t>
      </w:r>
      <w:r w:rsidR="00F774CF">
        <w:rPr>
          <w:rFonts w:eastAsia="Calibri"/>
          <w:b/>
          <w:bCs/>
          <w:sz w:val="22"/>
          <w:szCs w:val="22"/>
        </w:rPr>
        <w:t>2</w:t>
      </w:r>
      <w:r w:rsidR="00B253B8">
        <w:rPr>
          <w:rFonts w:eastAsia="Calibri"/>
          <w:b/>
          <w:bCs/>
          <w:sz w:val="22"/>
          <w:szCs w:val="22"/>
        </w:rPr>
        <w:t xml:space="preserve"> </w:t>
      </w:r>
      <w:r w:rsidR="003B31C6">
        <w:rPr>
          <w:rFonts w:eastAsia="Calibri"/>
          <w:b/>
          <w:bCs/>
          <w:sz w:val="22"/>
          <w:szCs w:val="22"/>
        </w:rPr>
        <w:t xml:space="preserve">ir 3 </w:t>
      </w:r>
      <w:r w:rsidRPr="00597948">
        <w:rPr>
          <w:rFonts w:eastAsia="Calibri"/>
          <w:b/>
          <w:bCs/>
          <w:sz w:val="22"/>
          <w:szCs w:val="22"/>
        </w:rPr>
        <w:t xml:space="preserve">lentelėje turi būti nurodyti visi siūlomu garantiniu laikotarpiu privalomi techniniai aptarnavimai ir jų įkainiai. </w:t>
      </w:r>
      <w:r w:rsidRPr="007C0260">
        <w:rPr>
          <w:rFonts w:eastAsia="Calibri"/>
          <w:b/>
          <w:bCs/>
          <w:sz w:val="22"/>
          <w:szCs w:val="22"/>
          <w:u w:val="single"/>
        </w:rPr>
        <w:t>Už lentelėje nenurodytus, tačiau privalomus, techninius aptarnavimus siūlomu garantiniu periodu, papildomai apmokama nebus.</w:t>
      </w:r>
    </w:p>
    <w:p w14:paraId="6C80A948" w14:textId="77777777" w:rsidR="0047243A" w:rsidRDefault="0047243A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2A10EB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</w:rPr>
      </w:pPr>
    </w:p>
    <w:p w14:paraId="32A88603" w14:textId="06D81824" w:rsidR="000A1A7C" w:rsidRPr="00597948" w:rsidRDefault="000A1A7C" w:rsidP="000A1A7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Pr="00597948">
        <w:rPr>
          <w:b/>
          <w:bCs/>
          <w:sz w:val="22"/>
          <w:szCs w:val="22"/>
        </w:rPr>
        <w:t xml:space="preserve"> Kiti Tiekėjo pasiūlymo duomenys pateikiami užpildant </w:t>
      </w:r>
      <w:r w:rsidR="003B31C6">
        <w:rPr>
          <w:b/>
          <w:bCs/>
          <w:sz w:val="22"/>
          <w:szCs w:val="22"/>
        </w:rPr>
        <w:t>4</w:t>
      </w:r>
      <w:r w:rsidRPr="00E022A1">
        <w:rPr>
          <w:b/>
          <w:bCs/>
          <w:sz w:val="22"/>
          <w:szCs w:val="22"/>
        </w:rPr>
        <w:t xml:space="preserve"> </w:t>
      </w:r>
      <w:r w:rsidR="002E171D" w:rsidRPr="00E022A1">
        <w:rPr>
          <w:b/>
          <w:bCs/>
          <w:sz w:val="22"/>
          <w:szCs w:val="22"/>
        </w:rPr>
        <w:t>lentelę</w:t>
      </w:r>
      <w:r w:rsidRPr="00597948">
        <w:rPr>
          <w:b/>
          <w:bCs/>
          <w:sz w:val="22"/>
          <w:szCs w:val="22"/>
        </w:rPr>
        <w:t>:</w:t>
      </w:r>
      <w:r w:rsidRPr="00597948">
        <w:rPr>
          <w:sz w:val="22"/>
          <w:szCs w:val="22"/>
        </w:rPr>
        <w:t xml:space="preserve"> </w:t>
      </w:r>
    </w:p>
    <w:p w14:paraId="142D46E5" w14:textId="705198A5" w:rsidR="000A1A7C" w:rsidRDefault="003B31C6" w:rsidP="000A1A7C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 w:rsidR="000A1A7C" w:rsidRPr="00597948">
        <w:rPr>
          <w:sz w:val="22"/>
          <w:szCs w:val="22"/>
        </w:rPr>
        <w:t xml:space="preserve"> lentelė</w:t>
      </w:r>
    </w:p>
    <w:p w14:paraId="4FBD0AC6" w14:textId="77777777" w:rsidR="002E171D" w:rsidRPr="00597948" w:rsidRDefault="002E171D" w:rsidP="000A1A7C">
      <w:pPr>
        <w:ind w:firstLine="567"/>
        <w:jc w:val="right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13"/>
        <w:gridCol w:w="2065"/>
        <w:gridCol w:w="2410"/>
      </w:tblGrid>
      <w:tr w:rsidR="002E171D" w:rsidRPr="00597948" w14:paraId="5400D202" w14:textId="77777777" w:rsidTr="002E171D">
        <w:trPr>
          <w:trHeight w:val="242"/>
          <w:jc w:val="center"/>
        </w:trPr>
        <w:tc>
          <w:tcPr>
            <w:tcW w:w="2972" w:type="dxa"/>
            <w:gridSpan w:val="2"/>
          </w:tcPr>
          <w:p w14:paraId="25B3DF93" w14:textId="325B5F8E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613" w:type="dxa"/>
          </w:tcPr>
          <w:p w14:paraId="60C16039" w14:textId="766D943D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065" w:type="dxa"/>
          </w:tcPr>
          <w:p w14:paraId="247F09AB" w14:textId="64DCD734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410" w:type="dxa"/>
          </w:tcPr>
          <w:p w14:paraId="38A2AE2D" w14:textId="77777777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4D1CAD" w:rsidRPr="00597948" w14:paraId="50551886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24F36D47" w14:textId="7BFC528F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232CCD67" w14:textId="5BDDB2E8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garantinis terminas traktoriui</w:t>
            </w:r>
          </w:p>
        </w:tc>
        <w:tc>
          <w:tcPr>
            <w:tcW w:w="2613" w:type="dxa"/>
            <w:vAlign w:val="center"/>
          </w:tcPr>
          <w:p w14:paraId="2D75A105" w14:textId="632566FD" w:rsidR="004D1CAD" w:rsidRPr="003357DE" w:rsidRDefault="004D1CAD" w:rsidP="004D1CAD">
            <w:pPr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mėn.*</w:t>
            </w:r>
          </w:p>
        </w:tc>
        <w:tc>
          <w:tcPr>
            <w:tcW w:w="2065" w:type="dxa"/>
            <w:vAlign w:val="center"/>
          </w:tcPr>
          <w:p w14:paraId="750ABCE0" w14:textId="2CECE9A7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37FCDBB4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856BD1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86328D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64E2E5B" w14:textId="3B9D8784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40E313B1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03C812E9" w14:textId="201D9DA2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60AA41B5" w14:textId="17CC7B2B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garantinis terminas papildomai </w:t>
            </w:r>
            <w:r w:rsidRPr="00B44D37">
              <w:rPr>
                <w:rFonts w:eastAsia="Arial Unicode MS"/>
                <w:sz w:val="22"/>
                <w:szCs w:val="22"/>
                <w:lang w:eastAsia="zh-CN"/>
              </w:rPr>
              <w:t>įrangai</w:t>
            </w:r>
          </w:p>
        </w:tc>
        <w:tc>
          <w:tcPr>
            <w:tcW w:w="2613" w:type="dxa"/>
            <w:vAlign w:val="center"/>
          </w:tcPr>
          <w:p w14:paraId="10436B98" w14:textId="1A9DEFBF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mėn.*</w:t>
            </w:r>
          </w:p>
        </w:tc>
        <w:tc>
          <w:tcPr>
            <w:tcW w:w="2065" w:type="dxa"/>
            <w:vAlign w:val="center"/>
          </w:tcPr>
          <w:p w14:paraId="7EA7A773" w14:textId="38034509" w:rsidR="004D1CAD" w:rsidRPr="003357DE" w:rsidRDefault="004D1CAD" w:rsidP="004D1CAD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5B9CC1ED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7C88F8B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0CFD9CC" w14:textId="204CE41F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4D1CAD" w:rsidRPr="00597948" w14:paraId="2AE4D13E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3C46EFB0" w14:textId="3D9617D1" w:rsidR="004D1CAD" w:rsidRPr="003357DE" w:rsidRDefault="004D1CAD" w:rsidP="004D1CAD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0865F87A" w14:textId="707C2B28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ar-SA"/>
              </w:rPr>
              <w:t>Maksimalus leistinas (su vienu metu galima pakabinama įranga) svoris</w:t>
            </w:r>
          </w:p>
        </w:tc>
        <w:tc>
          <w:tcPr>
            <w:tcW w:w="2613" w:type="dxa"/>
            <w:vAlign w:val="center"/>
          </w:tcPr>
          <w:p w14:paraId="4AFA0303" w14:textId="669082E8" w:rsidR="004D1CAD" w:rsidRPr="003357DE" w:rsidRDefault="004D1CAD" w:rsidP="004D1CA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ar-SA"/>
              </w:rPr>
              <w:t xml:space="preserve">Ne mažiau 7 900 kg </w:t>
            </w:r>
          </w:p>
        </w:tc>
        <w:tc>
          <w:tcPr>
            <w:tcW w:w="2065" w:type="dxa"/>
            <w:vAlign w:val="center"/>
          </w:tcPr>
          <w:p w14:paraId="745267BF" w14:textId="50FAF557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21FE0C5E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A2D26C0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630C8A" w14:textId="21345ADC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7F80F4F2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273BF976" w14:textId="1FE714DE" w:rsidR="004D1CAD" w:rsidRPr="003357DE" w:rsidRDefault="004D1CAD" w:rsidP="004D1CAD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42DDF7B6" w14:textId="46A2FC7F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Judėjimo greičiai</w:t>
            </w:r>
          </w:p>
        </w:tc>
        <w:tc>
          <w:tcPr>
            <w:tcW w:w="2613" w:type="dxa"/>
            <w:vAlign w:val="center"/>
          </w:tcPr>
          <w:p w14:paraId="5874E4C5" w14:textId="75BD7192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Minimalus mažiau kaip 0,5 km/h,    maksimalus ne mažiau kaip 40 km/h.</w:t>
            </w:r>
          </w:p>
        </w:tc>
        <w:tc>
          <w:tcPr>
            <w:tcW w:w="2065" w:type="dxa"/>
            <w:vAlign w:val="center"/>
          </w:tcPr>
          <w:p w14:paraId="177949BD" w14:textId="7FBADB48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Minimalus mažiau kaip 0,5 km/h,    maksimalus ne mažiau kaip 50km/h.</w:t>
            </w:r>
          </w:p>
        </w:tc>
        <w:tc>
          <w:tcPr>
            <w:tcW w:w="2410" w:type="dxa"/>
          </w:tcPr>
          <w:p w14:paraId="708E6BDB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CCAAC5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0E87EB" w14:textId="20C004EF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4ADA6719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55310752" w14:textId="3F5A6A68" w:rsidR="004D1CAD" w:rsidRPr="003357DE" w:rsidRDefault="004D1CAD" w:rsidP="004D1CAD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3E7B5311" w14:textId="77777777" w:rsidR="004D1CAD" w:rsidRPr="00B44D37" w:rsidRDefault="004D1CAD" w:rsidP="004D1CA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Pavarų dėžė</w:t>
            </w:r>
          </w:p>
          <w:p w14:paraId="54F2BA04" w14:textId="7F72C937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</w:p>
        </w:tc>
        <w:tc>
          <w:tcPr>
            <w:tcW w:w="2613" w:type="dxa"/>
            <w:vAlign w:val="center"/>
          </w:tcPr>
          <w:p w14:paraId="1C2E7B09" w14:textId="77777777" w:rsidR="004D1CAD" w:rsidRPr="00B44D37" w:rsidRDefault="004D1CAD" w:rsidP="004D1CAD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B44D37">
              <w:rPr>
                <w:sz w:val="22"/>
                <w:szCs w:val="22"/>
                <w:lang w:eastAsia="en-US"/>
              </w:rPr>
              <w:t>Pusiau automatinė</w:t>
            </w:r>
          </w:p>
          <w:p w14:paraId="7ED71480" w14:textId="016E4C53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1C3A65AB" w14:textId="3E32C32A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Calibri"/>
                <w:sz w:val="22"/>
                <w:szCs w:val="22"/>
                <w:lang w:eastAsia="en-US"/>
              </w:rPr>
              <w:t>Automatinė, pavaros ir reversas turi būti jungiami nenaudojant sankabos pedalo.</w:t>
            </w:r>
          </w:p>
        </w:tc>
        <w:tc>
          <w:tcPr>
            <w:tcW w:w="2410" w:type="dxa"/>
          </w:tcPr>
          <w:p w14:paraId="018A159A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6B6114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75B0BA5" w14:textId="17781596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681443BA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37B1FFBA" w14:textId="513AB6F4" w:rsidR="004D1CAD" w:rsidRPr="003357DE" w:rsidRDefault="004D1CAD" w:rsidP="004D1CAD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14:paraId="42AC4DA6" w14:textId="3C75F341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Hidraulinių siurblių našumas</w:t>
            </w:r>
          </w:p>
        </w:tc>
        <w:tc>
          <w:tcPr>
            <w:tcW w:w="2613" w:type="dxa"/>
            <w:vAlign w:val="center"/>
          </w:tcPr>
          <w:p w14:paraId="672BB34B" w14:textId="1401EC04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>Ne mažiau kaip 110 l/min</w:t>
            </w:r>
          </w:p>
        </w:tc>
        <w:tc>
          <w:tcPr>
            <w:tcW w:w="2065" w:type="dxa"/>
            <w:vAlign w:val="center"/>
          </w:tcPr>
          <w:p w14:paraId="128A23DC" w14:textId="28C82268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Calibri"/>
                <w:sz w:val="22"/>
                <w:szCs w:val="22"/>
                <w:lang w:eastAsia="en-US"/>
              </w:rPr>
              <w:t>Daugiau kaip 120 l/min</w:t>
            </w:r>
          </w:p>
        </w:tc>
        <w:tc>
          <w:tcPr>
            <w:tcW w:w="2410" w:type="dxa"/>
          </w:tcPr>
          <w:p w14:paraId="74E0C7E2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E612DFC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88E59B4" w14:textId="212E0EF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3E15EB2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6C7721A4" w14:textId="196736B3" w:rsidR="004D1CAD" w:rsidRPr="003357DE" w:rsidRDefault="004D1CAD" w:rsidP="004D1CAD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31528013" w14:textId="20DCB82A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Automatinė galinės pakabos pakėlimo funkcija</w:t>
            </w:r>
          </w:p>
        </w:tc>
        <w:tc>
          <w:tcPr>
            <w:tcW w:w="2613" w:type="dxa"/>
            <w:vAlign w:val="center"/>
          </w:tcPr>
          <w:p w14:paraId="4508172B" w14:textId="4E91E891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>Be automatinės galinės pakabos pakėlimo funkcijos</w:t>
            </w:r>
          </w:p>
        </w:tc>
        <w:tc>
          <w:tcPr>
            <w:tcW w:w="2065" w:type="dxa"/>
            <w:vAlign w:val="center"/>
          </w:tcPr>
          <w:p w14:paraId="4E93DD30" w14:textId="77777777" w:rsidR="004D1CAD" w:rsidRPr="00525341" w:rsidRDefault="004D1CAD" w:rsidP="004D1CAD">
            <w:pPr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B44D37">
              <w:rPr>
                <w:color w:val="000000"/>
                <w:sz w:val="22"/>
                <w:szCs w:val="22"/>
              </w:rPr>
              <w:t xml:space="preserve"> </w:t>
            </w:r>
            <w:r w:rsidRPr="00525341">
              <w:rPr>
                <w:sz w:val="22"/>
                <w:szCs w:val="22"/>
                <w:lang w:eastAsia="en-US"/>
              </w:rPr>
              <w:t>Gamintojo numatyta ir įrengta funkcija, kai aktyvavus atbulinę traktoriaus eigą pasikelia galinė tritaškė pakaba</w:t>
            </w:r>
          </w:p>
          <w:p w14:paraId="626DA449" w14:textId="5B86CA67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</w:tcPr>
          <w:p w14:paraId="7F00DB4A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E9A39C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44724B" w14:textId="44369015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44A7BC1C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129DEBC1" w14:textId="6FBF4C9E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4F69FB5E" w14:textId="19996477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Hidraulinio siurblio tipas</w:t>
            </w:r>
          </w:p>
        </w:tc>
        <w:tc>
          <w:tcPr>
            <w:tcW w:w="2613" w:type="dxa"/>
            <w:vAlign w:val="center"/>
          </w:tcPr>
          <w:p w14:paraId="2FDD1E17" w14:textId="2CAFDD88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Krumpliaratinis arba plunžerinis</w:t>
            </w:r>
          </w:p>
        </w:tc>
        <w:tc>
          <w:tcPr>
            <w:tcW w:w="2065" w:type="dxa"/>
            <w:vAlign w:val="center"/>
          </w:tcPr>
          <w:p w14:paraId="50D82322" w14:textId="71D27C00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Kintamo debito ir slėgio (Lound sensing)</w:t>
            </w:r>
          </w:p>
        </w:tc>
        <w:tc>
          <w:tcPr>
            <w:tcW w:w="2410" w:type="dxa"/>
          </w:tcPr>
          <w:p w14:paraId="42A81ECD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B2758A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EC8B3D5" w14:textId="47540B85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05B002AE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1E84DD1" w14:textId="6D7D3D48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77FE4E59" w14:textId="32EC04C9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</w:rPr>
              <w:t>Triukšmo lygis pilnai apkrauto traktoriaus kabinoje</w:t>
            </w:r>
          </w:p>
        </w:tc>
        <w:tc>
          <w:tcPr>
            <w:tcW w:w="2613" w:type="dxa"/>
            <w:vAlign w:val="center"/>
          </w:tcPr>
          <w:p w14:paraId="2380655E" w14:textId="77777777" w:rsidR="004D1CAD" w:rsidRPr="00B44D37" w:rsidRDefault="004D1CAD" w:rsidP="004D1CAD">
            <w:pPr>
              <w:ind w:right="197"/>
              <w:jc w:val="both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</w:rPr>
              <w:t>Ne daugiau 85  dB, pagal EU 1322/2014 arba lygiaverčio standarto reikalavimus</w:t>
            </w:r>
          </w:p>
          <w:p w14:paraId="72109D3F" w14:textId="3A2CBEFC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026D6FE7" w14:textId="0FBD9288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2410" w:type="dxa"/>
          </w:tcPr>
          <w:p w14:paraId="7E4AC5BA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907DAA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6AA7B1" w14:textId="6331976E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3B3EC996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4C637B5E" w14:textId="4C5081E4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14:paraId="1F809ACB" w14:textId="76AB148A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Operatoriaus sėdynė</w:t>
            </w:r>
          </w:p>
        </w:tc>
        <w:tc>
          <w:tcPr>
            <w:tcW w:w="2613" w:type="dxa"/>
            <w:vAlign w:val="center"/>
          </w:tcPr>
          <w:p w14:paraId="23BF28D4" w14:textId="1C3FE79F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Turinti operatoriaus svorio nustatymo sistemą, pneumatinę pakabą ir galimybę keisti padėtį bent viena kryptimi (perstumiama pirmyn/atgal),</w:t>
            </w:r>
            <w:r w:rsidRPr="00B44D37">
              <w:rPr>
                <w:sz w:val="22"/>
                <w:szCs w:val="22"/>
              </w:rPr>
              <w:t xml:space="preserve"> </w:t>
            </w:r>
            <w:r w:rsidRPr="00B44D37">
              <w:rPr>
                <w:bCs/>
                <w:sz w:val="22"/>
                <w:szCs w:val="22"/>
                <w:lang w:eastAsia="en-US"/>
              </w:rPr>
              <w:t>turinti elektrinio pašildymo funkciją,   su saugos diržu operatoriui.</w:t>
            </w:r>
          </w:p>
        </w:tc>
        <w:tc>
          <w:tcPr>
            <w:tcW w:w="2065" w:type="dxa"/>
            <w:vAlign w:val="center"/>
          </w:tcPr>
          <w:p w14:paraId="778E00A3" w14:textId="5AA59168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Turinti operatoriaus svorio nustatymo sistemą, pneumatinę pakabą ir galimybę keisti padėtį daugiau nei viena kryptimi (perstumiama pirmyn/atgal, pasukama kairėn dešinėn),</w:t>
            </w:r>
            <w:r w:rsidRPr="00B44D37">
              <w:rPr>
                <w:sz w:val="22"/>
                <w:szCs w:val="22"/>
              </w:rPr>
              <w:t xml:space="preserve"> </w:t>
            </w:r>
            <w:r w:rsidRPr="00B44D37">
              <w:rPr>
                <w:bCs/>
                <w:sz w:val="22"/>
                <w:szCs w:val="22"/>
                <w:lang w:eastAsia="en-US"/>
              </w:rPr>
              <w:t>turinti elektrinio pašildymo funkciją,  su saugos diržu operatoriui.</w:t>
            </w:r>
          </w:p>
        </w:tc>
        <w:tc>
          <w:tcPr>
            <w:tcW w:w="2410" w:type="dxa"/>
          </w:tcPr>
          <w:p w14:paraId="008B4B67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AD86C3B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DBB7330" w14:textId="5BBD0E04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0977F78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2C84E77" w14:textId="57047179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2410" w:type="dxa"/>
            <w:vAlign w:val="center"/>
          </w:tcPr>
          <w:p w14:paraId="0977164F" w14:textId="1CC82A09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Kabinos pakaba</w:t>
            </w:r>
          </w:p>
        </w:tc>
        <w:tc>
          <w:tcPr>
            <w:tcW w:w="2613" w:type="dxa"/>
            <w:vAlign w:val="center"/>
          </w:tcPr>
          <w:p w14:paraId="389F778B" w14:textId="46015A49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Gumos</w:t>
            </w:r>
          </w:p>
        </w:tc>
        <w:tc>
          <w:tcPr>
            <w:tcW w:w="2065" w:type="dxa"/>
            <w:vAlign w:val="center"/>
          </w:tcPr>
          <w:p w14:paraId="58B9D4BB" w14:textId="3CF17325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  <w:lang w:eastAsia="ar-SA"/>
              </w:rPr>
              <w:t>Spyruoklinė-amortizacinė, hidropneumatinė arba lygiavertė kabinos amortizavimo sistema</w:t>
            </w:r>
            <w:r w:rsidRPr="00B44D37">
              <w:rPr>
                <w:b/>
                <w:bCs/>
                <w:i/>
                <w:i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10" w:type="dxa"/>
          </w:tcPr>
          <w:p w14:paraId="7ECF9B1F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D7EF523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2DD7A" w14:textId="0A8F29BE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F7206C7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00FFF827" w14:textId="12A41001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12</w:t>
            </w:r>
          </w:p>
        </w:tc>
        <w:tc>
          <w:tcPr>
            <w:tcW w:w="2410" w:type="dxa"/>
            <w:vAlign w:val="center"/>
          </w:tcPr>
          <w:p w14:paraId="76DF9960" w14:textId="15DB1701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Pr="00B44D37">
              <w:rPr>
                <w:color w:val="000000"/>
                <w:sz w:val="22"/>
                <w:szCs w:val="22"/>
              </w:rPr>
              <w:t>alinė vaizdo kamera</w:t>
            </w:r>
          </w:p>
        </w:tc>
        <w:tc>
          <w:tcPr>
            <w:tcW w:w="2613" w:type="dxa"/>
            <w:vAlign w:val="center"/>
          </w:tcPr>
          <w:p w14:paraId="7B0BF454" w14:textId="110E3C8F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bCs/>
                <w:sz w:val="22"/>
                <w:szCs w:val="22"/>
                <w:lang w:eastAsia="en-US"/>
              </w:rPr>
              <w:t>Nesiūloma</w:t>
            </w:r>
          </w:p>
        </w:tc>
        <w:tc>
          <w:tcPr>
            <w:tcW w:w="2065" w:type="dxa"/>
            <w:vAlign w:val="center"/>
          </w:tcPr>
          <w:p w14:paraId="14A93B05" w14:textId="1440DD6E" w:rsidR="004D1CAD" w:rsidRPr="00882884" w:rsidRDefault="00E06A71" w:rsidP="00E06A71">
            <w:pPr>
              <w:ind w:right="56"/>
              <w:jc w:val="both"/>
              <w:rPr>
                <w:sz w:val="22"/>
                <w:szCs w:val="22"/>
                <w:shd w:val="clear" w:color="auto" w:fill="FFFFFF"/>
              </w:rPr>
            </w:pPr>
            <w:r w:rsidRPr="00882884">
              <w:rPr>
                <w:sz w:val="20"/>
                <w:szCs w:val="20"/>
                <w:shd w:val="clear" w:color="auto" w:fill="FFFFFF"/>
              </w:rPr>
              <w:t>Traktoriaus gamintojo arba atstovo įrengta galinė vaizdo kamera su papildomu, ne mažiau kaip </w:t>
            </w:r>
            <w:r w:rsidRPr="00882884">
              <w:rPr>
                <w:b/>
                <w:bCs/>
                <w:sz w:val="20"/>
                <w:szCs w:val="20"/>
                <w:shd w:val="clear" w:color="auto" w:fill="FFFFFF"/>
              </w:rPr>
              <w:t>8 colių ekranu</w:t>
            </w:r>
            <w:r w:rsidRPr="00882884">
              <w:rPr>
                <w:sz w:val="20"/>
                <w:szCs w:val="20"/>
                <w:shd w:val="clear" w:color="auto" w:fill="FFFFFF"/>
              </w:rPr>
              <w:t>, sumontuotu traktoriaus kabinos dešinėje pusėje. Vaizdo kameros </w:t>
            </w:r>
            <w:r w:rsidRPr="00882884">
              <w:rPr>
                <w:b/>
                <w:bCs/>
                <w:sz w:val="20"/>
                <w:szCs w:val="20"/>
                <w:shd w:val="clear" w:color="auto" w:fill="FFFFFF"/>
              </w:rPr>
              <w:t>raiškos tipas turi užtikrinti aiškų vaizdo atvaizdavimą</w:t>
            </w:r>
            <w:r w:rsidRPr="00882884">
              <w:rPr>
                <w:sz w:val="20"/>
                <w:szCs w:val="20"/>
                <w:shd w:val="clear" w:color="auto" w:fill="FFFFFF"/>
              </w:rPr>
              <w:t> 8 colių ekrane saugiam darbui ir manevravimui, </w:t>
            </w:r>
            <w:r w:rsidRPr="00882884">
              <w:rPr>
                <w:b/>
                <w:bCs/>
                <w:sz w:val="20"/>
                <w:szCs w:val="20"/>
                <w:shd w:val="clear" w:color="auto" w:fill="FFFFFF"/>
              </w:rPr>
              <w:t xml:space="preserve">ne žemesnės kaip </w:t>
            </w:r>
            <w:r w:rsidRPr="00882884"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Standartinės raiškos (SD).</w:t>
            </w:r>
          </w:p>
        </w:tc>
        <w:tc>
          <w:tcPr>
            <w:tcW w:w="2410" w:type="dxa"/>
          </w:tcPr>
          <w:p w14:paraId="2ADBE8ED" w14:textId="77777777" w:rsidR="004D1CAD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  <w:p w14:paraId="51839E5E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15F66EC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49F613" w14:textId="03FC3F5C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47F3643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47ACBE5" w14:textId="17D8145A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13</w:t>
            </w:r>
          </w:p>
        </w:tc>
        <w:tc>
          <w:tcPr>
            <w:tcW w:w="2410" w:type="dxa"/>
            <w:vAlign w:val="center"/>
          </w:tcPr>
          <w:p w14:paraId="25ECF499" w14:textId="34BC5F6C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Sniego valytuvo ilgis</w:t>
            </w:r>
          </w:p>
        </w:tc>
        <w:tc>
          <w:tcPr>
            <w:tcW w:w="2613" w:type="dxa"/>
            <w:vAlign w:val="center"/>
          </w:tcPr>
          <w:p w14:paraId="0E705459" w14:textId="39A580AF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>Ne mažiau 2 700 mm</w:t>
            </w:r>
          </w:p>
        </w:tc>
        <w:tc>
          <w:tcPr>
            <w:tcW w:w="2065" w:type="dxa"/>
            <w:vAlign w:val="center"/>
          </w:tcPr>
          <w:p w14:paraId="066087BE" w14:textId="1D469A3C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F1754CE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D1D5F5E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0443A59" w14:textId="2AE06ECB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7958678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6F515837" w14:textId="24DD387C" w:rsidR="004D1CAD" w:rsidRPr="003357DE" w:rsidRDefault="004D1CAD" w:rsidP="004D1CAD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14</w:t>
            </w:r>
          </w:p>
        </w:tc>
        <w:tc>
          <w:tcPr>
            <w:tcW w:w="2410" w:type="dxa"/>
            <w:vAlign w:val="center"/>
          </w:tcPr>
          <w:p w14:paraId="1EB238CF" w14:textId="3897AF69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 xml:space="preserve">Sniego valytuvo darbinis plotis </w:t>
            </w:r>
          </w:p>
        </w:tc>
        <w:tc>
          <w:tcPr>
            <w:tcW w:w="2613" w:type="dxa"/>
            <w:vAlign w:val="center"/>
          </w:tcPr>
          <w:p w14:paraId="363A165F" w14:textId="2E313127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 xml:space="preserve">Ne </w:t>
            </w:r>
            <w:r w:rsidRPr="00B44D37">
              <w:rPr>
                <w:sz w:val="22"/>
                <w:szCs w:val="22"/>
                <w:shd w:val="clear" w:color="auto" w:fill="FFFFFF" w:themeFill="background1"/>
                <w:lang w:eastAsia="en-US"/>
              </w:rPr>
              <w:t>mažiau 2500</w:t>
            </w:r>
            <w:r w:rsidRPr="00B44D37">
              <w:rPr>
                <w:sz w:val="22"/>
                <w:szCs w:val="22"/>
                <w:lang w:eastAsia="en-US"/>
              </w:rPr>
              <w:t xml:space="preserve"> mm, esant maksimaliam pasukimui</w:t>
            </w:r>
          </w:p>
        </w:tc>
        <w:tc>
          <w:tcPr>
            <w:tcW w:w="2065" w:type="dxa"/>
            <w:vAlign w:val="center"/>
          </w:tcPr>
          <w:p w14:paraId="6D7904B0" w14:textId="30376F20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F072CD2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14F74A4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6B5CD65" w14:textId="703A9742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1BB6061" w14:textId="77777777" w:rsidTr="0076601C">
        <w:trPr>
          <w:trHeight w:val="1155"/>
          <w:jc w:val="center"/>
        </w:trPr>
        <w:tc>
          <w:tcPr>
            <w:tcW w:w="562" w:type="dxa"/>
          </w:tcPr>
          <w:p w14:paraId="1A68D0A9" w14:textId="6AE79158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4219955F" w14:textId="59AEDCD0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Sniego valytuvo darbo kontrolė</w:t>
            </w:r>
          </w:p>
        </w:tc>
        <w:tc>
          <w:tcPr>
            <w:tcW w:w="2613" w:type="dxa"/>
            <w:vAlign w:val="center"/>
          </w:tcPr>
          <w:p w14:paraId="6A843D45" w14:textId="245A0EA0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Darbo kontrolei gamintojo nenumatytas valdymo pultas</w:t>
            </w:r>
          </w:p>
        </w:tc>
        <w:tc>
          <w:tcPr>
            <w:tcW w:w="2065" w:type="dxa"/>
            <w:vAlign w:val="center"/>
          </w:tcPr>
          <w:p w14:paraId="6E2F5F26" w14:textId="2DEFDBA7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  <w:lang w:eastAsia="en-US"/>
              </w:rPr>
              <w:t>Valytuvo valdymo pulte numatyta jungtis darbo kontrolės (valymo proceso) duomenims nuskaityti.</w:t>
            </w:r>
          </w:p>
        </w:tc>
        <w:tc>
          <w:tcPr>
            <w:tcW w:w="2410" w:type="dxa"/>
          </w:tcPr>
          <w:p w14:paraId="2FC64752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AAED94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A6221E7" w14:textId="0C6929F9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30BFC50D" w14:textId="77777777" w:rsidTr="0076601C">
        <w:trPr>
          <w:trHeight w:val="1155"/>
          <w:jc w:val="center"/>
        </w:trPr>
        <w:tc>
          <w:tcPr>
            <w:tcW w:w="562" w:type="dxa"/>
          </w:tcPr>
          <w:p w14:paraId="5C6D2B53" w14:textId="68A0B4AB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14:paraId="6323F0EF" w14:textId="24A4277F" w:rsidR="004D1CAD" w:rsidRPr="003357DE" w:rsidRDefault="00211C75" w:rsidP="004D1CAD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Sniego valytuvo</w:t>
            </w:r>
            <w:r w:rsidR="004D1CAD">
              <w:rPr>
                <w:color w:val="000000"/>
                <w:sz w:val="22"/>
                <w:szCs w:val="22"/>
              </w:rPr>
              <w:t xml:space="preserve"> a</w:t>
            </w:r>
            <w:r w:rsidR="004D1CAD" w:rsidRPr="00B44D37">
              <w:rPr>
                <w:color w:val="000000"/>
                <w:sz w:val="22"/>
                <w:szCs w:val="22"/>
              </w:rPr>
              <w:t>psauga nuo kliūčių</w:t>
            </w:r>
          </w:p>
        </w:tc>
        <w:tc>
          <w:tcPr>
            <w:tcW w:w="2613" w:type="dxa"/>
            <w:vAlign w:val="center"/>
          </w:tcPr>
          <w:p w14:paraId="22AE99B1" w14:textId="77777777" w:rsidR="004D1CAD" w:rsidRPr="00B44D37" w:rsidRDefault="004D1CAD" w:rsidP="004D1CA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44D37">
              <w:rPr>
                <w:rFonts w:eastAsia="Calibri"/>
                <w:sz w:val="22"/>
                <w:szCs w:val="22"/>
                <w:lang w:eastAsia="en-US"/>
              </w:rPr>
              <w:t xml:space="preserve">Įrengtas spyruoklinis arba lygiavertis smūgių slopinimo ir  apsaugos nuo nenumatytų kliūčių mechanizmas. </w:t>
            </w:r>
          </w:p>
          <w:p w14:paraId="74DEDC3C" w14:textId="27CAEA63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24B3DAB7" w14:textId="1F4AEEB3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</w:rPr>
              <w:t>Sumontuota kombinuota apsauga - t.y. spyruoklinis arba lygiavertis + pneumatinis slopinimo įrenginys apsaugantis sniego verstuvo hidrocilindrus nuo nenumatytų kliūčių</w:t>
            </w:r>
            <w:r w:rsidRPr="00B44D3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61462CF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1F8F71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2DA6E22" w14:textId="50CEBFA3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79EFE67A" w14:textId="77777777" w:rsidTr="0076601C">
        <w:trPr>
          <w:trHeight w:val="1155"/>
          <w:jc w:val="center"/>
        </w:trPr>
        <w:tc>
          <w:tcPr>
            <w:tcW w:w="562" w:type="dxa"/>
          </w:tcPr>
          <w:p w14:paraId="47F74E20" w14:textId="15BA156D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757D099F" w14:textId="18B402E0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 xml:space="preserve">Valytuvo </w:t>
            </w:r>
            <w:r>
              <w:rPr>
                <w:color w:val="000000"/>
                <w:sz w:val="22"/>
                <w:szCs w:val="22"/>
              </w:rPr>
              <w:t xml:space="preserve">ir pakabinimo </w:t>
            </w:r>
            <w:r w:rsidRPr="00B44D37">
              <w:rPr>
                <w:color w:val="000000"/>
                <w:sz w:val="22"/>
                <w:szCs w:val="22"/>
              </w:rPr>
              <w:t>įrangos svoris</w:t>
            </w:r>
          </w:p>
        </w:tc>
        <w:tc>
          <w:tcPr>
            <w:tcW w:w="2613" w:type="dxa"/>
            <w:vAlign w:val="center"/>
          </w:tcPr>
          <w:p w14:paraId="58E71D75" w14:textId="4CDF078B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 xml:space="preserve">Ne </w:t>
            </w:r>
            <w:r w:rsidRPr="00B44D37">
              <w:rPr>
                <w:color w:val="000000"/>
                <w:sz w:val="22"/>
                <w:szCs w:val="22"/>
                <w:shd w:val="clear" w:color="auto" w:fill="FFFFFF" w:themeFill="background1"/>
              </w:rPr>
              <w:t>mažiau 615</w:t>
            </w:r>
            <w:r w:rsidRPr="00B44D37">
              <w:rPr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2065" w:type="dxa"/>
            <w:vAlign w:val="center"/>
          </w:tcPr>
          <w:p w14:paraId="356205B8" w14:textId="233133DE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reikšmė, bet ne daugiau 1 000 kg</w:t>
            </w:r>
          </w:p>
        </w:tc>
        <w:tc>
          <w:tcPr>
            <w:tcW w:w="2410" w:type="dxa"/>
          </w:tcPr>
          <w:p w14:paraId="397BFBD1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7849E7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C82331F" w14:textId="75B81FF8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885FF9B" w14:textId="77777777" w:rsidTr="0076601C">
        <w:trPr>
          <w:trHeight w:val="1155"/>
          <w:jc w:val="center"/>
        </w:trPr>
        <w:tc>
          <w:tcPr>
            <w:tcW w:w="562" w:type="dxa"/>
          </w:tcPr>
          <w:p w14:paraId="0369DBB2" w14:textId="609E8049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0F1DFB6E" w14:textId="319F935B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Valytuvo paviršiaus kopijavimo atramos</w:t>
            </w:r>
          </w:p>
        </w:tc>
        <w:tc>
          <w:tcPr>
            <w:tcW w:w="2613" w:type="dxa"/>
            <w:vAlign w:val="center"/>
          </w:tcPr>
          <w:p w14:paraId="0C43748B" w14:textId="51E4DD61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>Valytuvas komplektuojamas su atraminėmis, reguliuojamo aukščio, skritulio su nuožulnia aukštėjančia briauna (lėkštės) formos, atramomis-pavažomis</w:t>
            </w:r>
          </w:p>
        </w:tc>
        <w:tc>
          <w:tcPr>
            <w:tcW w:w="2065" w:type="dxa"/>
            <w:vAlign w:val="center"/>
          </w:tcPr>
          <w:p w14:paraId="12DABA36" w14:textId="540DAB7A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</w:rPr>
              <w:t>Valytuvas komplektuojamas su atraminiais, reguliuojamo aukščio ratukais, turinčiais pneumo arba vientisas gumines ar kitos polimerinės medžiagos padangas, turinčiais purvasaugius iš viršaus ir galinės dalies</w:t>
            </w:r>
          </w:p>
        </w:tc>
        <w:tc>
          <w:tcPr>
            <w:tcW w:w="2410" w:type="dxa"/>
          </w:tcPr>
          <w:p w14:paraId="33AF735E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CE9A3CE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6688E" w14:textId="5A3DFAB0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894D485" w14:textId="77777777" w:rsidTr="0076601C">
        <w:trPr>
          <w:trHeight w:val="1155"/>
          <w:jc w:val="center"/>
        </w:trPr>
        <w:tc>
          <w:tcPr>
            <w:tcW w:w="562" w:type="dxa"/>
          </w:tcPr>
          <w:p w14:paraId="67ABA610" w14:textId="602E293B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3F0E9BF7" w14:textId="2B784DF9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Šlavimo įrenginio paviršiaus kopijavimas</w:t>
            </w:r>
          </w:p>
        </w:tc>
        <w:tc>
          <w:tcPr>
            <w:tcW w:w="2613" w:type="dxa"/>
            <w:vAlign w:val="center"/>
          </w:tcPr>
          <w:p w14:paraId="2E8218A4" w14:textId="41541D74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  <w:lang w:eastAsia="en-US"/>
              </w:rPr>
              <w:t>Ratukų aukščio reguliavimas atliekamas „kaiščių „pagalba</w:t>
            </w:r>
          </w:p>
        </w:tc>
        <w:tc>
          <w:tcPr>
            <w:tcW w:w="2065" w:type="dxa"/>
            <w:vAlign w:val="center"/>
          </w:tcPr>
          <w:p w14:paraId="4FF8111C" w14:textId="52FAB65E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  <w:lang w:eastAsia="en-US"/>
              </w:rPr>
              <w:t>Ratukų aukščio reguliavimas atliekamas sliekinės arba lygiavertės pavaros pagalba</w:t>
            </w:r>
          </w:p>
        </w:tc>
        <w:tc>
          <w:tcPr>
            <w:tcW w:w="2410" w:type="dxa"/>
          </w:tcPr>
          <w:p w14:paraId="16C71EA9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FF0025F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B54E96" w14:textId="6597F391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5654D751" w14:textId="77777777" w:rsidTr="0076601C">
        <w:trPr>
          <w:trHeight w:val="1155"/>
          <w:jc w:val="center"/>
        </w:trPr>
        <w:tc>
          <w:tcPr>
            <w:tcW w:w="562" w:type="dxa"/>
          </w:tcPr>
          <w:p w14:paraId="20A9A7E4" w14:textId="712F29A8" w:rsidR="004D1CAD" w:rsidRPr="003357DE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14:paraId="279AAACC" w14:textId="77331C12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Pjovimo elementų (peiliukų) tipas</w:t>
            </w:r>
          </w:p>
        </w:tc>
        <w:tc>
          <w:tcPr>
            <w:tcW w:w="2613" w:type="dxa"/>
            <w:vAlign w:val="center"/>
          </w:tcPr>
          <w:p w14:paraId="73972D32" w14:textId="7EC8DC44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sz w:val="22"/>
                <w:szCs w:val="22"/>
              </w:rPr>
              <w:t>Pjovimo elementai paslankūs, tvirtinami varžtais</w:t>
            </w:r>
          </w:p>
        </w:tc>
        <w:tc>
          <w:tcPr>
            <w:tcW w:w="2065" w:type="dxa"/>
            <w:vAlign w:val="center"/>
          </w:tcPr>
          <w:p w14:paraId="09ADD63F" w14:textId="7AB7151C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</w:rPr>
              <w:t>„Y“ tipo, greito keitimo pjovimo elementams (pakeičiami iškabinant/įkabinant, nenaudojant veržliarakčių)</w:t>
            </w:r>
          </w:p>
        </w:tc>
        <w:tc>
          <w:tcPr>
            <w:tcW w:w="2410" w:type="dxa"/>
          </w:tcPr>
          <w:p w14:paraId="1167E1A9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948DE05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D00E4C2" w14:textId="5B7A468C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312071DD" w14:textId="77777777" w:rsidTr="0076601C">
        <w:trPr>
          <w:trHeight w:val="1155"/>
          <w:jc w:val="center"/>
        </w:trPr>
        <w:tc>
          <w:tcPr>
            <w:tcW w:w="562" w:type="dxa"/>
          </w:tcPr>
          <w:p w14:paraId="6585A9A4" w14:textId="4FF3CB62" w:rsidR="004D1CAD" w:rsidRPr="00E53177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53C9D7F6" w14:textId="5CB1CF7A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</w:rPr>
              <w:t>Apsaugos</w:t>
            </w:r>
          </w:p>
        </w:tc>
        <w:tc>
          <w:tcPr>
            <w:tcW w:w="2613" w:type="dxa"/>
            <w:vAlign w:val="center"/>
          </w:tcPr>
          <w:p w14:paraId="016EDAFA" w14:textId="2C716259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rFonts w:eastAsia="Calibri"/>
                <w:sz w:val="22"/>
                <w:szCs w:val="22"/>
              </w:rPr>
              <w:t xml:space="preserve">Pjovimo galva privalo turėti apsaugas nuo išlekiančių smulkinimo produktų tiek priekyje, tiek gale. </w:t>
            </w:r>
          </w:p>
        </w:tc>
        <w:tc>
          <w:tcPr>
            <w:tcW w:w="2065" w:type="dxa"/>
            <w:vAlign w:val="center"/>
          </w:tcPr>
          <w:p w14:paraId="14D35DCC" w14:textId="14D6C0CF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Calibri"/>
                <w:sz w:val="22"/>
                <w:szCs w:val="22"/>
              </w:rPr>
              <w:t>Apsaugos priekyje ir gale grandininės.</w:t>
            </w:r>
          </w:p>
        </w:tc>
        <w:tc>
          <w:tcPr>
            <w:tcW w:w="2410" w:type="dxa"/>
          </w:tcPr>
          <w:p w14:paraId="2F334D6B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2DDA5C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BC21EB3" w14:textId="201EE91F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1D1D43FE" w14:textId="77777777" w:rsidTr="0076601C">
        <w:trPr>
          <w:trHeight w:val="1155"/>
          <w:jc w:val="center"/>
        </w:trPr>
        <w:tc>
          <w:tcPr>
            <w:tcW w:w="562" w:type="dxa"/>
          </w:tcPr>
          <w:p w14:paraId="44BCE94A" w14:textId="43DD5BCA" w:rsidR="004D1CAD" w:rsidRPr="00E53177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1E4E8E58" w14:textId="0DAF7BD3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rFonts w:eastAsia="Calibri"/>
                <w:sz w:val="22"/>
                <w:szCs w:val="22"/>
                <w:lang w:eastAsia="zh-CN"/>
              </w:rPr>
              <w:t>Kinematinės jungtys, įvorės/pirštai</w:t>
            </w:r>
          </w:p>
        </w:tc>
        <w:tc>
          <w:tcPr>
            <w:tcW w:w="2613" w:type="dxa"/>
            <w:vAlign w:val="center"/>
          </w:tcPr>
          <w:p w14:paraId="46B788A8" w14:textId="202E1117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color w:val="000000"/>
                <w:sz w:val="22"/>
                <w:szCs w:val="22"/>
              </w:rPr>
              <w:t>Skylių įvorės turi būti keičiamos</w:t>
            </w:r>
          </w:p>
        </w:tc>
        <w:tc>
          <w:tcPr>
            <w:tcW w:w="2065" w:type="dxa"/>
            <w:vAlign w:val="center"/>
          </w:tcPr>
          <w:p w14:paraId="0A0261D6" w14:textId="2252651E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sz w:val="22"/>
                <w:szCs w:val="22"/>
              </w:rPr>
              <w:t>Įvorių gamybai naudojami bimetaliniai lydiniai, įvorių vidus padengtas medžiaga skirta mažinti trintį</w:t>
            </w:r>
            <w:r w:rsidRPr="00B44D37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CE1FABD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5D1281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700930" w14:textId="619BC3A4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448175D9" w14:textId="77777777" w:rsidTr="0076601C">
        <w:trPr>
          <w:trHeight w:val="1155"/>
          <w:jc w:val="center"/>
        </w:trPr>
        <w:tc>
          <w:tcPr>
            <w:tcW w:w="562" w:type="dxa"/>
          </w:tcPr>
          <w:p w14:paraId="06C61AAE" w14:textId="7BBF4215" w:rsidR="004D1CAD" w:rsidRPr="00E53177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78FA298C" w14:textId="4DFDE77F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 w:rsidRPr="00B44D37">
              <w:rPr>
                <w:sz w:val="22"/>
                <w:szCs w:val="22"/>
              </w:rPr>
              <w:t>Pjovimo galvos apsauga nuo kliūčių</w:t>
            </w:r>
          </w:p>
        </w:tc>
        <w:tc>
          <w:tcPr>
            <w:tcW w:w="2613" w:type="dxa"/>
            <w:vAlign w:val="center"/>
          </w:tcPr>
          <w:p w14:paraId="3018E3BC" w14:textId="20A6C470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44D37">
              <w:rPr>
                <w:rFonts w:eastAsia="Calibri"/>
                <w:sz w:val="22"/>
                <w:szCs w:val="22"/>
              </w:rPr>
              <w:t>Nėra apsaugos užtikrinančios galvos atsilenkimą, atsitrenkus į kliūtį ir grįžimą į darbinę padėtį.</w:t>
            </w:r>
          </w:p>
        </w:tc>
        <w:tc>
          <w:tcPr>
            <w:tcW w:w="2065" w:type="dxa"/>
            <w:vAlign w:val="center"/>
          </w:tcPr>
          <w:p w14:paraId="45E57126" w14:textId="38CAB33C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D37">
              <w:rPr>
                <w:rFonts w:eastAsia="Calibri"/>
                <w:sz w:val="22"/>
                <w:szCs w:val="22"/>
              </w:rPr>
              <w:t>Sumontuota hidropniaumatinė apsauga užtikrinanti galvos atsilenkimą atsitrenkus į kliūtį ir grįžimą į darbinę padėtį</w:t>
            </w:r>
          </w:p>
        </w:tc>
        <w:tc>
          <w:tcPr>
            <w:tcW w:w="2410" w:type="dxa"/>
          </w:tcPr>
          <w:p w14:paraId="2FAD502F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6E9DA3E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E328E15" w14:textId="746634B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D1CAD" w:rsidRPr="00597948" w14:paraId="090F5FC9" w14:textId="77777777" w:rsidTr="0076601C">
        <w:trPr>
          <w:trHeight w:val="1155"/>
          <w:jc w:val="center"/>
        </w:trPr>
        <w:tc>
          <w:tcPr>
            <w:tcW w:w="562" w:type="dxa"/>
          </w:tcPr>
          <w:p w14:paraId="3592E4D8" w14:textId="6D482456" w:rsidR="004D1CAD" w:rsidRPr="00E53177" w:rsidRDefault="004D1CAD" w:rsidP="004D1CAD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024442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5F61F23B" w14:textId="534AE7A0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Šildomas galinis stiklas</w:t>
            </w:r>
          </w:p>
        </w:tc>
        <w:tc>
          <w:tcPr>
            <w:tcW w:w="2613" w:type="dxa"/>
            <w:vAlign w:val="center"/>
          </w:tcPr>
          <w:p w14:paraId="4B96B160" w14:textId="7BA4D55D" w:rsidR="004D1CAD" w:rsidRPr="003357DE" w:rsidRDefault="004D1CAD" w:rsidP="004D1CAD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Nešildomas</w:t>
            </w:r>
          </w:p>
        </w:tc>
        <w:tc>
          <w:tcPr>
            <w:tcW w:w="2065" w:type="dxa"/>
            <w:vAlign w:val="center"/>
          </w:tcPr>
          <w:p w14:paraId="6F1F97F3" w14:textId="7D9A54BB" w:rsidR="004D1CAD" w:rsidRPr="003357DE" w:rsidRDefault="004D1CAD" w:rsidP="004D1CAD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2F09CE">
              <w:rPr>
                <w:sz w:val="22"/>
                <w:szCs w:val="22"/>
                <w:lang w:eastAsia="en-US"/>
              </w:rPr>
              <w:t>Kabinos galinis stiklas su elektriniu šildymo elementu.</w:t>
            </w:r>
          </w:p>
        </w:tc>
        <w:tc>
          <w:tcPr>
            <w:tcW w:w="2410" w:type="dxa"/>
          </w:tcPr>
          <w:p w14:paraId="10015987" w14:textId="77777777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ED44C10" w14:textId="77777777" w:rsidR="004D1CAD" w:rsidRPr="00597948" w:rsidRDefault="004D1CAD" w:rsidP="004D1CAD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A152A95" w14:textId="5176C83F" w:rsidR="004D1CAD" w:rsidRPr="00597948" w:rsidRDefault="004D1CAD" w:rsidP="004D1CAD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</w:tbl>
    <w:p w14:paraId="495638A5" w14:textId="77777777" w:rsidR="00105359" w:rsidRPr="004F74CF" w:rsidRDefault="00105359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2805530C" w:rsidR="007A7F45" w:rsidRDefault="007A7F45" w:rsidP="007A7F45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9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Strong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Strong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3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4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456992">
      <w:footerReference w:type="default" r:id="rId15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C22B" w14:textId="77777777" w:rsidR="002F0FB5" w:rsidRDefault="002F0FB5" w:rsidP="00D5620E">
      <w:r>
        <w:separator/>
      </w:r>
    </w:p>
  </w:endnote>
  <w:endnote w:type="continuationSeparator" w:id="0">
    <w:p w14:paraId="4D542218" w14:textId="77777777" w:rsidR="002F0FB5" w:rsidRDefault="002F0FB5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Footer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6ED9" w14:textId="77777777" w:rsidR="002F0FB5" w:rsidRDefault="002F0FB5" w:rsidP="00D5620E">
      <w:r>
        <w:separator/>
      </w:r>
    </w:p>
  </w:footnote>
  <w:footnote w:type="continuationSeparator" w:id="0">
    <w:p w14:paraId="733FB274" w14:textId="77777777" w:rsidR="002F0FB5" w:rsidRDefault="002F0FB5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66532"/>
    <w:multiLevelType w:val="hybridMultilevel"/>
    <w:tmpl w:val="1840991E"/>
    <w:lvl w:ilvl="0" w:tplc="172C4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4"/>
  </w:num>
  <w:num w:numId="5" w16cid:durableId="841628638">
    <w:abstractNumId w:val="5"/>
  </w:num>
  <w:num w:numId="6" w16cid:durableId="1635528254">
    <w:abstractNumId w:val="1"/>
  </w:num>
  <w:num w:numId="7" w16cid:durableId="958684457">
    <w:abstractNumId w:val="0"/>
  </w:num>
  <w:num w:numId="8" w16cid:durableId="1725330485">
    <w:abstractNumId w:val="6"/>
  </w:num>
  <w:num w:numId="9" w16cid:durableId="224535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5537"/>
    <w:rsid w:val="00006F8A"/>
    <w:rsid w:val="00012A13"/>
    <w:rsid w:val="00017E92"/>
    <w:rsid w:val="00021A0E"/>
    <w:rsid w:val="0002413E"/>
    <w:rsid w:val="000304FE"/>
    <w:rsid w:val="00036D9C"/>
    <w:rsid w:val="00040D56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87DAA"/>
    <w:rsid w:val="00092958"/>
    <w:rsid w:val="00092C1B"/>
    <w:rsid w:val="000A1A7C"/>
    <w:rsid w:val="000A6D69"/>
    <w:rsid w:val="000A710E"/>
    <w:rsid w:val="000B0349"/>
    <w:rsid w:val="000B04F6"/>
    <w:rsid w:val="000B719A"/>
    <w:rsid w:val="000C0B9F"/>
    <w:rsid w:val="000C17DB"/>
    <w:rsid w:val="000C185F"/>
    <w:rsid w:val="000C5D56"/>
    <w:rsid w:val="000D18CF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7"/>
    <w:rsid w:val="001235DA"/>
    <w:rsid w:val="00133C4C"/>
    <w:rsid w:val="001430CC"/>
    <w:rsid w:val="00143D61"/>
    <w:rsid w:val="001521AE"/>
    <w:rsid w:val="00164FF1"/>
    <w:rsid w:val="001718EF"/>
    <w:rsid w:val="00173052"/>
    <w:rsid w:val="00175A3D"/>
    <w:rsid w:val="00182EF4"/>
    <w:rsid w:val="001872ED"/>
    <w:rsid w:val="0018752B"/>
    <w:rsid w:val="001A5383"/>
    <w:rsid w:val="001A6B79"/>
    <w:rsid w:val="001B73AD"/>
    <w:rsid w:val="001C0700"/>
    <w:rsid w:val="001D21B0"/>
    <w:rsid w:val="001D4F60"/>
    <w:rsid w:val="001E364C"/>
    <w:rsid w:val="002059D3"/>
    <w:rsid w:val="00206973"/>
    <w:rsid w:val="00211A92"/>
    <w:rsid w:val="00211C75"/>
    <w:rsid w:val="002133EE"/>
    <w:rsid w:val="00215D54"/>
    <w:rsid w:val="00225495"/>
    <w:rsid w:val="00226AC7"/>
    <w:rsid w:val="002272FF"/>
    <w:rsid w:val="00234F69"/>
    <w:rsid w:val="00234FD5"/>
    <w:rsid w:val="00245418"/>
    <w:rsid w:val="00257044"/>
    <w:rsid w:val="00265992"/>
    <w:rsid w:val="00265DB2"/>
    <w:rsid w:val="00273BC4"/>
    <w:rsid w:val="002750E5"/>
    <w:rsid w:val="00281EF7"/>
    <w:rsid w:val="002863FF"/>
    <w:rsid w:val="002872AF"/>
    <w:rsid w:val="002A1677"/>
    <w:rsid w:val="002A1C07"/>
    <w:rsid w:val="002A635E"/>
    <w:rsid w:val="002B2D77"/>
    <w:rsid w:val="002B3286"/>
    <w:rsid w:val="002D4DC8"/>
    <w:rsid w:val="002E171D"/>
    <w:rsid w:val="002E1898"/>
    <w:rsid w:val="002E2050"/>
    <w:rsid w:val="002F0FB5"/>
    <w:rsid w:val="003032F9"/>
    <w:rsid w:val="00304DE1"/>
    <w:rsid w:val="00307F92"/>
    <w:rsid w:val="00324B2F"/>
    <w:rsid w:val="0033201D"/>
    <w:rsid w:val="003340D1"/>
    <w:rsid w:val="003357DE"/>
    <w:rsid w:val="00341823"/>
    <w:rsid w:val="00342DE6"/>
    <w:rsid w:val="00356B9C"/>
    <w:rsid w:val="00357B91"/>
    <w:rsid w:val="0036271A"/>
    <w:rsid w:val="00374B90"/>
    <w:rsid w:val="0038341B"/>
    <w:rsid w:val="003A2A31"/>
    <w:rsid w:val="003A48C3"/>
    <w:rsid w:val="003B31C6"/>
    <w:rsid w:val="003B5537"/>
    <w:rsid w:val="003B64CE"/>
    <w:rsid w:val="003B6663"/>
    <w:rsid w:val="003D5F73"/>
    <w:rsid w:val="003E0ACE"/>
    <w:rsid w:val="003E2A5C"/>
    <w:rsid w:val="003E5559"/>
    <w:rsid w:val="003E5B7D"/>
    <w:rsid w:val="003E5E4F"/>
    <w:rsid w:val="003E64DB"/>
    <w:rsid w:val="003F5888"/>
    <w:rsid w:val="00401E29"/>
    <w:rsid w:val="00411234"/>
    <w:rsid w:val="004144D7"/>
    <w:rsid w:val="0043084A"/>
    <w:rsid w:val="00431EC0"/>
    <w:rsid w:val="00432395"/>
    <w:rsid w:val="00433B18"/>
    <w:rsid w:val="00436C09"/>
    <w:rsid w:val="004403FA"/>
    <w:rsid w:val="004427AB"/>
    <w:rsid w:val="00446D4D"/>
    <w:rsid w:val="00456992"/>
    <w:rsid w:val="00460201"/>
    <w:rsid w:val="00460DE6"/>
    <w:rsid w:val="00462ABF"/>
    <w:rsid w:val="00463FB9"/>
    <w:rsid w:val="004647BE"/>
    <w:rsid w:val="00465212"/>
    <w:rsid w:val="0047243A"/>
    <w:rsid w:val="004733A9"/>
    <w:rsid w:val="004803C1"/>
    <w:rsid w:val="004862D8"/>
    <w:rsid w:val="0049130A"/>
    <w:rsid w:val="004952C5"/>
    <w:rsid w:val="004A25F4"/>
    <w:rsid w:val="004A46EF"/>
    <w:rsid w:val="004A79DA"/>
    <w:rsid w:val="004B312F"/>
    <w:rsid w:val="004D1CAD"/>
    <w:rsid w:val="004E6D36"/>
    <w:rsid w:val="004E75C4"/>
    <w:rsid w:val="004F0C29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7760A"/>
    <w:rsid w:val="005808EF"/>
    <w:rsid w:val="005831FF"/>
    <w:rsid w:val="005A4356"/>
    <w:rsid w:val="005B0CE0"/>
    <w:rsid w:val="005B523E"/>
    <w:rsid w:val="005C3B4D"/>
    <w:rsid w:val="005D33CB"/>
    <w:rsid w:val="005F09C4"/>
    <w:rsid w:val="00601770"/>
    <w:rsid w:val="00610BC1"/>
    <w:rsid w:val="0061127C"/>
    <w:rsid w:val="00626AC2"/>
    <w:rsid w:val="0064305E"/>
    <w:rsid w:val="00652520"/>
    <w:rsid w:val="00652E2D"/>
    <w:rsid w:val="0067489B"/>
    <w:rsid w:val="0068556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36DA"/>
    <w:rsid w:val="00716E69"/>
    <w:rsid w:val="007173D9"/>
    <w:rsid w:val="007249CA"/>
    <w:rsid w:val="0072632E"/>
    <w:rsid w:val="00735E5B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749E"/>
    <w:rsid w:val="008116AC"/>
    <w:rsid w:val="008124B8"/>
    <w:rsid w:val="008149C2"/>
    <w:rsid w:val="00825F69"/>
    <w:rsid w:val="008432E7"/>
    <w:rsid w:val="00852360"/>
    <w:rsid w:val="00860096"/>
    <w:rsid w:val="00870FA7"/>
    <w:rsid w:val="00873308"/>
    <w:rsid w:val="00873A89"/>
    <w:rsid w:val="0088119C"/>
    <w:rsid w:val="00882884"/>
    <w:rsid w:val="00891693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8E72D3"/>
    <w:rsid w:val="008F7D6F"/>
    <w:rsid w:val="0091059A"/>
    <w:rsid w:val="0092260B"/>
    <w:rsid w:val="00922614"/>
    <w:rsid w:val="00937EE6"/>
    <w:rsid w:val="00940552"/>
    <w:rsid w:val="00954DB7"/>
    <w:rsid w:val="0096138F"/>
    <w:rsid w:val="00966EEB"/>
    <w:rsid w:val="009709C1"/>
    <w:rsid w:val="009757CC"/>
    <w:rsid w:val="00977F92"/>
    <w:rsid w:val="00983C8C"/>
    <w:rsid w:val="00994681"/>
    <w:rsid w:val="009A0355"/>
    <w:rsid w:val="009C32E1"/>
    <w:rsid w:val="009C5195"/>
    <w:rsid w:val="009D4099"/>
    <w:rsid w:val="009E5612"/>
    <w:rsid w:val="009F0390"/>
    <w:rsid w:val="00A04ED4"/>
    <w:rsid w:val="00A0774D"/>
    <w:rsid w:val="00A20054"/>
    <w:rsid w:val="00A30954"/>
    <w:rsid w:val="00A33906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B7B3E"/>
    <w:rsid w:val="00AC0F38"/>
    <w:rsid w:val="00AC3742"/>
    <w:rsid w:val="00AE1ECA"/>
    <w:rsid w:val="00AE5856"/>
    <w:rsid w:val="00AE5B9E"/>
    <w:rsid w:val="00AF1216"/>
    <w:rsid w:val="00AF2DA0"/>
    <w:rsid w:val="00AF3676"/>
    <w:rsid w:val="00AF7C72"/>
    <w:rsid w:val="00B004CC"/>
    <w:rsid w:val="00B00F16"/>
    <w:rsid w:val="00B01358"/>
    <w:rsid w:val="00B015B6"/>
    <w:rsid w:val="00B028D1"/>
    <w:rsid w:val="00B04C93"/>
    <w:rsid w:val="00B1089C"/>
    <w:rsid w:val="00B13A24"/>
    <w:rsid w:val="00B24B9B"/>
    <w:rsid w:val="00B253B8"/>
    <w:rsid w:val="00B3242F"/>
    <w:rsid w:val="00B34380"/>
    <w:rsid w:val="00B42A54"/>
    <w:rsid w:val="00B4346D"/>
    <w:rsid w:val="00B43797"/>
    <w:rsid w:val="00B44245"/>
    <w:rsid w:val="00B47825"/>
    <w:rsid w:val="00B53CBE"/>
    <w:rsid w:val="00B547D9"/>
    <w:rsid w:val="00B561D1"/>
    <w:rsid w:val="00B63F74"/>
    <w:rsid w:val="00B73648"/>
    <w:rsid w:val="00B739CC"/>
    <w:rsid w:val="00B74F37"/>
    <w:rsid w:val="00B942C6"/>
    <w:rsid w:val="00BA084A"/>
    <w:rsid w:val="00BA3436"/>
    <w:rsid w:val="00BB663A"/>
    <w:rsid w:val="00BB6C9C"/>
    <w:rsid w:val="00BC3F38"/>
    <w:rsid w:val="00BD6C0B"/>
    <w:rsid w:val="00BE096C"/>
    <w:rsid w:val="00BE61D1"/>
    <w:rsid w:val="00BF680B"/>
    <w:rsid w:val="00C03750"/>
    <w:rsid w:val="00C11DD1"/>
    <w:rsid w:val="00C24098"/>
    <w:rsid w:val="00C24BA9"/>
    <w:rsid w:val="00C25E59"/>
    <w:rsid w:val="00C31C31"/>
    <w:rsid w:val="00C3243D"/>
    <w:rsid w:val="00C505C8"/>
    <w:rsid w:val="00C51533"/>
    <w:rsid w:val="00C55AAB"/>
    <w:rsid w:val="00C7193D"/>
    <w:rsid w:val="00C75EEA"/>
    <w:rsid w:val="00C8049A"/>
    <w:rsid w:val="00C9013C"/>
    <w:rsid w:val="00C903A6"/>
    <w:rsid w:val="00C92F6D"/>
    <w:rsid w:val="00CA2E02"/>
    <w:rsid w:val="00CA4816"/>
    <w:rsid w:val="00CA4909"/>
    <w:rsid w:val="00CC42F3"/>
    <w:rsid w:val="00CE4142"/>
    <w:rsid w:val="00CE47EE"/>
    <w:rsid w:val="00CF0EED"/>
    <w:rsid w:val="00CF2275"/>
    <w:rsid w:val="00CF3A2C"/>
    <w:rsid w:val="00D00B9A"/>
    <w:rsid w:val="00D0725C"/>
    <w:rsid w:val="00D134AA"/>
    <w:rsid w:val="00D136DF"/>
    <w:rsid w:val="00D13A01"/>
    <w:rsid w:val="00D14688"/>
    <w:rsid w:val="00D2594D"/>
    <w:rsid w:val="00D27B42"/>
    <w:rsid w:val="00D301BD"/>
    <w:rsid w:val="00D332EB"/>
    <w:rsid w:val="00D375BA"/>
    <w:rsid w:val="00D376D7"/>
    <w:rsid w:val="00D42D58"/>
    <w:rsid w:val="00D45FBB"/>
    <w:rsid w:val="00D5620E"/>
    <w:rsid w:val="00D64DEE"/>
    <w:rsid w:val="00D67156"/>
    <w:rsid w:val="00D769B3"/>
    <w:rsid w:val="00D80603"/>
    <w:rsid w:val="00D946D9"/>
    <w:rsid w:val="00D94993"/>
    <w:rsid w:val="00D94D8C"/>
    <w:rsid w:val="00D95514"/>
    <w:rsid w:val="00D95FFF"/>
    <w:rsid w:val="00D96F2D"/>
    <w:rsid w:val="00DA138A"/>
    <w:rsid w:val="00DA7477"/>
    <w:rsid w:val="00DB6582"/>
    <w:rsid w:val="00DD0D3F"/>
    <w:rsid w:val="00DD1DF6"/>
    <w:rsid w:val="00DD4829"/>
    <w:rsid w:val="00DF34FF"/>
    <w:rsid w:val="00DF3C5A"/>
    <w:rsid w:val="00DF647C"/>
    <w:rsid w:val="00E022A1"/>
    <w:rsid w:val="00E06A71"/>
    <w:rsid w:val="00E11961"/>
    <w:rsid w:val="00E159E8"/>
    <w:rsid w:val="00E315D0"/>
    <w:rsid w:val="00E41A99"/>
    <w:rsid w:val="00E43B3E"/>
    <w:rsid w:val="00E57690"/>
    <w:rsid w:val="00E6380C"/>
    <w:rsid w:val="00E75179"/>
    <w:rsid w:val="00E77A50"/>
    <w:rsid w:val="00E85179"/>
    <w:rsid w:val="00E933ED"/>
    <w:rsid w:val="00E95531"/>
    <w:rsid w:val="00EA2FB9"/>
    <w:rsid w:val="00EA439F"/>
    <w:rsid w:val="00EB4DB8"/>
    <w:rsid w:val="00EB58D3"/>
    <w:rsid w:val="00ED0E92"/>
    <w:rsid w:val="00ED1D0A"/>
    <w:rsid w:val="00ED7FA9"/>
    <w:rsid w:val="00EE6F73"/>
    <w:rsid w:val="00EF1E19"/>
    <w:rsid w:val="00EF722D"/>
    <w:rsid w:val="00F03E4A"/>
    <w:rsid w:val="00F049B6"/>
    <w:rsid w:val="00F24EB3"/>
    <w:rsid w:val="00F42079"/>
    <w:rsid w:val="00F43C3D"/>
    <w:rsid w:val="00F50F80"/>
    <w:rsid w:val="00F569B7"/>
    <w:rsid w:val="00F579D2"/>
    <w:rsid w:val="00F600FA"/>
    <w:rsid w:val="00F60170"/>
    <w:rsid w:val="00F67CA0"/>
    <w:rsid w:val="00F72AE8"/>
    <w:rsid w:val="00F747D4"/>
    <w:rsid w:val="00F774CF"/>
    <w:rsid w:val="00F86890"/>
    <w:rsid w:val="00F872A9"/>
    <w:rsid w:val="00FA5B0F"/>
    <w:rsid w:val="00FB18F4"/>
    <w:rsid w:val="00FB784B"/>
    <w:rsid w:val="00FD5DEF"/>
    <w:rsid w:val="00FE28B9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://vpt.lrv.lt/uploads/vpt/documents/files/mp/konfidenciali_informacij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hyperlink" Target="https://vpt.lrv.lt/uploads/vpt/documents/files/LT_versija/E_vedlys/4_convenience/PVMpagalba(Pasiulymoforma)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LT_versija/E_vedlys/4_convenience/Kainodarosnustatymometodikos_10_1p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hyperlink" Target="https://vpt.lrv.lt/uploads/vpt/documents/files/mp/konfidenciali_informacij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924A9087B4C70A8861EB98EA2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34C2-C173-49DE-8B9A-997B4D99933F}"/>
      </w:docPartPr>
      <w:docPartBody>
        <w:p w:rsidR="00FA49D2" w:rsidRDefault="00001512" w:rsidP="00001512">
          <w:pPr>
            <w:pStyle w:val="89B924A9087B4C70A8861EB98EA2CFB4"/>
          </w:pPr>
          <w:r w:rsidRPr="00660458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12"/>
    <w:rsid w:val="00001512"/>
    <w:rsid w:val="00164FF1"/>
    <w:rsid w:val="002C5B8E"/>
    <w:rsid w:val="003420A6"/>
    <w:rsid w:val="00475BE3"/>
    <w:rsid w:val="005E2149"/>
    <w:rsid w:val="0087427F"/>
    <w:rsid w:val="00956223"/>
    <w:rsid w:val="00B44245"/>
    <w:rsid w:val="00C421E2"/>
    <w:rsid w:val="00D45FBB"/>
    <w:rsid w:val="00DF3C5A"/>
    <w:rsid w:val="00E44BBC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01512"/>
    <w:rPr>
      <w:color w:val="808080"/>
    </w:rPr>
  </w:style>
  <w:style w:type="paragraph" w:customStyle="1" w:styleId="89B924A9087B4C70A8861EB98EA2CFB4">
    <w:name w:val="89B924A9087B4C70A8861EB98EA2CFB4"/>
    <w:rsid w:val="00001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11122</Words>
  <Characters>6340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3</cp:revision>
  <cp:lastPrinted>2022-03-01T12:00:00Z</cp:lastPrinted>
  <dcterms:created xsi:type="dcterms:W3CDTF">2025-12-02T07:36:00Z</dcterms:created>
  <dcterms:modified xsi:type="dcterms:W3CDTF">2026-01-21T07:41:00Z</dcterms:modified>
</cp:coreProperties>
</file>