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47D98" w14:textId="77777777" w:rsidR="00A04E0D" w:rsidRPr="00D535F6" w:rsidRDefault="00A04E0D" w:rsidP="00F10966">
      <w:pPr>
        <w:pStyle w:val="Paantrat"/>
        <w:jc w:val="center"/>
        <w:rPr>
          <w:rFonts w:cstheme="minorHAnsi"/>
          <w:bCs/>
          <w:smallCaps/>
          <w:sz w:val="22"/>
          <w:szCs w:val="22"/>
        </w:rPr>
      </w:pPr>
      <w:r w:rsidRPr="00D535F6">
        <w:rPr>
          <w:rFonts w:cstheme="minorHAnsi"/>
          <w:sz w:val="22"/>
          <w:szCs w:val="22"/>
        </w:rPr>
        <w:t>PASIŪLYMŲ VERTINIMO KRITERIJAI ir Sąlygos</w:t>
      </w:r>
    </w:p>
    <w:p w14:paraId="6A730137" w14:textId="44890D07" w:rsidR="00A04E0D" w:rsidRPr="00D535F6" w:rsidRDefault="00A04E0D" w:rsidP="00036212">
      <w:pPr>
        <w:pStyle w:val="Pagrindinistekstas"/>
        <w:numPr>
          <w:ilvl w:val="0"/>
          <w:numId w:val="9"/>
        </w:num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D535F6">
        <w:rPr>
          <w:rFonts w:cstheme="minorHAnsi"/>
          <w:b/>
          <w:bCs/>
          <w:sz w:val="22"/>
          <w:szCs w:val="22"/>
        </w:rPr>
        <w:t xml:space="preserve">Pasiūlymų vertinimo kriterijai: </w:t>
      </w:r>
      <w:r w:rsidRPr="00D535F6">
        <w:rPr>
          <w:rFonts w:cstheme="minorHAnsi"/>
          <w:sz w:val="22"/>
          <w:szCs w:val="22"/>
        </w:rPr>
        <w:t>ekonomiškai naudingiausias pasiūlymas pirkime bus išrenkamas pagal kainos ir kokybės santykį, kuris bus apskaičiuojamas pagal toliau nurodomus kriterijus bei tvarką.</w:t>
      </w:r>
    </w:p>
    <w:p w14:paraId="59028261" w14:textId="77777777" w:rsidR="00A04E0D" w:rsidRPr="00D535F6" w:rsidRDefault="00A04E0D" w:rsidP="00F10966">
      <w:pPr>
        <w:pStyle w:val="Body"/>
        <w:jc w:val="both"/>
        <w:rPr>
          <w:rFonts w:asciiTheme="minorHAnsi" w:hAnsiTheme="minorHAnsi" w:cstheme="minorHAnsi"/>
          <w:b/>
          <w:bCs/>
        </w:rPr>
      </w:pPr>
    </w:p>
    <w:p w14:paraId="5050B68D" w14:textId="77777777" w:rsidR="00A04E0D" w:rsidRPr="00D535F6" w:rsidRDefault="00A04E0D" w:rsidP="00A04E0D">
      <w:pPr>
        <w:pStyle w:val="Body"/>
        <w:jc w:val="both"/>
        <w:rPr>
          <w:rFonts w:asciiTheme="minorHAnsi" w:hAnsiTheme="minorHAnsi" w:cstheme="minorHAnsi"/>
          <w:b/>
          <w:bCs/>
        </w:rPr>
      </w:pPr>
      <w:r w:rsidRPr="00D535F6">
        <w:rPr>
          <w:rFonts w:asciiTheme="minorHAnsi" w:hAnsiTheme="minorHAnsi" w:cstheme="minorHAnsi"/>
          <w:b/>
          <w:bCs/>
        </w:rPr>
        <w:t>Lentelė 1. Ekonomiškai naudingiausio pasiūlymo (kainos ir kokybės santykio) vertinimo kriterijai.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0"/>
        <w:gridCol w:w="4842"/>
        <w:gridCol w:w="2126"/>
        <w:gridCol w:w="2114"/>
      </w:tblGrid>
      <w:tr w:rsidR="00530F8F" w:rsidRPr="00D535F6" w14:paraId="407F9EF2" w14:textId="77777777" w:rsidTr="00491894">
        <w:tc>
          <w:tcPr>
            <w:tcW w:w="5382" w:type="dxa"/>
            <w:gridSpan w:val="2"/>
            <w:vAlign w:val="center"/>
          </w:tcPr>
          <w:p w14:paraId="277D7168" w14:textId="77777777" w:rsidR="00530F8F" w:rsidRPr="00D535F6" w:rsidRDefault="00530F8F" w:rsidP="00F1096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auto"/>
              </w:rPr>
            </w:pPr>
            <w:r w:rsidRPr="00D535F6">
              <w:rPr>
                <w:rFonts w:asciiTheme="minorHAnsi" w:hAnsiTheme="minorHAnsi" w:cstheme="minorHAnsi"/>
                <w:color w:val="auto"/>
              </w:rPr>
              <w:t>Vertinimo kriterijai</w:t>
            </w:r>
          </w:p>
        </w:tc>
        <w:tc>
          <w:tcPr>
            <w:tcW w:w="2126" w:type="dxa"/>
            <w:vAlign w:val="center"/>
          </w:tcPr>
          <w:p w14:paraId="12745775" w14:textId="77777777" w:rsidR="00530F8F" w:rsidRPr="00D535F6" w:rsidRDefault="00530F8F" w:rsidP="00F1096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535F6">
              <w:rPr>
                <w:rFonts w:asciiTheme="minorHAnsi" w:cstheme="minorHAnsi"/>
              </w:rPr>
              <w:t>Kriterijaus parametro lyginamasis svoris</w:t>
            </w:r>
          </w:p>
        </w:tc>
        <w:tc>
          <w:tcPr>
            <w:tcW w:w="2114" w:type="dxa"/>
            <w:vAlign w:val="center"/>
          </w:tcPr>
          <w:p w14:paraId="144BF195" w14:textId="77777777" w:rsidR="00530F8F" w:rsidRPr="00D535F6" w:rsidRDefault="00530F8F" w:rsidP="00F1096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535F6">
              <w:rPr>
                <w:rFonts w:asciiTheme="minorHAnsi" w:cstheme="minorHAnsi"/>
              </w:rPr>
              <w:t>Kriterijaus lyginamasis svoris</w:t>
            </w:r>
          </w:p>
        </w:tc>
      </w:tr>
      <w:tr w:rsidR="00530F8F" w:rsidRPr="00D535F6" w14:paraId="18DDF70A" w14:textId="77777777" w:rsidTr="00491894">
        <w:tc>
          <w:tcPr>
            <w:tcW w:w="5382" w:type="dxa"/>
            <w:gridSpan w:val="2"/>
            <w:vAlign w:val="center"/>
          </w:tcPr>
          <w:p w14:paraId="7B017E21" w14:textId="77777777" w:rsidR="00530F8F" w:rsidRPr="00D535F6" w:rsidRDefault="00530F8F" w:rsidP="00F1096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535F6">
              <w:rPr>
                <w:rFonts w:asciiTheme="minorHAnsi" w:hAnsiTheme="minorHAnsi" w:cstheme="minorHAnsi"/>
                <w:b/>
                <w:bCs/>
                <w:color w:val="auto"/>
              </w:rPr>
              <w:t>Bendra pasiūlymo kaina (K)</w:t>
            </w:r>
          </w:p>
        </w:tc>
        <w:tc>
          <w:tcPr>
            <w:tcW w:w="2126" w:type="dxa"/>
            <w:vAlign w:val="center"/>
          </w:tcPr>
          <w:p w14:paraId="0350BE7D" w14:textId="77777777" w:rsidR="00530F8F" w:rsidRPr="00D535F6" w:rsidRDefault="00530F8F" w:rsidP="00F1096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color w:val="auto"/>
              </w:rPr>
            </w:pPr>
            <w:r w:rsidRPr="00D535F6">
              <w:rPr>
                <w:rFonts w:asciiTheme="minorHAnsi" w:hAnsiTheme="minorHAnsi" w:cstheme="minorHAnsi"/>
                <w:i/>
                <w:iCs/>
                <w:color w:val="auto"/>
              </w:rPr>
              <w:t> </w:t>
            </w:r>
          </w:p>
        </w:tc>
        <w:tc>
          <w:tcPr>
            <w:tcW w:w="2114" w:type="dxa"/>
          </w:tcPr>
          <w:p w14:paraId="4BA876AF" w14:textId="4F70B8FC" w:rsidR="00530F8F" w:rsidRPr="00D535F6" w:rsidRDefault="00530F8F" w:rsidP="00F1096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535F6">
              <w:rPr>
                <w:rFonts w:asciiTheme="minorHAnsi" w:hAnsiTheme="minorHAnsi" w:cstheme="minorHAnsi"/>
                <w:b/>
                <w:bCs/>
                <w:color w:val="auto"/>
              </w:rPr>
              <w:t>X=70</w:t>
            </w:r>
          </w:p>
        </w:tc>
      </w:tr>
      <w:tr w:rsidR="00530F8F" w:rsidRPr="00D535F6" w14:paraId="718B5328" w14:textId="77777777" w:rsidTr="00491894">
        <w:tc>
          <w:tcPr>
            <w:tcW w:w="5382" w:type="dxa"/>
            <w:gridSpan w:val="2"/>
            <w:vAlign w:val="center"/>
          </w:tcPr>
          <w:p w14:paraId="165AEE7C" w14:textId="77777777" w:rsidR="00530F8F" w:rsidRPr="00D535F6" w:rsidRDefault="00530F8F" w:rsidP="00F1096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535F6">
              <w:rPr>
                <w:rFonts w:asciiTheme="minorHAnsi" w:cstheme="minorHAnsi"/>
                <w:b/>
                <w:bCs/>
              </w:rPr>
              <w:t>Techniniai prana</w:t>
            </w:r>
            <w:r w:rsidRPr="00D535F6">
              <w:rPr>
                <w:rFonts w:asciiTheme="minorHAnsi" w:cstheme="minorHAnsi"/>
                <w:b/>
                <w:bCs/>
              </w:rPr>
              <w:t>š</w:t>
            </w:r>
            <w:r w:rsidRPr="00D535F6">
              <w:rPr>
                <w:rFonts w:asciiTheme="minorHAnsi" w:cstheme="minorHAnsi"/>
                <w:b/>
                <w:bCs/>
              </w:rPr>
              <w:t>umai (T)</w:t>
            </w:r>
          </w:p>
        </w:tc>
        <w:tc>
          <w:tcPr>
            <w:tcW w:w="2126" w:type="dxa"/>
            <w:vAlign w:val="center"/>
          </w:tcPr>
          <w:p w14:paraId="397BD933" w14:textId="77777777" w:rsidR="00530F8F" w:rsidRPr="00D535F6" w:rsidRDefault="00530F8F" w:rsidP="00F1096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i/>
                <w:iCs/>
                <w:color w:val="auto"/>
              </w:rPr>
            </w:pPr>
          </w:p>
        </w:tc>
        <w:tc>
          <w:tcPr>
            <w:tcW w:w="2114" w:type="dxa"/>
          </w:tcPr>
          <w:p w14:paraId="5F483E4F" w14:textId="692800D9" w:rsidR="00530F8F" w:rsidRPr="00D535F6" w:rsidRDefault="00530F8F" w:rsidP="00F1096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535F6">
              <w:rPr>
                <w:rFonts w:asciiTheme="minorHAnsi" w:hAnsiTheme="minorHAnsi" w:cstheme="minorHAnsi"/>
                <w:b/>
                <w:bCs/>
                <w:color w:val="auto"/>
              </w:rPr>
              <w:t>Y=30</w:t>
            </w:r>
          </w:p>
        </w:tc>
      </w:tr>
      <w:tr w:rsidR="00530F8F" w:rsidRPr="00D535F6" w14:paraId="5BAEA105" w14:textId="77777777" w:rsidTr="00491894">
        <w:tc>
          <w:tcPr>
            <w:tcW w:w="540" w:type="dxa"/>
            <w:vAlign w:val="center"/>
          </w:tcPr>
          <w:p w14:paraId="09022C68" w14:textId="77777777" w:rsidR="00530F8F" w:rsidRPr="00D535F6" w:rsidRDefault="00530F8F" w:rsidP="00530F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color w:val="auto"/>
              </w:rPr>
            </w:pPr>
            <w:r w:rsidRPr="00D535F6">
              <w:rPr>
                <w:rFonts w:asciiTheme="minorHAnsi" w:hAnsiTheme="minorHAnsi" w:cstheme="minorHAnsi"/>
                <w:color w:val="auto"/>
              </w:rPr>
              <w:t>1.</w:t>
            </w:r>
          </w:p>
        </w:tc>
        <w:tc>
          <w:tcPr>
            <w:tcW w:w="4842" w:type="dxa"/>
          </w:tcPr>
          <w:p w14:paraId="336E4376" w14:textId="4D6AB24E" w:rsidR="00530F8F" w:rsidRPr="00D535F6" w:rsidRDefault="00530F8F" w:rsidP="00530F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D535F6">
              <w:rPr>
                <w:i/>
                <w:iCs/>
              </w:rPr>
              <w:t>Tyrimų kiekybiniai metodai (T</w:t>
            </w:r>
            <w:r w:rsidRPr="00D535F6">
              <w:rPr>
                <w:i/>
                <w:iCs/>
                <w:vertAlign w:val="subscript"/>
              </w:rPr>
              <w:t>1</w:t>
            </w:r>
            <w:r w:rsidRPr="00D535F6">
              <w:rPr>
                <w:i/>
                <w:iCs/>
              </w:rPr>
              <w:t>)</w:t>
            </w:r>
          </w:p>
        </w:tc>
        <w:tc>
          <w:tcPr>
            <w:tcW w:w="2126" w:type="dxa"/>
          </w:tcPr>
          <w:p w14:paraId="281EC9C1" w14:textId="404A922B" w:rsidR="00530F8F" w:rsidRPr="00D535F6" w:rsidRDefault="00530F8F" w:rsidP="00530F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D535F6">
              <w:rPr>
                <w:rFonts w:asciiTheme="minorHAnsi" w:hAnsiTheme="minorHAnsi" w:cstheme="minorHAnsi"/>
                <w:i/>
                <w:iCs/>
                <w:color w:val="auto"/>
              </w:rPr>
              <w:t>Y</w:t>
            </w:r>
            <w:r w:rsidRPr="00D535F6">
              <w:rPr>
                <w:rFonts w:asciiTheme="minorHAnsi" w:hAnsiTheme="minorHAnsi" w:cstheme="minorHAnsi"/>
                <w:i/>
                <w:iCs/>
                <w:color w:val="auto"/>
                <w:vertAlign w:val="subscript"/>
              </w:rPr>
              <w:t>1</w:t>
            </w:r>
            <w:r w:rsidRPr="00D535F6">
              <w:rPr>
                <w:rFonts w:asciiTheme="minorHAnsi" w:hAnsiTheme="minorHAnsi" w:cstheme="minorHAnsi"/>
                <w:i/>
                <w:iCs/>
                <w:color w:val="auto"/>
              </w:rPr>
              <w:t>=11</w:t>
            </w:r>
          </w:p>
        </w:tc>
        <w:tc>
          <w:tcPr>
            <w:tcW w:w="2114" w:type="dxa"/>
          </w:tcPr>
          <w:p w14:paraId="402EBA52" w14:textId="77777777" w:rsidR="00530F8F" w:rsidRPr="00D535F6" w:rsidRDefault="00530F8F" w:rsidP="00530F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530F8F" w:rsidRPr="00D535F6" w14:paraId="1A108340" w14:textId="77777777" w:rsidTr="00491894">
        <w:tc>
          <w:tcPr>
            <w:tcW w:w="540" w:type="dxa"/>
            <w:vAlign w:val="center"/>
          </w:tcPr>
          <w:p w14:paraId="556436B9" w14:textId="77777777" w:rsidR="00530F8F" w:rsidRPr="00D535F6" w:rsidRDefault="00530F8F" w:rsidP="00530F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color w:val="auto"/>
              </w:rPr>
            </w:pPr>
            <w:r w:rsidRPr="00D535F6">
              <w:rPr>
                <w:rFonts w:asciiTheme="minorHAnsi" w:hAnsiTheme="minorHAnsi" w:cstheme="minorHAnsi"/>
                <w:color w:val="auto"/>
              </w:rPr>
              <w:t>2.</w:t>
            </w:r>
          </w:p>
        </w:tc>
        <w:tc>
          <w:tcPr>
            <w:tcW w:w="4842" w:type="dxa"/>
          </w:tcPr>
          <w:p w14:paraId="0094455B" w14:textId="76B19119" w:rsidR="00530F8F" w:rsidRPr="00D535F6" w:rsidRDefault="00530F8F" w:rsidP="00530F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D535F6">
              <w:rPr>
                <w:i/>
                <w:iCs/>
              </w:rPr>
              <w:t>Tyrimų metodų sietis su pamatine medžiaga (T</w:t>
            </w:r>
            <w:r w:rsidRPr="00D535F6">
              <w:rPr>
                <w:i/>
                <w:iCs/>
                <w:vertAlign w:val="subscript"/>
              </w:rPr>
              <w:t>2</w:t>
            </w:r>
            <w:r w:rsidRPr="00D535F6">
              <w:rPr>
                <w:i/>
                <w:iCs/>
              </w:rPr>
              <w:t>)</w:t>
            </w:r>
          </w:p>
        </w:tc>
        <w:tc>
          <w:tcPr>
            <w:tcW w:w="2126" w:type="dxa"/>
          </w:tcPr>
          <w:p w14:paraId="533567FC" w14:textId="168F76A0" w:rsidR="00530F8F" w:rsidRPr="00D535F6" w:rsidRDefault="00530F8F" w:rsidP="00530F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D535F6">
              <w:rPr>
                <w:rFonts w:asciiTheme="minorHAnsi" w:hAnsiTheme="minorHAnsi" w:cstheme="minorHAnsi"/>
                <w:i/>
                <w:iCs/>
                <w:color w:val="auto"/>
              </w:rPr>
              <w:t>Y</w:t>
            </w:r>
            <w:r w:rsidRPr="00D535F6">
              <w:rPr>
                <w:rFonts w:asciiTheme="minorHAnsi" w:hAnsiTheme="minorHAnsi" w:cstheme="minorHAnsi"/>
                <w:i/>
                <w:iCs/>
                <w:color w:val="auto"/>
                <w:vertAlign w:val="subscript"/>
              </w:rPr>
              <w:t>2</w:t>
            </w:r>
            <w:r w:rsidRPr="00D535F6">
              <w:rPr>
                <w:rFonts w:asciiTheme="minorHAnsi" w:hAnsiTheme="minorHAnsi" w:cstheme="minorHAnsi"/>
                <w:i/>
                <w:iCs/>
                <w:color w:val="auto"/>
              </w:rPr>
              <w:t>=7</w:t>
            </w:r>
          </w:p>
        </w:tc>
        <w:tc>
          <w:tcPr>
            <w:tcW w:w="2114" w:type="dxa"/>
          </w:tcPr>
          <w:p w14:paraId="42E303AB" w14:textId="77777777" w:rsidR="00530F8F" w:rsidRPr="00D535F6" w:rsidRDefault="00530F8F" w:rsidP="00530F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530F8F" w:rsidRPr="00D535F6" w14:paraId="6540FCDE" w14:textId="77777777" w:rsidTr="00491894">
        <w:tc>
          <w:tcPr>
            <w:tcW w:w="540" w:type="dxa"/>
            <w:vAlign w:val="center"/>
          </w:tcPr>
          <w:p w14:paraId="0687F6B6" w14:textId="77777777" w:rsidR="00530F8F" w:rsidRPr="00D535F6" w:rsidRDefault="00530F8F" w:rsidP="00530F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color w:val="auto"/>
              </w:rPr>
            </w:pPr>
            <w:r w:rsidRPr="00D535F6">
              <w:rPr>
                <w:rFonts w:asciiTheme="minorHAnsi" w:hAnsiTheme="minorHAnsi" w:cstheme="minorHAnsi"/>
                <w:color w:val="auto"/>
              </w:rPr>
              <w:t>3.</w:t>
            </w:r>
          </w:p>
        </w:tc>
        <w:tc>
          <w:tcPr>
            <w:tcW w:w="4842" w:type="dxa"/>
          </w:tcPr>
          <w:p w14:paraId="29104A08" w14:textId="64E7FF4D" w:rsidR="00530F8F" w:rsidRPr="00D535F6" w:rsidRDefault="00530F8F" w:rsidP="00530F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D535F6">
              <w:rPr>
                <w:i/>
                <w:iCs/>
              </w:rPr>
              <w:t>Analizatoriaus techninės charakteristikos (T</w:t>
            </w:r>
            <w:r w:rsidRPr="00D535F6">
              <w:rPr>
                <w:i/>
                <w:iCs/>
                <w:vertAlign w:val="subscript"/>
              </w:rPr>
              <w:t>3</w:t>
            </w:r>
            <w:r w:rsidRPr="00D535F6">
              <w:rPr>
                <w:i/>
                <w:iCs/>
              </w:rPr>
              <w:t>)</w:t>
            </w:r>
          </w:p>
        </w:tc>
        <w:tc>
          <w:tcPr>
            <w:tcW w:w="2126" w:type="dxa"/>
          </w:tcPr>
          <w:p w14:paraId="70F4EB4C" w14:textId="6316904A" w:rsidR="00530F8F" w:rsidRPr="00D535F6" w:rsidRDefault="00530F8F" w:rsidP="00530F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D535F6">
              <w:rPr>
                <w:rFonts w:asciiTheme="minorHAnsi" w:hAnsiTheme="minorHAnsi" w:cstheme="minorHAnsi"/>
                <w:i/>
                <w:iCs/>
                <w:color w:val="auto"/>
              </w:rPr>
              <w:t>Y</w:t>
            </w:r>
            <w:r w:rsidRPr="00D535F6">
              <w:rPr>
                <w:rFonts w:asciiTheme="minorHAnsi" w:hAnsiTheme="minorHAnsi" w:cstheme="minorHAnsi"/>
                <w:i/>
                <w:iCs/>
                <w:color w:val="auto"/>
                <w:vertAlign w:val="subscript"/>
              </w:rPr>
              <w:t>3</w:t>
            </w:r>
            <w:r w:rsidRPr="00D535F6">
              <w:rPr>
                <w:rFonts w:asciiTheme="minorHAnsi" w:hAnsiTheme="minorHAnsi" w:cstheme="minorHAnsi"/>
                <w:i/>
                <w:iCs/>
                <w:color w:val="auto"/>
              </w:rPr>
              <w:t>=12</w:t>
            </w:r>
          </w:p>
        </w:tc>
        <w:tc>
          <w:tcPr>
            <w:tcW w:w="2114" w:type="dxa"/>
          </w:tcPr>
          <w:p w14:paraId="7EF3AD01" w14:textId="77777777" w:rsidR="00530F8F" w:rsidRPr="00D535F6" w:rsidRDefault="00530F8F" w:rsidP="00530F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</w:tbl>
    <w:p w14:paraId="0FBC3707" w14:textId="77777777" w:rsidR="00BE19A6" w:rsidRPr="00D535F6" w:rsidRDefault="00BE19A6" w:rsidP="00A04E0D">
      <w:pPr>
        <w:pStyle w:val="Body"/>
        <w:jc w:val="both"/>
        <w:rPr>
          <w:rFonts w:asciiTheme="minorHAnsi" w:hAnsiTheme="minorHAnsi" w:cstheme="minorHAnsi"/>
          <w:b/>
          <w:bCs/>
        </w:rPr>
      </w:pPr>
    </w:p>
    <w:p w14:paraId="3D868381" w14:textId="1DD52CD2" w:rsidR="00A42B43" w:rsidRPr="00D535F6" w:rsidRDefault="00A42B43" w:rsidP="00036212">
      <w:pPr>
        <w:pStyle w:val="Body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D535F6">
        <w:rPr>
          <w:rFonts w:asciiTheme="minorHAnsi" w:hAnsiTheme="minorHAnsi" w:cstheme="minorHAnsi"/>
          <w:b/>
          <w:bCs/>
        </w:rPr>
        <w:t>Pasiūlymo ekonominis naudingumas (kainos ir kokybės santykis)</w:t>
      </w:r>
      <w:r w:rsidRPr="00D535F6">
        <w:rPr>
          <w:rFonts w:asciiTheme="minorHAnsi" w:hAnsiTheme="minorHAnsi" w:cstheme="minorHAnsi"/>
        </w:rPr>
        <w:t xml:space="preserve"> </w:t>
      </w:r>
      <w:r w:rsidRPr="00D535F6">
        <w:rPr>
          <w:rFonts w:asciiTheme="minorHAnsi" w:hAnsiTheme="minorHAnsi" w:cstheme="minorHAnsi"/>
          <w:b/>
          <w:bCs/>
        </w:rPr>
        <w:t>(S)</w:t>
      </w:r>
      <w:r w:rsidRPr="00D535F6">
        <w:rPr>
          <w:rFonts w:asciiTheme="minorHAnsi" w:hAnsiTheme="minorHAnsi" w:cstheme="minorHAnsi"/>
        </w:rPr>
        <w:t xml:space="preserve"> apskaičiuojamas sudedant tiekėjo pasiūlymo kainos (K) ir ekonomiškai naudingų kriterijų (T</w:t>
      </w:r>
      <w:r w:rsidRPr="00D535F6">
        <w:rPr>
          <w:rFonts w:asciiTheme="minorHAnsi" w:hAnsiTheme="minorHAnsi" w:cstheme="minorHAnsi"/>
          <w:vertAlign w:val="subscript"/>
        </w:rPr>
        <w:t>1</w:t>
      </w:r>
      <w:r w:rsidRPr="00D535F6">
        <w:rPr>
          <w:rFonts w:asciiTheme="minorHAnsi" w:hAnsiTheme="minorHAnsi" w:cstheme="minorHAnsi"/>
        </w:rPr>
        <w:t>, T</w:t>
      </w:r>
      <w:r w:rsidRPr="00D535F6">
        <w:rPr>
          <w:rFonts w:asciiTheme="minorHAnsi" w:hAnsiTheme="minorHAnsi" w:cstheme="minorHAnsi"/>
          <w:vertAlign w:val="subscript"/>
        </w:rPr>
        <w:t>2</w:t>
      </w:r>
      <w:r w:rsidRPr="00D535F6">
        <w:rPr>
          <w:rFonts w:asciiTheme="minorHAnsi" w:hAnsiTheme="minorHAnsi" w:cstheme="minorHAnsi"/>
        </w:rPr>
        <w:t>, ir T</w:t>
      </w:r>
      <w:r w:rsidRPr="00D535F6">
        <w:rPr>
          <w:rFonts w:asciiTheme="minorHAnsi" w:hAnsiTheme="minorHAnsi" w:cstheme="minorHAnsi"/>
          <w:vertAlign w:val="subscript"/>
        </w:rPr>
        <w:t>3</w:t>
      </w:r>
      <w:r w:rsidRPr="00D535F6">
        <w:rPr>
          <w:rFonts w:asciiTheme="minorHAnsi" w:hAnsiTheme="minorHAnsi" w:cstheme="minorHAnsi"/>
        </w:rPr>
        <w:t>) lyginamuosius svorius:</w:t>
      </w:r>
    </w:p>
    <w:p w14:paraId="6C6FCBFE" w14:textId="77777777" w:rsidR="00A42B43" w:rsidRPr="00D535F6" w:rsidRDefault="00A42B43" w:rsidP="00A42B43">
      <w:pPr>
        <w:pStyle w:val="Body"/>
        <w:ind w:left="851"/>
        <w:jc w:val="both"/>
        <w:rPr>
          <w:rFonts w:asciiTheme="minorHAnsi" w:hAnsiTheme="minorHAnsi" w:cstheme="minorHAnsi"/>
        </w:rPr>
      </w:pPr>
    </w:p>
    <w:p w14:paraId="17F1D134" w14:textId="77777777" w:rsidR="00A42B43" w:rsidRPr="00D535F6" w:rsidRDefault="00A42B43" w:rsidP="00A42B43">
      <w:pPr>
        <w:pStyle w:val="Body"/>
        <w:jc w:val="both"/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>S=K+</m:t>
          </m:r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T</m:t>
              </m:r>
            </m:e>
            <m:sub>
              <m:r>
                <w:rPr>
                  <w:rFonts w:ascii="Cambria Math" w:hAnsi="Cambria Math" w:cstheme="minorHAnsi"/>
                </w:rPr>
                <m:t>1</m:t>
              </m:r>
            </m:sub>
          </m:sSub>
          <m:r>
            <w:rPr>
              <w:rFonts w:ascii="Cambria Math" w:hAnsi="Cambria Math" w:cstheme="minorHAnsi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T</m:t>
              </m:r>
            </m:e>
            <m:sub>
              <m:r>
                <w:rPr>
                  <w:rFonts w:ascii="Cambria Math" w:hAnsi="Cambria Math" w:cstheme="minorHAnsi"/>
                </w:rPr>
                <m:t>2</m:t>
              </m:r>
            </m:sub>
          </m:sSub>
          <m:r>
            <w:rPr>
              <w:rFonts w:ascii="Cambria Math" w:hAnsi="Cambria Math" w:cstheme="minorHAnsi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T</m:t>
              </m:r>
            </m:e>
            <m:sub>
              <m:r>
                <w:rPr>
                  <w:rFonts w:ascii="Cambria Math" w:hAnsi="Cambria Math" w:cstheme="minorHAnsi"/>
                </w:rPr>
                <m:t>3</m:t>
              </m:r>
            </m:sub>
          </m:sSub>
        </m:oMath>
      </m:oMathPara>
    </w:p>
    <w:p w14:paraId="32F36A2B" w14:textId="77777777" w:rsidR="00A42B43" w:rsidRPr="00D535F6" w:rsidRDefault="00A42B43" w:rsidP="00A42B43">
      <w:pPr>
        <w:pStyle w:val="Body"/>
        <w:ind w:left="927"/>
        <w:jc w:val="both"/>
        <w:rPr>
          <w:rFonts w:asciiTheme="minorHAnsi" w:hAnsiTheme="minorHAnsi" w:cstheme="minorHAnsi"/>
          <w:b/>
          <w:bCs/>
        </w:rPr>
      </w:pPr>
    </w:p>
    <w:p w14:paraId="77FDD1F1" w14:textId="77777777" w:rsidR="00036212" w:rsidRPr="00D535F6" w:rsidRDefault="00734CC0" w:rsidP="00036212">
      <w:pPr>
        <w:pStyle w:val="Body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D535F6">
        <w:rPr>
          <w:rFonts w:asciiTheme="minorHAnsi" w:hAnsiTheme="minorHAnsi" w:cstheme="minorHAnsi"/>
          <w:b/>
          <w:bCs/>
        </w:rPr>
        <w:t>Pasiūlymo kainos kriterijus (K)</w:t>
      </w:r>
      <w:r w:rsidRPr="00D535F6">
        <w:rPr>
          <w:rFonts w:asciiTheme="minorHAnsi" w:hAnsiTheme="minorHAnsi" w:cstheme="minorHAnsi"/>
        </w:rPr>
        <w:t xml:space="preserve"> bus vertinamas pagal tiekėjų bendrąją pasiūlymo kainą eurais (su PVM), nurodytą Techninės specifikacijos lape Nr. 2 „Tyrimų įkainiai, prekių sąrašas“.</w:t>
      </w:r>
    </w:p>
    <w:p w14:paraId="27C037F8" w14:textId="77777777" w:rsidR="00036212" w:rsidRPr="00D535F6" w:rsidRDefault="00036212" w:rsidP="00036212">
      <w:pPr>
        <w:pStyle w:val="Body"/>
        <w:jc w:val="both"/>
        <w:rPr>
          <w:rFonts w:asciiTheme="minorHAnsi" w:hAnsiTheme="minorHAnsi" w:cstheme="minorHAnsi"/>
        </w:rPr>
      </w:pPr>
    </w:p>
    <w:p w14:paraId="6BC2B4C5" w14:textId="01F03A6B" w:rsidR="00734CC0" w:rsidRPr="00D535F6" w:rsidRDefault="00734CC0" w:rsidP="00036212">
      <w:pPr>
        <w:pStyle w:val="Body"/>
        <w:numPr>
          <w:ilvl w:val="1"/>
          <w:numId w:val="9"/>
        </w:numPr>
        <w:jc w:val="both"/>
        <w:rPr>
          <w:rFonts w:asciiTheme="minorHAnsi" w:hAnsiTheme="minorHAnsi" w:cstheme="minorHAnsi"/>
        </w:rPr>
      </w:pPr>
      <w:r w:rsidRPr="00D535F6">
        <w:rPr>
          <w:rFonts w:asciiTheme="minorHAnsi" w:hAnsiTheme="minorHAnsi" w:cstheme="minorHAnsi"/>
          <w:b/>
          <w:bCs/>
        </w:rPr>
        <w:t>Tiekėjo pasiūlymo kainos (K) lyginamasis svoris</w:t>
      </w:r>
      <w:r w:rsidRPr="00D535F6">
        <w:rPr>
          <w:rFonts w:asciiTheme="minorHAnsi" w:hAnsiTheme="minorHAnsi" w:cstheme="minorHAnsi"/>
        </w:rPr>
        <w:t xml:space="preserve"> yra apskaičiuojamas mažiausios pasiūlytos bendrosios tyrimų pasiūlymo kainos eurais (su PVM) (K</w:t>
      </w:r>
      <w:r w:rsidRPr="00D535F6">
        <w:rPr>
          <w:rFonts w:asciiTheme="minorHAnsi" w:hAnsiTheme="minorHAnsi" w:cstheme="minorHAnsi"/>
          <w:vertAlign w:val="subscript"/>
        </w:rPr>
        <w:t>min</w:t>
      </w:r>
      <w:r w:rsidRPr="00D535F6">
        <w:rPr>
          <w:rFonts w:asciiTheme="minorHAnsi" w:hAnsiTheme="minorHAnsi" w:cstheme="minorHAnsi"/>
        </w:rPr>
        <w:t>) ir vertinamo pasiūlymo bendrosios tyrimų pasiūlymo kainos eurais (su PVM) (K</w:t>
      </w:r>
      <w:r w:rsidRPr="00D535F6">
        <w:rPr>
          <w:rFonts w:asciiTheme="minorHAnsi" w:hAnsiTheme="minorHAnsi" w:cstheme="minorHAnsi"/>
          <w:vertAlign w:val="subscript"/>
        </w:rPr>
        <w:t>P</w:t>
      </w:r>
      <w:r w:rsidRPr="00D535F6">
        <w:rPr>
          <w:rFonts w:asciiTheme="minorHAnsi" w:hAnsiTheme="minorHAnsi" w:cstheme="minorHAnsi"/>
        </w:rPr>
        <w:t>) santykį padauginant iš kainos lyginamojo svorio (X):</w:t>
      </w:r>
    </w:p>
    <w:p w14:paraId="279DD803" w14:textId="77777777" w:rsidR="00734CC0" w:rsidRPr="00D535F6" w:rsidRDefault="00734CC0" w:rsidP="00734CC0">
      <w:pPr>
        <w:pStyle w:val="Body"/>
        <w:ind w:left="792"/>
        <w:jc w:val="both"/>
        <w:rPr>
          <w:rFonts w:asciiTheme="minorHAnsi" w:hAnsiTheme="minorHAnsi" w:cstheme="minorHAnsi"/>
        </w:rPr>
      </w:pPr>
    </w:p>
    <w:p w14:paraId="6D74BB09" w14:textId="77777777" w:rsidR="00734CC0" w:rsidRPr="00D535F6" w:rsidRDefault="00734CC0" w:rsidP="00734CC0">
      <w:pPr>
        <w:pStyle w:val="Body"/>
        <w:jc w:val="center"/>
        <w:rPr>
          <w:rFonts w:asciiTheme="minorHAnsi" w:hAnsiTheme="minorHAnsi" w:cstheme="minorHAnsi"/>
        </w:rPr>
      </w:pPr>
      <m:oMathPara>
        <m:oMathParaPr>
          <m:jc m:val="center"/>
        </m:oMathParaPr>
        <m:oMath>
          <m:r>
            <w:rPr>
              <w:rFonts w:ascii="Cambria Math" w:hAnsi="Cambria Math" w:cstheme="minorHAnsi"/>
            </w:rPr>
            <m:t>K=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 w:cstheme="minorHAnsi"/>
            </w:rPr>
            <m:t>×X</m:t>
          </m:r>
        </m:oMath>
      </m:oMathPara>
    </w:p>
    <w:p w14:paraId="32384134" w14:textId="77777777" w:rsidR="00734CC0" w:rsidRPr="00D535F6" w:rsidRDefault="00734CC0" w:rsidP="00734CC0">
      <w:pPr>
        <w:pStyle w:val="Body"/>
        <w:jc w:val="both"/>
        <w:rPr>
          <w:rFonts w:asciiTheme="minorHAnsi" w:hAnsiTheme="minorHAnsi" w:cstheme="minorHAnsi"/>
        </w:rPr>
      </w:pPr>
    </w:p>
    <w:p w14:paraId="505FE8A1" w14:textId="77777777" w:rsidR="00491894" w:rsidRPr="00D535F6" w:rsidRDefault="00491894" w:rsidP="00734CC0">
      <w:pPr>
        <w:pStyle w:val="Body"/>
        <w:jc w:val="both"/>
        <w:rPr>
          <w:rFonts w:asciiTheme="minorHAnsi" w:hAnsiTheme="minorHAnsi" w:cstheme="minorHAnsi"/>
        </w:rPr>
      </w:pPr>
    </w:p>
    <w:p w14:paraId="332A4853" w14:textId="10446B45" w:rsidR="00734CC0" w:rsidRPr="00D535F6" w:rsidRDefault="007A5A8D" w:rsidP="00C72B43">
      <w:pPr>
        <w:pStyle w:val="Body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D535F6">
        <w:rPr>
          <w:rFonts w:asciiTheme="minorHAnsi" w:hAnsiTheme="minorHAnsi" w:cstheme="minorHAnsi"/>
          <w:b/>
          <w:bCs/>
        </w:rPr>
        <w:t xml:space="preserve">Tyrimų kiekybinių metodų kriterijus </w:t>
      </w:r>
      <w:r w:rsidR="00734CC0" w:rsidRPr="00D535F6">
        <w:rPr>
          <w:rFonts w:asciiTheme="minorHAnsi" w:hAnsiTheme="minorHAnsi" w:cstheme="minorHAnsi"/>
          <w:b/>
          <w:bCs/>
        </w:rPr>
        <w:t>(T</w:t>
      </w:r>
      <w:r w:rsidR="00734CC0" w:rsidRPr="00D535F6">
        <w:rPr>
          <w:rFonts w:asciiTheme="minorHAnsi" w:hAnsiTheme="minorHAnsi" w:cstheme="minorHAnsi"/>
          <w:b/>
          <w:bCs/>
          <w:vertAlign w:val="subscript"/>
        </w:rPr>
        <w:t>1</w:t>
      </w:r>
      <w:r w:rsidR="00734CC0" w:rsidRPr="00D535F6">
        <w:rPr>
          <w:rFonts w:asciiTheme="minorHAnsi" w:hAnsiTheme="minorHAnsi" w:cstheme="minorHAnsi"/>
          <w:b/>
          <w:bCs/>
        </w:rPr>
        <w:t>)</w:t>
      </w:r>
      <w:r w:rsidR="00734CC0" w:rsidRPr="00D535F6">
        <w:rPr>
          <w:rFonts w:asciiTheme="minorHAnsi" w:hAnsiTheme="minorHAnsi" w:cstheme="minorHAnsi"/>
        </w:rPr>
        <w:t xml:space="preserve"> </w:t>
      </w:r>
      <w:r w:rsidR="00E067CD" w:rsidRPr="00D535F6">
        <w:rPr>
          <w:rFonts w:asciiTheme="minorHAnsi" w:hAnsiTheme="minorHAnsi" w:cstheme="minorHAnsi"/>
        </w:rPr>
        <w:t>(A</w:t>
      </w:r>
      <w:r w:rsidR="00E067CD" w:rsidRPr="00D535F6">
        <w:rPr>
          <w:rFonts w:asciiTheme="minorHAnsi" w:hAnsiTheme="minorHAnsi" w:cstheme="minorHAnsi"/>
          <w:vertAlign w:val="subscript"/>
        </w:rPr>
        <w:t>1</w:t>
      </w:r>
      <w:r w:rsidR="00E067CD" w:rsidRPr="00D535F6">
        <w:rPr>
          <w:rFonts w:asciiTheme="minorHAnsi" w:hAnsiTheme="minorHAnsi" w:cstheme="minorHAnsi"/>
        </w:rPr>
        <w:t xml:space="preserve"> – A</w:t>
      </w:r>
      <w:r w:rsidR="00E067CD" w:rsidRPr="00D535F6">
        <w:rPr>
          <w:rFonts w:asciiTheme="minorHAnsi" w:hAnsiTheme="minorHAnsi" w:cstheme="minorHAnsi"/>
          <w:vertAlign w:val="subscript"/>
        </w:rPr>
        <w:t>11</w:t>
      </w:r>
      <w:r w:rsidR="00E067CD" w:rsidRPr="00D535F6">
        <w:rPr>
          <w:rFonts w:asciiTheme="minorHAnsi" w:hAnsiTheme="minorHAnsi" w:cstheme="minorHAnsi"/>
        </w:rPr>
        <w:t>, lentelė 2 žemiau ir Techninės specifikacijos lapas</w:t>
      </w:r>
      <w:r w:rsidR="00E067CD" w:rsidRPr="00D535F6">
        <w:rPr>
          <w:rFonts w:asciiTheme="minorHAnsi" w:hAnsiTheme="minorHAnsi" w:cstheme="minorHAnsi"/>
          <w:i/>
          <w:iCs/>
        </w:rPr>
        <w:t xml:space="preserve"> </w:t>
      </w:r>
      <w:r w:rsidR="00E067CD" w:rsidRPr="00D535F6">
        <w:rPr>
          <w:rFonts w:asciiTheme="minorHAnsi" w:hAnsiTheme="minorHAnsi" w:cstheme="minorHAnsi"/>
        </w:rPr>
        <w:t xml:space="preserve">Nr. 5 „T1“) </w:t>
      </w:r>
      <w:r w:rsidR="00734CC0" w:rsidRPr="00D535F6">
        <w:rPr>
          <w:rFonts w:asciiTheme="minorHAnsi" w:hAnsiTheme="minorHAnsi" w:cstheme="minorHAnsi"/>
        </w:rPr>
        <w:t xml:space="preserve">bus vertinamas pagal tiekėjų su pasiūlymais pateiktą techninę dokumentaciją – ar </w:t>
      </w:r>
      <w:r w:rsidR="00450372" w:rsidRPr="00D535F6">
        <w:rPr>
          <w:rFonts w:asciiTheme="minorHAnsi" w:hAnsiTheme="minorHAnsi" w:cstheme="minorHAnsi"/>
        </w:rPr>
        <w:t>tyrimai sužymėti A</w:t>
      </w:r>
      <w:r w:rsidR="00450372" w:rsidRPr="00D535F6">
        <w:rPr>
          <w:rFonts w:asciiTheme="minorHAnsi" w:hAnsiTheme="minorHAnsi" w:cstheme="minorHAnsi"/>
          <w:vertAlign w:val="subscript"/>
        </w:rPr>
        <w:t>1</w:t>
      </w:r>
      <w:r w:rsidR="00450372" w:rsidRPr="00D535F6">
        <w:rPr>
          <w:rFonts w:asciiTheme="minorHAnsi" w:hAnsiTheme="minorHAnsi" w:cstheme="minorHAnsi"/>
        </w:rPr>
        <w:t xml:space="preserve"> – A</w:t>
      </w:r>
      <w:r w:rsidR="00450372" w:rsidRPr="00D535F6">
        <w:rPr>
          <w:rFonts w:asciiTheme="minorHAnsi" w:hAnsiTheme="minorHAnsi" w:cstheme="minorHAnsi"/>
          <w:vertAlign w:val="subscript"/>
        </w:rPr>
        <w:t>11</w:t>
      </w:r>
      <w:r w:rsidR="00450372" w:rsidRPr="00D535F6">
        <w:rPr>
          <w:rFonts w:asciiTheme="minorHAnsi" w:hAnsiTheme="minorHAnsi" w:cstheme="minorHAnsi"/>
        </w:rPr>
        <w:t xml:space="preserve"> </w:t>
      </w:r>
      <w:r w:rsidR="00C72B43" w:rsidRPr="00D535F6">
        <w:rPr>
          <w:rFonts w:asciiTheme="minorHAnsi" w:hAnsiTheme="minorHAnsi" w:cstheme="minorHAnsi"/>
        </w:rPr>
        <w:t>atitinka kiekybiniams metodams taikomus reikalavimus</w:t>
      </w:r>
      <w:r w:rsidR="00734CC0" w:rsidRPr="00D535F6">
        <w:rPr>
          <w:rFonts w:asciiTheme="minorHAnsi" w:hAnsiTheme="minorHAnsi" w:cstheme="minorHAnsi"/>
        </w:rPr>
        <w:t xml:space="preserve">. </w:t>
      </w:r>
    </w:p>
    <w:p w14:paraId="78256939" w14:textId="77777777" w:rsidR="00734CC0" w:rsidRPr="00D535F6" w:rsidRDefault="00734CC0" w:rsidP="00734CC0">
      <w:pPr>
        <w:pStyle w:val="Body"/>
        <w:jc w:val="both"/>
        <w:rPr>
          <w:rFonts w:asciiTheme="minorHAnsi" w:hAnsiTheme="minorHAnsi" w:cstheme="minorHAnsi"/>
          <w:b/>
          <w:bCs/>
        </w:rPr>
      </w:pPr>
    </w:p>
    <w:p w14:paraId="4E429E13" w14:textId="23F7E7D0" w:rsidR="00734CC0" w:rsidRPr="00D535F6" w:rsidRDefault="00734CC0" w:rsidP="00734CC0">
      <w:pPr>
        <w:pStyle w:val="Body"/>
        <w:jc w:val="both"/>
        <w:rPr>
          <w:rFonts w:asciiTheme="minorHAnsi" w:hAnsiTheme="minorHAnsi" w:cstheme="minorHAnsi"/>
          <w:b/>
          <w:bCs/>
        </w:rPr>
      </w:pPr>
      <w:r w:rsidRPr="00D535F6">
        <w:rPr>
          <w:rFonts w:asciiTheme="minorHAnsi" w:hAnsiTheme="minorHAnsi" w:cstheme="minorHAnsi"/>
          <w:b/>
          <w:bCs/>
        </w:rPr>
        <w:t>Lentelė 2. T</w:t>
      </w:r>
      <w:r w:rsidRPr="00D535F6">
        <w:rPr>
          <w:rFonts w:asciiTheme="minorHAnsi" w:hAnsiTheme="minorHAnsi" w:cstheme="minorHAnsi"/>
          <w:b/>
          <w:bCs/>
          <w:vertAlign w:val="subscript"/>
        </w:rPr>
        <w:t>1</w:t>
      </w:r>
      <w:r w:rsidRPr="00D535F6">
        <w:rPr>
          <w:rFonts w:asciiTheme="minorHAnsi" w:hAnsiTheme="minorHAnsi" w:cstheme="minorHAnsi"/>
          <w:b/>
          <w:bCs/>
        </w:rPr>
        <w:t xml:space="preserve"> kriterijaus ekonomiškai naudingų parametrų </w:t>
      </w:r>
      <w:r w:rsidR="0040440A" w:rsidRPr="00D535F6">
        <w:rPr>
          <w:rFonts w:asciiTheme="minorHAnsi" w:hAnsiTheme="minorHAnsi" w:cstheme="minorHAnsi"/>
          <w:b/>
          <w:bCs/>
        </w:rPr>
        <w:t xml:space="preserve">(kiekybinių tyrimo metodų) </w:t>
      </w:r>
      <w:r w:rsidRPr="00D535F6">
        <w:rPr>
          <w:rFonts w:asciiTheme="minorHAnsi" w:hAnsiTheme="minorHAnsi" w:cstheme="minorHAnsi"/>
          <w:b/>
          <w:bCs/>
        </w:rPr>
        <w:t>sąrašas (A</w:t>
      </w:r>
      <w:r w:rsidRPr="00D535F6">
        <w:rPr>
          <w:rFonts w:asciiTheme="minorHAnsi" w:hAnsiTheme="minorHAnsi" w:cstheme="minorHAnsi"/>
          <w:b/>
          <w:bCs/>
          <w:vertAlign w:val="subscript"/>
        </w:rPr>
        <w:t>1</w:t>
      </w:r>
      <w:r w:rsidRPr="00D535F6">
        <w:rPr>
          <w:rFonts w:asciiTheme="minorHAnsi" w:hAnsiTheme="minorHAnsi" w:cstheme="minorHAnsi"/>
          <w:b/>
          <w:bCs/>
        </w:rPr>
        <w:t xml:space="preserve"> – A</w:t>
      </w:r>
      <w:r w:rsidR="00A93208" w:rsidRPr="00D535F6">
        <w:rPr>
          <w:rFonts w:asciiTheme="minorHAnsi" w:hAnsiTheme="minorHAnsi" w:cstheme="minorHAnsi"/>
          <w:b/>
          <w:bCs/>
          <w:vertAlign w:val="subscript"/>
        </w:rPr>
        <w:t>11</w:t>
      </w:r>
      <w:r w:rsidRPr="00D535F6">
        <w:rPr>
          <w:rFonts w:asciiTheme="minorHAnsi" w:hAnsiTheme="minorHAnsi" w:cstheme="minorHAnsi"/>
          <w:b/>
          <w:bCs/>
        </w:rPr>
        <w:t>).</w:t>
      </w:r>
    </w:p>
    <w:tbl>
      <w:tblPr>
        <w:tblStyle w:val="Lentelstinklelis"/>
        <w:tblW w:w="9640" w:type="dxa"/>
        <w:tblLook w:val="04A0" w:firstRow="1" w:lastRow="0" w:firstColumn="1" w:lastColumn="0" w:noHBand="0" w:noVBand="1"/>
      </w:tblPr>
      <w:tblGrid>
        <w:gridCol w:w="988"/>
        <w:gridCol w:w="2126"/>
        <w:gridCol w:w="5346"/>
        <w:gridCol w:w="1180"/>
      </w:tblGrid>
      <w:tr w:rsidR="0033585B" w:rsidRPr="00D535F6" w14:paraId="3B348F59" w14:textId="77777777" w:rsidTr="0033585B">
        <w:tc>
          <w:tcPr>
            <w:tcW w:w="988" w:type="dxa"/>
            <w:hideMark/>
          </w:tcPr>
          <w:p w14:paraId="6CB72E2B" w14:textId="15DEB188" w:rsidR="0033585B" w:rsidRPr="00D535F6" w:rsidRDefault="0033585B" w:rsidP="0033585B">
            <w:pPr>
              <w:pStyle w:val="Body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535F6">
              <w:rPr>
                <w:rFonts w:asciiTheme="minorHAnsi" w:hAnsiTheme="minorHAnsi" w:cstheme="minorHAnsi"/>
                <w:b/>
                <w:bCs/>
              </w:rPr>
              <w:t>Eil. Nr.</w:t>
            </w:r>
          </w:p>
        </w:tc>
        <w:tc>
          <w:tcPr>
            <w:tcW w:w="2126" w:type="dxa"/>
            <w:hideMark/>
          </w:tcPr>
          <w:p w14:paraId="4A731DB5" w14:textId="2C011A8F" w:rsidR="0033585B" w:rsidRPr="00D535F6" w:rsidRDefault="0033585B" w:rsidP="0033585B">
            <w:pPr>
              <w:pStyle w:val="Body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535F6">
              <w:rPr>
                <w:rFonts w:asciiTheme="minorHAnsi" w:hAnsiTheme="minorHAnsi" w:cstheme="minorHAnsi"/>
                <w:b/>
                <w:bCs/>
              </w:rPr>
              <w:t>Trumpinys</w:t>
            </w:r>
          </w:p>
        </w:tc>
        <w:tc>
          <w:tcPr>
            <w:tcW w:w="5346" w:type="dxa"/>
            <w:hideMark/>
          </w:tcPr>
          <w:p w14:paraId="3D478CC9" w14:textId="2AA1B517" w:rsidR="0033585B" w:rsidRPr="00D535F6" w:rsidRDefault="0033585B" w:rsidP="0033585B">
            <w:pPr>
              <w:pStyle w:val="Body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535F6">
              <w:rPr>
                <w:rFonts w:asciiTheme="minorHAnsi" w:hAnsiTheme="minorHAnsi" w:cstheme="minorHAnsi"/>
                <w:b/>
                <w:bCs/>
              </w:rPr>
              <w:t>Tyrimo pavadinimas</w:t>
            </w:r>
          </w:p>
        </w:tc>
        <w:tc>
          <w:tcPr>
            <w:tcW w:w="1180" w:type="dxa"/>
            <w:hideMark/>
          </w:tcPr>
          <w:p w14:paraId="7CF0C14D" w14:textId="77777777" w:rsidR="0033585B" w:rsidRPr="00D535F6" w:rsidRDefault="0033585B" w:rsidP="0033585B">
            <w:pPr>
              <w:pStyle w:val="Body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535F6">
              <w:rPr>
                <w:rFonts w:asciiTheme="minorHAnsi" w:hAnsiTheme="minorHAnsi" w:cstheme="minorHAnsi"/>
                <w:b/>
                <w:bCs/>
              </w:rPr>
              <w:t>T</w:t>
            </w:r>
            <w:r w:rsidRPr="00D535F6">
              <w:rPr>
                <w:rFonts w:asciiTheme="minorHAnsi" w:hAnsiTheme="minorHAnsi" w:cstheme="minorHAnsi"/>
                <w:b/>
                <w:bCs/>
                <w:vertAlign w:val="subscript"/>
              </w:rPr>
              <w:t>1</w:t>
            </w:r>
            <w:r w:rsidRPr="00D535F6">
              <w:rPr>
                <w:rFonts w:asciiTheme="minorHAnsi" w:hAnsiTheme="minorHAnsi" w:cstheme="minorHAnsi"/>
                <w:b/>
                <w:bCs/>
              </w:rPr>
              <w:t xml:space="preserve"> šifras</w:t>
            </w:r>
          </w:p>
        </w:tc>
      </w:tr>
      <w:tr w:rsidR="0033585B" w:rsidRPr="00D535F6" w14:paraId="7D0F80C8" w14:textId="77777777" w:rsidTr="0033585B">
        <w:tc>
          <w:tcPr>
            <w:tcW w:w="988" w:type="dxa"/>
            <w:hideMark/>
          </w:tcPr>
          <w:p w14:paraId="6A6C2438" w14:textId="3FB821AB" w:rsidR="0033585B" w:rsidRPr="00D535F6" w:rsidRDefault="0033585B" w:rsidP="0033585B">
            <w:pPr>
              <w:pStyle w:val="Body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6" w:type="dxa"/>
            <w:hideMark/>
          </w:tcPr>
          <w:p w14:paraId="51B65ED8" w14:textId="42D766A5" w:rsidR="0033585B" w:rsidRPr="00D535F6" w:rsidRDefault="0033585B" w:rsidP="0033585B">
            <w:pPr>
              <w:pStyle w:val="Body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AKA IgG</w:t>
            </w:r>
          </w:p>
        </w:tc>
        <w:tc>
          <w:tcPr>
            <w:tcW w:w="5346" w:type="dxa"/>
            <w:hideMark/>
          </w:tcPr>
          <w:p w14:paraId="5C6170E3" w14:textId="288BB642" w:rsidR="0033585B" w:rsidRPr="00D535F6" w:rsidRDefault="0033585B" w:rsidP="0033585B">
            <w:pPr>
              <w:pStyle w:val="Body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IgG klasės antikūnai prieš kardiolipiną</w:t>
            </w:r>
          </w:p>
        </w:tc>
        <w:tc>
          <w:tcPr>
            <w:tcW w:w="1180" w:type="dxa"/>
            <w:hideMark/>
          </w:tcPr>
          <w:p w14:paraId="2134AE4D" w14:textId="77777777" w:rsidR="0033585B" w:rsidRPr="00D535F6" w:rsidRDefault="0033585B" w:rsidP="0033585B">
            <w:pPr>
              <w:pStyle w:val="Body"/>
              <w:jc w:val="center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A</w:t>
            </w:r>
            <w:r w:rsidRPr="00D535F6">
              <w:rPr>
                <w:rFonts w:asciiTheme="minorHAnsi" w:hAnsiTheme="minorHAnsi" w:cstheme="minorHAnsi"/>
                <w:vertAlign w:val="subscript"/>
              </w:rPr>
              <w:t>1</w:t>
            </w:r>
          </w:p>
        </w:tc>
      </w:tr>
      <w:tr w:rsidR="0033585B" w:rsidRPr="00D535F6" w14:paraId="7FBC8F8E" w14:textId="77777777" w:rsidTr="0033585B">
        <w:tc>
          <w:tcPr>
            <w:tcW w:w="988" w:type="dxa"/>
            <w:hideMark/>
          </w:tcPr>
          <w:p w14:paraId="56CC7D6E" w14:textId="1672FF46" w:rsidR="0033585B" w:rsidRPr="00D535F6" w:rsidRDefault="0033585B" w:rsidP="0033585B">
            <w:pPr>
              <w:pStyle w:val="Body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26" w:type="dxa"/>
            <w:hideMark/>
          </w:tcPr>
          <w:p w14:paraId="7DF4B9B4" w14:textId="2E401AD0" w:rsidR="0033585B" w:rsidRPr="00D535F6" w:rsidRDefault="0033585B" w:rsidP="0033585B">
            <w:pPr>
              <w:pStyle w:val="Body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AKA IgM</w:t>
            </w:r>
          </w:p>
        </w:tc>
        <w:tc>
          <w:tcPr>
            <w:tcW w:w="5346" w:type="dxa"/>
            <w:hideMark/>
          </w:tcPr>
          <w:p w14:paraId="308518F1" w14:textId="0A3C54AA" w:rsidR="0033585B" w:rsidRPr="00D535F6" w:rsidRDefault="0033585B" w:rsidP="0033585B">
            <w:pPr>
              <w:pStyle w:val="Body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IgM klasės antikūnai prieš kardiolipiną</w:t>
            </w:r>
          </w:p>
        </w:tc>
        <w:tc>
          <w:tcPr>
            <w:tcW w:w="1180" w:type="dxa"/>
            <w:hideMark/>
          </w:tcPr>
          <w:p w14:paraId="7D1A946A" w14:textId="77777777" w:rsidR="0033585B" w:rsidRPr="00D535F6" w:rsidRDefault="0033585B" w:rsidP="0033585B">
            <w:pPr>
              <w:pStyle w:val="Body"/>
              <w:jc w:val="center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A</w:t>
            </w:r>
            <w:r w:rsidRPr="00D535F6">
              <w:rPr>
                <w:rFonts w:asciiTheme="minorHAnsi" w:hAnsiTheme="minorHAnsi" w:cstheme="minorHAnsi"/>
                <w:vertAlign w:val="subscript"/>
              </w:rPr>
              <w:t>2</w:t>
            </w:r>
          </w:p>
        </w:tc>
      </w:tr>
      <w:tr w:rsidR="0033585B" w:rsidRPr="00D535F6" w14:paraId="4A899A3D" w14:textId="77777777" w:rsidTr="0033585B">
        <w:tc>
          <w:tcPr>
            <w:tcW w:w="988" w:type="dxa"/>
            <w:hideMark/>
          </w:tcPr>
          <w:p w14:paraId="7FDC2DE6" w14:textId="644E8216" w:rsidR="0033585B" w:rsidRPr="00D535F6" w:rsidRDefault="0033585B" w:rsidP="0033585B">
            <w:pPr>
              <w:pStyle w:val="Body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26" w:type="dxa"/>
            <w:hideMark/>
          </w:tcPr>
          <w:p w14:paraId="3CD9BF60" w14:textId="0B937B24" w:rsidR="0033585B" w:rsidRPr="00D535F6" w:rsidRDefault="0033585B" w:rsidP="0033585B">
            <w:pPr>
              <w:pStyle w:val="Body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AMA M2</w:t>
            </w:r>
          </w:p>
        </w:tc>
        <w:tc>
          <w:tcPr>
            <w:tcW w:w="5346" w:type="dxa"/>
            <w:hideMark/>
          </w:tcPr>
          <w:p w14:paraId="088F923B" w14:textId="5D556A77" w:rsidR="0033585B" w:rsidRPr="00D535F6" w:rsidRDefault="0033585B" w:rsidP="0033585B">
            <w:pPr>
              <w:pStyle w:val="Body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IgG klasės antikūnai prieš mitochondrijų M2 antigeną</w:t>
            </w:r>
          </w:p>
        </w:tc>
        <w:tc>
          <w:tcPr>
            <w:tcW w:w="1180" w:type="dxa"/>
            <w:hideMark/>
          </w:tcPr>
          <w:p w14:paraId="06E9986F" w14:textId="77777777" w:rsidR="0033585B" w:rsidRPr="00D535F6" w:rsidRDefault="0033585B" w:rsidP="0033585B">
            <w:pPr>
              <w:pStyle w:val="Body"/>
              <w:jc w:val="center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A</w:t>
            </w:r>
            <w:r w:rsidRPr="00D535F6">
              <w:rPr>
                <w:rFonts w:asciiTheme="minorHAnsi" w:hAnsiTheme="minorHAnsi" w:cstheme="minorHAnsi"/>
                <w:vertAlign w:val="subscript"/>
              </w:rPr>
              <w:t>3</w:t>
            </w:r>
          </w:p>
        </w:tc>
      </w:tr>
      <w:tr w:rsidR="0033585B" w:rsidRPr="00D535F6" w14:paraId="437C2A42" w14:textId="77777777" w:rsidTr="0033585B">
        <w:tc>
          <w:tcPr>
            <w:tcW w:w="988" w:type="dxa"/>
            <w:hideMark/>
          </w:tcPr>
          <w:p w14:paraId="1BEEEDAE" w14:textId="715607A3" w:rsidR="0033585B" w:rsidRPr="00D535F6" w:rsidRDefault="0033585B" w:rsidP="0033585B">
            <w:pPr>
              <w:pStyle w:val="Body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126" w:type="dxa"/>
            <w:hideMark/>
          </w:tcPr>
          <w:p w14:paraId="3820E5AF" w14:textId="3ED37008" w:rsidR="0033585B" w:rsidRPr="00D535F6" w:rsidRDefault="0033585B" w:rsidP="0033585B">
            <w:pPr>
              <w:pStyle w:val="Body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Anti-beta2-GP1</w:t>
            </w:r>
          </w:p>
        </w:tc>
        <w:tc>
          <w:tcPr>
            <w:tcW w:w="5346" w:type="dxa"/>
            <w:hideMark/>
          </w:tcPr>
          <w:p w14:paraId="61182A43" w14:textId="02DE5BA4" w:rsidR="0033585B" w:rsidRPr="00D535F6" w:rsidRDefault="0033585B" w:rsidP="0033585B">
            <w:pPr>
              <w:pStyle w:val="Body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Antikūnai prieš beta2 glikoproteiną 1</w:t>
            </w:r>
          </w:p>
        </w:tc>
        <w:tc>
          <w:tcPr>
            <w:tcW w:w="1180" w:type="dxa"/>
            <w:hideMark/>
          </w:tcPr>
          <w:p w14:paraId="771A3550" w14:textId="77777777" w:rsidR="0033585B" w:rsidRPr="00D535F6" w:rsidRDefault="0033585B" w:rsidP="0033585B">
            <w:pPr>
              <w:pStyle w:val="Body"/>
              <w:jc w:val="center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A</w:t>
            </w:r>
            <w:r w:rsidRPr="00D535F6">
              <w:rPr>
                <w:rFonts w:asciiTheme="minorHAnsi" w:hAnsiTheme="minorHAnsi" w:cstheme="minorHAnsi"/>
                <w:vertAlign w:val="subscript"/>
              </w:rPr>
              <w:t>4</w:t>
            </w:r>
          </w:p>
        </w:tc>
      </w:tr>
      <w:tr w:rsidR="0033585B" w:rsidRPr="00D535F6" w14:paraId="7BBEB084" w14:textId="77777777" w:rsidTr="0033585B">
        <w:tc>
          <w:tcPr>
            <w:tcW w:w="988" w:type="dxa"/>
          </w:tcPr>
          <w:p w14:paraId="22804650" w14:textId="276E4EA3" w:rsidR="0033585B" w:rsidRPr="00D535F6" w:rsidRDefault="0033585B" w:rsidP="0033585B">
            <w:pPr>
              <w:pStyle w:val="Body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26" w:type="dxa"/>
          </w:tcPr>
          <w:p w14:paraId="2E1634CB" w14:textId="4DCB9590" w:rsidR="0033585B" w:rsidRPr="00D535F6" w:rsidRDefault="0033585B" w:rsidP="0033585B">
            <w:pPr>
              <w:pStyle w:val="Body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Anti-ds-DNR</w:t>
            </w:r>
          </w:p>
        </w:tc>
        <w:tc>
          <w:tcPr>
            <w:tcW w:w="5346" w:type="dxa"/>
          </w:tcPr>
          <w:p w14:paraId="24F41F66" w14:textId="163597B2" w:rsidR="0033585B" w:rsidRPr="00D535F6" w:rsidRDefault="0033585B" w:rsidP="0033585B">
            <w:pPr>
              <w:pStyle w:val="Body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Antikūnai prieš dvispiralę DNR</w:t>
            </w:r>
          </w:p>
        </w:tc>
        <w:tc>
          <w:tcPr>
            <w:tcW w:w="1180" w:type="dxa"/>
          </w:tcPr>
          <w:p w14:paraId="446542C1" w14:textId="4C0E4063" w:rsidR="0033585B" w:rsidRPr="00D535F6" w:rsidRDefault="0033585B" w:rsidP="0033585B">
            <w:pPr>
              <w:pStyle w:val="Body"/>
              <w:jc w:val="center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A</w:t>
            </w:r>
            <w:r w:rsidRPr="00D535F6">
              <w:rPr>
                <w:rFonts w:asciiTheme="minorHAnsi" w:hAnsiTheme="minorHAnsi" w:cstheme="minorHAnsi"/>
                <w:vertAlign w:val="subscript"/>
              </w:rPr>
              <w:t>5</w:t>
            </w:r>
          </w:p>
        </w:tc>
      </w:tr>
      <w:tr w:rsidR="0033585B" w:rsidRPr="00D535F6" w14:paraId="0BD864E3" w14:textId="77777777" w:rsidTr="0033585B">
        <w:tc>
          <w:tcPr>
            <w:tcW w:w="988" w:type="dxa"/>
          </w:tcPr>
          <w:p w14:paraId="2B79032C" w14:textId="21094E19" w:rsidR="0033585B" w:rsidRPr="00D535F6" w:rsidRDefault="0033585B" w:rsidP="0033585B">
            <w:pPr>
              <w:pStyle w:val="Body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126" w:type="dxa"/>
          </w:tcPr>
          <w:p w14:paraId="5C7B6741" w14:textId="7D05E507" w:rsidR="0033585B" w:rsidRPr="00D535F6" w:rsidRDefault="0033585B" w:rsidP="0033585B">
            <w:pPr>
              <w:pStyle w:val="Body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Anti-GBM</w:t>
            </w:r>
          </w:p>
        </w:tc>
        <w:tc>
          <w:tcPr>
            <w:tcW w:w="5346" w:type="dxa"/>
          </w:tcPr>
          <w:p w14:paraId="05351244" w14:textId="6630367A" w:rsidR="0033585B" w:rsidRPr="00D535F6" w:rsidRDefault="0033585B" w:rsidP="0033585B">
            <w:pPr>
              <w:pStyle w:val="Body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Antikūnai prieš glomerulų bazinę membraną</w:t>
            </w:r>
          </w:p>
        </w:tc>
        <w:tc>
          <w:tcPr>
            <w:tcW w:w="1180" w:type="dxa"/>
          </w:tcPr>
          <w:p w14:paraId="600A7286" w14:textId="0D50FBC0" w:rsidR="0033585B" w:rsidRPr="00D535F6" w:rsidRDefault="0033585B" w:rsidP="0033585B">
            <w:pPr>
              <w:pStyle w:val="Body"/>
              <w:jc w:val="center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A</w:t>
            </w:r>
            <w:r w:rsidRPr="00D535F6">
              <w:rPr>
                <w:rFonts w:asciiTheme="minorHAnsi" w:hAnsiTheme="minorHAnsi" w:cstheme="minorHAnsi"/>
                <w:vertAlign w:val="subscript"/>
              </w:rPr>
              <w:t>6</w:t>
            </w:r>
          </w:p>
        </w:tc>
      </w:tr>
      <w:tr w:rsidR="0033585B" w:rsidRPr="00D535F6" w14:paraId="5672500F" w14:textId="77777777" w:rsidTr="0033585B">
        <w:tc>
          <w:tcPr>
            <w:tcW w:w="988" w:type="dxa"/>
          </w:tcPr>
          <w:p w14:paraId="4EF6B3B2" w14:textId="62A6C6C0" w:rsidR="0033585B" w:rsidRPr="00D535F6" w:rsidRDefault="0033585B" w:rsidP="0033585B">
            <w:pPr>
              <w:pStyle w:val="Body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126" w:type="dxa"/>
          </w:tcPr>
          <w:p w14:paraId="695896B8" w14:textId="3323AB30" w:rsidR="0033585B" w:rsidRPr="00D535F6" w:rsidRDefault="0033585B" w:rsidP="0033585B">
            <w:pPr>
              <w:pStyle w:val="Body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Anti-MPO</w:t>
            </w:r>
          </w:p>
        </w:tc>
        <w:tc>
          <w:tcPr>
            <w:tcW w:w="5346" w:type="dxa"/>
          </w:tcPr>
          <w:p w14:paraId="069AEFA2" w14:textId="7A6B1871" w:rsidR="0033585B" w:rsidRPr="00D535F6" w:rsidRDefault="0033585B" w:rsidP="0033585B">
            <w:pPr>
              <w:pStyle w:val="Body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Antikūnai prieš mieloperoksidazę</w:t>
            </w:r>
          </w:p>
        </w:tc>
        <w:tc>
          <w:tcPr>
            <w:tcW w:w="1180" w:type="dxa"/>
          </w:tcPr>
          <w:p w14:paraId="00E7C4B7" w14:textId="271FA6CB" w:rsidR="0033585B" w:rsidRPr="00D535F6" w:rsidRDefault="0033585B" w:rsidP="0033585B">
            <w:pPr>
              <w:pStyle w:val="Body"/>
              <w:jc w:val="center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A</w:t>
            </w:r>
            <w:r w:rsidRPr="00D535F6">
              <w:rPr>
                <w:rFonts w:asciiTheme="minorHAnsi" w:hAnsiTheme="minorHAnsi" w:cstheme="minorHAnsi"/>
                <w:vertAlign w:val="subscript"/>
              </w:rPr>
              <w:t>7</w:t>
            </w:r>
          </w:p>
        </w:tc>
      </w:tr>
      <w:tr w:rsidR="0033585B" w:rsidRPr="00D535F6" w14:paraId="6FF41C20" w14:textId="77777777" w:rsidTr="0033585B">
        <w:tc>
          <w:tcPr>
            <w:tcW w:w="988" w:type="dxa"/>
          </w:tcPr>
          <w:p w14:paraId="40C4C67E" w14:textId="7995963E" w:rsidR="0033585B" w:rsidRPr="00D535F6" w:rsidRDefault="0033585B" w:rsidP="0033585B">
            <w:pPr>
              <w:pStyle w:val="Body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126" w:type="dxa"/>
          </w:tcPr>
          <w:p w14:paraId="57FF9B00" w14:textId="7AB1B7A4" w:rsidR="0033585B" w:rsidRPr="00D535F6" w:rsidRDefault="0033585B" w:rsidP="0033585B">
            <w:pPr>
              <w:pStyle w:val="Body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Anti-PR3</w:t>
            </w:r>
          </w:p>
        </w:tc>
        <w:tc>
          <w:tcPr>
            <w:tcW w:w="5346" w:type="dxa"/>
          </w:tcPr>
          <w:p w14:paraId="03EA36EE" w14:textId="0EDEF6CF" w:rsidR="0033585B" w:rsidRPr="00D535F6" w:rsidRDefault="0033585B" w:rsidP="0033585B">
            <w:pPr>
              <w:pStyle w:val="Body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Antikūnai prieš proteinazę 3</w:t>
            </w:r>
          </w:p>
        </w:tc>
        <w:tc>
          <w:tcPr>
            <w:tcW w:w="1180" w:type="dxa"/>
          </w:tcPr>
          <w:p w14:paraId="4B49F977" w14:textId="5078ED1A" w:rsidR="0033585B" w:rsidRPr="00D535F6" w:rsidRDefault="0033585B" w:rsidP="0033585B">
            <w:pPr>
              <w:pStyle w:val="Body"/>
              <w:jc w:val="center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A</w:t>
            </w:r>
            <w:r w:rsidRPr="00D535F6">
              <w:rPr>
                <w:rFonts w:asciiTheme="minorHAnsi" w:hAnsiTheme="minorHAnsi" w:cstheme="minorHAnsi"/>
                <w:vertAlign w:val="subscript"/>
              </w:rPr>
              <w:t>8</w:t>
            </w:r>
          </w:p>
        </w:tc>
      </w:tr>
      <w:tr w:rsidR="0033585B" w:rsidRPr="00D535F6" w14:paraId="40310721" w14:textId="77777777" w:rsidTr="0033585B">
        <w:tc>
          <w:tcPr>
            <w:tcW w:w="988" w:type="dxa"/>
          </w:tcPr>
          <w:p w14:paraId="6C3555E1" w14:textId="1AAF09CA" w:rsidR="0033585B" w:rsidRPr="00D535F6" w:rsidRDefault="0033585B" w:rsidP="0033585B">
            <w:pPr>
              <w:pStyle w:val="Body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126" w:type="dxa"/>
          </w:tcPr>
          <w:p w14:paraId="552C9A10" w14:textId="481752C3" w:rsidR="0033585B" w:rsidRPr="00D535F6" w:rsidRDefault="0033585B" w:rsidP="0033585B">
            <w:pPr>
              <w:pStyle w:val="Body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Anti-TG</w:t>
            </w:r>
          </w:p>
        </w:tc>
        <w:tc>
          <w:tcPr>
            <w:tcW w:w="5346" w:type="dxa"/>
          </w:tcPr>
          <w:p w14:paraId="2B1F456F" w14:textId="41CEEE83" w:rsidR="0033585B" w:rsidRPr="00D535F6" w:rsidRDefault="0033585B" w:rsidP="0033585B">
            <w:pPr>
              <w:pStyle w:val="Body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Antikūnai prieš tiroglobuliną</w:t>
            </w:r>
          </w:p>
        </w:tc>
        <w:tc>
          <w:tcPr>
            <w:tcW w:w="1180" w:type="dxa"/>
          </w:tcPr>
          <w:p w14:paraId="69B78332" w14:textId="056E0809" w:rsidR="0033585B" w:rsidRPr="00D535F6" w:rsidRDefault="0033585B" w:rsidP="0033585B">
            <w:pPr>
              <w:pStyle w:val="Body"/>
              <w:jc w:val="center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A</w:t>
            </w:r>
            <w:r w:rsidRPr="00D535F6">
              <w:rPr>
                <w:rFonts w:asciiTheme="minorHAnsi" w:hAnsiTheme="minorHAnsi" w:cstheme="minorHAnsi"/>
                <w:vertAlign w:val="subscript"/>
              </w:rPr>
              <w:t>9</w:t>
            </w:r>
          </w:p>
        </w:tc>
      </w:tr>
      <w:tr w:rsidR="0033585B" w:rsidRPr="00D535F6" w14:paraId="447DC16A" w14:textId="77777777" w:rsidTr="0033585B">
        <w:tc>
          <w:tcPr>
            <w:tcW w:w="988" w:type="dxa"/>
          </w:tcPr>
          <w:p w14:paraId="7E7C1CCE" w14:textId="3AA0F21B" w:rsidR="0033585B" w:rsidRPr="00D535F6" w:rsidRDefault="0033585B" w:rsidP="0033585B">
            <w:pPr>
              <w:pStyle w:val="Body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126" w:type="dxa"/>
          </w:tcPr>
          <w:p w14:paraId="7A69F812" w14:textId="4B74B978" w:rsidR="0033585B" w:rsidRPr="00D535F6" w:rsidRDefault="0033585B" w:rsidP="0033585B">
            <w:pPr>
              <w:pStyle w:val="Body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 xml:space="preserve">Anti-tTG IgA </w:t>
            </w:r>
          </w:p>
        </w:tc>
        <w:tc>
          <w:tcPr>
            <w:tcW w:w="5346" w:type="dxa"/>
          </w:tcPr>
          <w:p w14:paraId="4E5EB529" w14:textId="57FC0B41" w:rsidR="0033585B" w:rsidRPr="00D535F6" w:rsidRDefault="0033585B" w:rsidP="0033585B">
            <w:pPr>
              <w:pStyle w:val="Body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IgA klasės antikūnai prieš audinių transgliutaminazę</w:t>
            </w:r>
          </w:p>
        </w:tc>
        <w:tc>
          <w:tcPr>
            <w:tcW w:w="1180" w:type="dxa"/>
          </w:tcPr>
          <w:p w14:paraId="2258D205" w14:textId="1112B3DA" w:rsidR="0033585B" w:rsidRPr="00D535F6" w:rsidRDefault="0033585B" w:rsidP="0033585B">
            <w:pPr>
              <w:pStyle w:val="Body"/>
              <w:jc w:val="center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A</w:t>
            </w:r>
            <w:r w:rsidRPr="00D535F6">
              <w:rPr>
                <w:rFonts w:asciiTheme="minorHAnsi" w:hAnsiTheme="minorHAnsi" w:cstheme="minorHAnsi"/>
                <w:vertAlign w:val="subscript"/>
              </w:rPr>
              <w:t>10</w:t>
            </w:r>
          </w:p>
        </w:tc>
      </w:tr>
      <w:tr w:rsidR="0033585B" w:rsidRPr="00D535F6" w14:paraId="499A3872" w14:textId="77777777" w:rsidTr="0033585B">
        <w:tc>
          <w:tcPr>
            <w:tcW w:w="988" w:type="dxa"/>
          </w:tcPr>
          <w:p w14:paraId="5EB9A74A" w14:textId="7B48B492" w:rsidR="0033585B" w:rsidRPr="00D535F6" w:rsidRDefault="0033585B" w:rsidP="0033585B">
            <w:pPr>
              <w:pStyle w:val="Body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126" w:type="dxa"/>
          </w:tcPr>
          <w:p w14:paraId="1353BD11" w14:textId="2F443DD3" w:rsidR="0033585B" w:rsidRPr="00D535F6" w:rsidRDefault="0033585B" w:rsidP="0033585B">
            <w:pPr>
              <w:pStyle w:val="Body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Anti-tTG IgG</w:t>
            </w:r>
          </w:p>
        </w:tc>
        <w:tc>
          <w:tcPr>
            <w:tcW w:w="5346" w:type="dxa"/>
          </w:tcPr>
          <w:p w14:paraId="0E890055" w14:textId="680499FF" w:rsidR="0033585B" w:rsidRPr="00D535F6" w:rsidRDefault="0033585B" w:rsidP="0033585B">
            <w:pPr>
              <w:pStyle w:val="Body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IgG klasės antikūnai prieš audinių transgliutaminazę</w:t>
            </w:r>
          </w:p>
        </w:tc>
        <w:tc>
          <w:tcPr>
            <w:tcW w:w="1180" w:type="dxa"/>
          </w:tcPr>
          <w:p w14:paraId="38DE7779" w14:textId="0A6E1974" w:rsidR="0033585B" w:rsidRPr="00D535F6" w:rsidRDefault="0033585B" w:rsidP="0033585B">
            <w:pPr>
              <w:pStyle w:val="Body"/>
              <w:jc w:val="center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A</w:t>
            </w:r>
            <w:r w:rsidRPr="00D535F6">
              <w:rPr>
                <w:rFonts w:asciiTheme="minorHAnsi" w:hAnsiTheme="minorHAnsi" w:cstheme="minorHAnsi"/>
                <w:vertAlign w:val="subscript"/>
              </w:rPr>
              <w:t>11</w:t>
            </w:r>
          </w:p>
        </w:tc>
      </w:tr>
    </w:tbl>
    <w:p w14:paraId="51A53375" w14:textId="3BE48C4E" w:rsidR="00734CC0" w:rsidRPr="00D535F6" w:rsidRDefault="00734CC0" w:rsidP="00734CC0">
      <w:pPr>
        <w:pStyle w:val="Body"/>
        <w:numPr>
          <w:ilvl w:val="1"/>
          <w:numId w:val="7"/>
        </w:numPr>
        <w:ind w:left="0" w:firstLine="567"/>
        <w:jc w:val="both"/>
        <w:rPr>
          <w:rFonts w:asciiTheme="minorHAnsi" w:hAnsiTheme="minorHAnsi" w:cstheme="minorHAnsi"/>
        </w:rPr>
      </w:pPr>
      <w:r w:rsidRPr="00D535F6">
        <w:rPr>
          <w:rFonts w:asciiTheme="minorHAnsi" w:hAnsiTheme="minorHAnsi" w:cstheme="minorHAnsi"/>
        </w:rPr>
        <w:lastRenderedPageBreak/>
        <w:t>Kiekvienas iš tiekėjo pasiūlytų parametrų A</w:t>
      </w:r>
      <w:r w:rsidRPr="00D535F6">
        <w:rPr>
          <w:rFonts w:asciiTheme="minorHAnsi" w:hAnsiTheme="minorHAnsi" w:cstheme="minorHAnsi"/>
          <w:vertAlign w:val="subscript"/>
        </w:rPr>
        <w:t>1</w:t>
      </w:r>
      <w:r w:rsidRPr="00D535F6">
        <w:rPr>
          <w:rFonts w:asciiTheme="minorHAnsi" w:hAnsiTheme="minorHAnsi" w:cstheme="minorHAnsi"/>
        </w:rPr>
        <w:t xml:space="preserve"> – A</w:t>
      </w:r>
      <w:r w:rsidR="0033585B" w:rsidRPr="00D535F6">
        <w:rPr>
          <w:rFonts w:asciiTheme="minorHAnsi" w:hAnsiTheme="minorHAnsi" w:cstheme="minorHAnsi"/>
          <w:vertAlign w:val="subscript"/>
        </w:rPr>
        <w:t>11</w:t>
      </w:r>
      <w:r w:rsidRPr="00D535F6">
        <w:rPr>
          <w:rFonts w:asciiTheme="minorHAnsi" w:hAnsiTheme="minorHAnsi" w:cstheme="minorHAnsi"/>
        </w:rPr>
        <w:t xml:space="preserve"> yra vertinamas 1 balu, o jeigu tiekėjas nesiūlo parametro – suteikiama 0 balų.</w:t>
      </w:r>
    </w:p>
    <w:p w14:paraId="753C6D91" w14:textId="77777777" w:rsidR="00491894" w:rsidRPr="00D535F6" w:rsidRDefault="00491894" w:rsidP="00491894">
      <w:pPr>
        <w:pStyle w:val="Body"/>
        <w:jc w:val="both"/>
        <w:rPr>
          <w:rFonts w:asciiTheme="minorHAnsi" w:hAnsiTheme="minorHAnsi" w:cstheme="minorHAnsi"/>
        </w:rPr>
      </w:pPr>
    </w:p>
    <w:p w14:paraId="168FE0B2" w14:textId="20B6C4C6" w:rsidR="00734CC0" w:rsidRPr="00D535F6" w:rsidRDefault="00734CC0" w:rsidP="00734CC0">
      <w:pPr>
        <w:pStyle w:val="Body"/>
        <w:numPr>
          <w:ilvl w:val="1"/>
          <w:numId w:val="7"/>
        </w:numPr>
        <w:ind w:left="0" w:firstLine="567"/>
        <w:jc w:val="both"/>
        <w:rPr>
          <w:rFonts w:asciiTheme="minorHAnsi" w:hAnsiTheme="minorHAnsi" w:cstheme="minorHAnsi"/>
        </w:rPr>
      </w:pPr>
      <w:r w:rsidRPr="00D535F6">
        <w:rPr>
          <w:rFonts w:asciiTheme="minorHAnsi" w:hAnsiTheme="minorHAnsi" w:cstheme="minorHAnsi"/>
          <w:b/>
          <w:bCs/>
        </w:rPr>
        <w:t>Kriterijaus (T</w:t>
      </w:r>
      <w:r w:rsidRPr="00D535F6">
        <w:rPr>
          <w:rFonts w:asciiTheme="minorHAnsi" w:hAnsiTheme="minorHAnsi" w:cstheme="minorHAnsi"/>
          <w:b/>
          <w:bCs/>
          <w:vertAlign w:val="subscript"/>
        </w:rPr>
        <w:t>1</w:t>
      </w:r>
      <w:r w:rsidRPr="00D535F6">
        <w:rPr>
          <w:rFonts w:asciiTheme="minorHAnsi" w:hAnsiTheme="minorHAnsi" w:cstheme="minorHAnsi"/>
          <w:b/>
          <w:bCs/>
        </w:rPr>
        <w:t>) lyginamasis svoris</w:t>
      </w:r>
      <w:r w:rsidRPr="00D535F6">
        <w:rPr>
          <w:rFonts w:asciiTheme="minorHAnsi" w:hAnsiTheme="minorHAnsi" w:cstheme="minorHAnsi"/>
        </w:rPr>
        <w:t xml:space="preserve"> yra šio kriterijaus parametrų (A</w:t>
      </w:r>
      <w:r w:rsidRPr="00D535F6">
        <w:rPr>
          <w:rFonts w:asciiTheme="minorHAnsi" w:hAnsiTheme="minorHAnsi" w:cstheme="minorHAnsi"/>
          <w:vertAlign w:val="subscript"/>
        </w:rPr>
        <w:t>1</w:t>
      </w:r>
      <w:r w:rsidRPr="00D535F6">
        <w:rPr>
          <w:rFonts w:asciiTheme="minorHAnsi" w:hAnsiTheme="minorHAnsi" w:cstheme="minorHAnsi"/>
        </w:rPr>
        <w:t xml:space="preserve"> – A</w:t>
      </w:r>
      <w:r w:rsidR="001827BF" w:rsidRPr="00D535F6">
        <w:rPr>
          <w:rFonts w:asciiTheme="minorHAnsi" w:hAnsiTheme="minorHAnsi" w:cstheme="minorHAnsi"/>
          <w:vertAlign w:val="subscript"/>
        </w:rPr>
        <w:t>11</w:t>
      </w:r>
      <w:r w:rsidRPr="00D535F6">
        <w:rPr>
          <w:rFonts w:asciiTheme="minorHAnsi" w:hAnsiTheme="minorHAnsi" w:cstheme="minorHAnsi"/>
        </w:rPr>
        <w:t>) įvertinim</w:t>
      </w:r>
      <w:r w:rsidR="001F2FCD" w:rsidRPr="00D535F6">
        <w:rPr>
          <w:rFonts w:asciiTheme="minorHAnsi" w:hAnsiTheme="minorHAnsi" w:cstheme="minorHAnsi"/>
        </w:rPr>
        <w:t>ų</w:t>
      </w:r>
      <w:r w:rsidRPr="00D535F6">
        <w:rPr>
          <w:rFonts w:asciiTheme="minorHAnsi" w:hAnsiTheme="minorHAnsi" w:cstheme="minorHAnsi"/>
        </w:rPr>
        <w:t xml:space="preserve"> bal</w:t>
      </w:r>
      <w:r w:rsidR="001F2FCD" w:rsidRPr="00D535F6">
        <w:rPr>
          <w:rFonts w:asciiTheme="minorHAnsi" w:hAnsiTheme="minorHAnsi" w:cstheme="minorHAnsi"/>
        </w:rPr>
        <w:t>ais</w:t>
      </w:r>
      <w:r w:rsidRPr="00D535F6">
        <w:rPr>
          <w:rFonts w:asciiTheme="minorHAnsi" w:hAnsiTheme="minorHAnsi" w:cstheme="minorHAnsi"/>
        </w:rPr>
        <w:t xml:space="preserve"> sum</w:t>
      </w:r>
      <w:r w:rsidR="001F2FCD" w:rsidRPr="00D535F6">
        <w:rPr>
          <w:rFonts w:asciiTheme="minorHAnsi" w:hAnsiTheme="minorHAnsi" w:cstheme="minorHAnsi"/>
        </w:rPr>
        <w:t>a</w:t>
      </w:r>
      <w:r w:rsidRPr="00D535F6">
        <w:rPr>
          <w:rFonts w:asciiTheme="minorHAnsi" w:hAnsiTheme="minorHAnsi" w:cstheme="minorHAnsi"/>
        </w:rPr>
        <w:t xml:space="preserve"> (A</w:t>
      </w:r>
      <w:r w:rsidRPr="00D535F6">
        <w:rPr>
          <w:rFonts w:asciiTheme="minorHAnsi" w:hAnsiTheme="minorHAnsi" w:cstheme="minorHAnsi"/>
          <w:vertAlign w:val="subscript"/>
        </w:rPr>
        <w:t>S</w:t>
      </w:r>
      <w:r w:rsidRPr="00D535F6">
        <w:rPr>
          <w:rFonts w:asciiTheme="minorHAnsi" w:hAnsiTheme="minorHAnsi" w:cstheme="minorHAnsi"/>
        </w:rPr>
        <w:t>)</w:t>
      </w:r>
      <w:r w:rsidR="001F2FCD" w:rsidRPr="00D535F6">
        <w:rPr>
          <w:rFonts w:asciiTheme="minorHAnsi" w:hAnsiTheme="minorHAnsi" w:cstheme="minorHAnsi"/>
        </w:rPr>
        <w:t>. D</w:t>
      </w:r>
      <w:r w:rsidRPr="00D535F6">
        <w:rPr>
          <w:rFonts w:asciiTheme="minorHAnsi" w:hAnsiTheme="minorHAnsi" w:cstheme="minorHAnsi"/>
        </w:rPr>
        <w:t>idžiausi</w:t>
      </w:r>
      <w:r w:rsidR="001F2FCD" w:rsidRPr="00D535F6">
        <w:rPr>
          <w:rFonts w:asciiTheme="minorHAnsi" w:hAnsiTheme="minorHAnsi" w:cstheme="minorHAnsi"/>
        </w:rPr>
        <w:t>a</w:t>
      </w:r>
      <w:r w:rsidRPr="00D535F6">
        <w:rPr>
          <w:rFonts w:asciiTheme="minorHAnsi" w:hAnsiTheme="minorHAnsi" w:cstheme="minorHAnsi"/>
        </w:rPr>
        <w:t xml:space="preserve"> galim</w:t>
      </w:r>
      <w:r w:rsidR="001F2FCD" w:rsidRPr="00D535F6">
        <w:rPr>
          <w:rFonts w:asciiTheme="minorHAnsi" w:hAnsiTheme="minorHAnsi" w:cstheme="minorHAnsi"/>
        </w:rPr>
        <w:t>a</w:t>
      </w:r>
      <w:r w:rsidRPr="00D535F6">
        <w:rPr>
          <w:rFonts w:asciiTheme="minorHAnsi" w:hAnsiTheme="minorHAnsi" w:cstheme="minorHAnsi"/>
        </w:rPr>
        <w:t xml:space="preserve"> kriterijaus parametrų įvertinimų sum</w:t>
      </w:r>
      <w:r w:rsidR="001F2FCD" w:rsidRPr="00D535F6">
        <w:rPr>
          <w:rFonts w:asciiTheme="minorHAnsi" w:hAnsiTheme="minorHAnsi" w:cstheme="minorHAnsi"/>
        </w:rPr>
        <w:t>a</w:t>
      </w:r>
      <w:r w:rsidRPr="00D535F6">
        <w:rPr>
          <w:rFonts w:asciiTheme="minorHAnsi" w:hAnsiTheme="minorHAnsi" w:cstheme="minorHAnsi"/>
        </w:rPr>
        <w:t xml:space="preserve"> </w:t>
      </w:r>
      <w:r w:rsidR="007A5A8D" w:rsidRPr="00D535F6">
        <w:rPr>
          <w:rFonts w:asciiTheme="minorHAnsi" w:hAnsiTheme="minorHAnsi" w:cstheme="minorHAnsi"/>
        </w:rPr>
        <w:t>(</w:t>
      </w:r>
      <w:r w:rsidRPr="00D535F6">
        <w:rPr>
          <w:rFonts w:asciiTheme="minorHAnsi" w:hAnsiTheme="minorHAnsi" w:cstheme="minorHAnsi"/>
        </w:rPr>
        <w:t>A</w:t>
      </w:r>
      <w:r w:rsidRPr="00D535F6">
        <w:rPr>
          <w:rFonts w:asciiTheme="minorHAnsi" w:hAnsiTheme="minorHAnsi" w:cstheme="minorHAnsi"/>
          <w:vertAlign w:val="subscript"/>
        </w:rPr>
        <w:t>max</w:t>
      </w:r>
      <w:r w:rsidRPr="00D535F6">
        <w:rPr>
          <w:rFonts w:asciiTheme="minorHAnsi" w:hAnsiTheme="minorHAnsi" w:cstheme="minorHAnsi"/>
        </w:rPr>
        <w:t>=</w:t>
      </w:r>
      <w:r w:rsidR="008F34D3" w:rsidRPr="00D535F6">
        <w:rPr>
          <w:rFonts w:asciiTheme="minorHAnsi" w:hAnsiTheme="minorHAnsi" w:cstheme="minorHAnsi"/>
        </w:rPr>
        <w:t>11</w:t>
      </w:r>
      <w:r w:rsidR="007A5A8D" w:rsidRPr="00D535F6">
        <w:rPr>
          <w:rFonts w:asciiTheme="minorHAnsi" w:hAnsiTheme="minorHAnsi" w:cstheme="minorHAnsi"/>
        </w:rPr>
        <w:t xml:space="preserve">) yra lygi </w:t>
      </w:r>
      <w:r w:rsidRPr="00D535F6">
        <w:rPr>
          <w:rFonts w:asciiTheme="minorHAnsi" w:hAnsiTheme="minorHAnsi" w:cstheme="minorHAnsi"/>
        </w:rPr>
        <w:t>vertinamo kriterijaus lyginam</w:t>
      </w:r>
      <w:r w:rsidR="007A5A8D" w:rsidRPr="00D535F6">
        <w:rPr>
          <w:rFonts w:asciiTheme="minorHAnsi" w:hAnsiTheme="minorHAnsi" w:cstheme="minorHAnsi"/>
        </w:rPr>
        <w:t xml:space="preserve">ajam </w:t>
      </w:r>
      <w:r w:rsidRPr="00D535F6">
        <w:rPr>
          <w:rFonts w:asciiTheme="minorHAnsi" w:hAnsiTheme="minorHAnsi" w:cstheme="minorHAnsi"/>
        </w:rPr>
        <w:t>svor</w:t>
      </w:r>
      <w:r w:rsidR="007A5A8D" w:rsidRPr="00D535F6">
        <w:rPr>
          <w:rFonts w:asciiTheme="minorHAnsi" w:hAnsiTheme="minorHAnsi" w:cstheme="minorHAnsi"/>
        </w:rPr>
        <w:t>iui</w:t>
      </w:r>
      <w:r w:rsidRPr="00D535F6">
        <w:rPr>
          <w:rFonts w:asciiTheme="minorHAnsi" w:hAnsiTheme="minorHAnsi" w:cstheme="minorHAnsi"/>
        </w:rPr>
        <w:t xml:space="preserve"> (Y</w:t>
      </w:r>
      <w:r w:rsidRPr="00D535F6">
        <w:rPr>
          <w:rFonts w:asciiTheme="minorHAnsi" w:hAnsiTheme="minorHAnsi" w:cstheme="minorHAnsi"/>
          <w:vertAlign w:val="subscript"/>
        </w:rPr>
        <w:t>1</w:t>
      </w:r>
      <w:r w:rsidRPr="00D535F6">
        <w:rPr>
          <w:rFonts w:asciiTheme="minorHAnsi" w:hAnsiTheme="minorHAnsi" w:cstheme="minorHAnsi"/>
        </w:rPr>
        <w:t>=</w:t>
      </w:r>
      <w:r w:rsidR="007A5A8D" w:rsidRPr="00D535F6">
        <w:rPr>
          <w:rFonts w:asciiTheme="minorHAnsi" w:hAnsiTheme="minorHAnsi" w:cstheme="minorHAnsi"/>
        </w:rPr>
        <w:t>11</w:t>
      </w:r>
      <w:r w:rsidRPr="00D535F6">
        <w:rPr>
          <w:rFonts w:asciiTheme="minorHAnsi" w:hAnsiTheme="minorHAnsi" w:cstheme="minorHAnsi"/>
        </w:rPr>
        <w:t>)</w:t>
      </w:r>
      <w:r w:rsidR="001D0BF0" w:rsidRPr="00D535F6">
        <w:rPr>
          <w:rFonts w:asciiTheme="minorHAnsi" w:hAnsiTheme="minorHAnsi" w:cstheme="minorHAnsi"/>
        </w:rPr>
        <w:t>.</w:t>
      </w:r>
    </w:p>
    <w:p w14:paraId="28ABC1F1" w14:textId="77777777" w:rsidR="00734CC0" w:rsidRPr="00D535F6" w:rsidRDefault="00734CC0" w:rsidP="00734CC0">
      <w:pPr>
        <w:pStyle w:val="Body"/>
        <w:ind w:left="792"/>
        <w:jc w:val="both"/>
        <w:rPr>
          <w:rFonts w:asciiTheme="minorHAnsi" w:hAnsiTheme="minorHAnsi" w:cstheme="minorHAnsi"/>
        </w:rPr>
      </w:pPr>
    </w:p>
    <w:p w14:paraId="603BF3A5" w14:textId="4D5DDCBA" w:rsidR="00734CC0" w:rsidRPr="00D535F6" w:rsidRDefault="00D535F6" w:rsidP="00734CC0">
      <w:pPr>
        <w:pStyle w:val="Body"/>
        <w:ind w:left="792"/>
        <w:jc w:val="both"/>
        <w:rPr>
          <w:rFonts w:asciiTheme="minorHAnsi" w:hAnsiTheme="minorHAnsi"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T</m:t>
              </m:r>
            </m:e>
            <m:sub>
              <m:r>
                <w:rPr>
                  <w:rFonts w:ascii="Cambria Math" w:hAnsi="Cambria Math" w:cstheme="minorHAnsi"/>
                </w:rPr>
                <m:t>1</m:t>
              </m:r>
            </m:sub>
          </m:sSub>
          <m:r>
            <w:rPr>
              <w:rFonts w:ascii="Cambria Math" w:hAnsi="Cambria Math" w:cstheme="minorHAnsi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theme="minorHAnsi"/>
                  <w:i/>
                </w:rPr>
              </m:ctrlPr>
            </m:naryPr>
            <m:sub>
              <m:r>
                <w:rPr>
                  <w:rFonts w:ascii="Cambria Math" w:hAnsi="Cambria Math" w:cstheme="minorHAnsi"/>
                </w:rPr>
                <m:t>S</m:t>
              </m:r>
            </m:sub>
            <m:sup/>
            <m:e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S</m:t>
                  </m:r>
                </m:sub>
              </m:sSub>
            </m:e>
          </m:nary>
        </m:oMath>
      </m:oMathPara>
    </w:p>
    <w:p w14:paraId="2C77A12C" w14:textId="77777777" w:rsidR="00734CC0" w:rsidRPr="00D535F6" w:rsidRDefault="00734CC0" w:rsidP="00491894">
      <w:pPr>
        <w:pStyle w:val="Body"/>
        <w:jc w:val="both"/>
        <w:rPr>
          <w:rFonts w:asciiTheme="minorHAnsi" w:hAnsiTheme="minorHAnsi" w:cstheme="minorHAnsi"/>
        </w:rPr>
      </w:pPr>
    </w:p>
    <w:p w14:paraId="171C957A" w14:textId="77777777" w:rsidR="00491894" w:rsidRPr="00D535F6" w:rsidRDefault="00491894" w:rsidP="00491894">
      <w:pPr>
        <w:pStyle w:val="Body"/>
        <w:jc w:val="both"/>
        <w:rPr>
          <w:rFonts w:asciiTheme="minorHAnsi" w:hAnsiTheme="minorHAnsi" w:cstheme="minorHAnsi"/>
        </w:rPr>
      </w:pPr>
    </w:p>
    <w:p w14:paraId="17FD16C3" w14:textId="502DAE77" w:rsidR="00BB6F57" w:rsidRPr="00D535F6" w:rsidRDefault="007A5A8D" w:rsidP="00A310DB">
      <w:pPr>
        <w:pStyle w:val="Body"/>
        <w:numPr>
          <w:ilvl w:val="0"/>
          <w:numId w:val="7"/>
        </w:numPr>
        <w:ind w:left="0" w:firstLine="567"/>
        <w:jc w:val="both"/>
        <w:rPr>
          <w:rFonts w:asciiTheme="minorHAnsi" w:hAnsiTheme="minorHAnsi" w:cstheme="minorHAnsi"/>
        </w:rPr>
      </w:pPr>
      <w:r w:rsidRPr="00D535F6">
        <w:rPr>
          <w:rFonts w:asciiTheme="minorHAnsi" w:hAnsiTheme="minorHAnsi" w:cstheme="minorHAnsi"/>
          <w:b/>
          <w:bCs/>
          <w:kern w:val="24"/>
        </w:rPr>
        <w:t>Tyrimų metodų sieties su pamatine medžiaga</w:t>
      </w:r>
      <w:r w:rsidR="00734CC0" w:rsidRPr="00D535F6">
        <w:rPr>
          <w:rFonts w:asciiTheme="minorHAnsi" w:hAnsiTheme="minorHAnsi" w:cstheme="minorHAnsi"/>
          <w:b/>
          <w:bCs/>
          <w:kern w:val="24"/>
        </w:rPr>
        <w:t xml:space="preserve"> </w:t>
      </w:r>
      <w:r w:rsidRPr="00D535F6">
        <w:rPr>
          <w:rFonts w:asciiTheme="minorHAnsi" w:hAnsiTheme="minorHAnsi" w:cstheme="minorHAnsi"/>
          <w:b/>
          <w:bCs/>
          <w:kern w:val="24"/>
        </w:rPr>
        <w:t xml:space="preserve">kriterijus </w:t>
      </w:r>
      <w:r w:rsidR="00734CC0" w:rsidRPr="00D535F6">
        <w:rPr>
          <w:rFonts w:asciiTheme="minorHAnsi" w:hAnsiTheme="minorHAnsi" w:cstheme="minorHAnsi"/>
          <w:b/>
          <w:bCs/>
          <w:kern w:val="24"/>
        </w:rPr>
        <w:t>(T</w:t>
      </w:r>
      <w:r w:rsidR="00734CC0" w:rsidRPr="00D535F6">
        <w:rPr>
          <w:rFonts w:asciiTheme="minorHAnsi" w:hAnsiTheme="minorHAnsi" w:cstheme="minorHAnsi"/>
          <w:b/>
          <w:bCs/>
          <w:kern w:val="24"/>
          <w:vertAlign w:val="subscript"/>
        </w:rPr>
        <w:t>2</w:t>
      </w:r>
      <w:r w:rsidR="00734CC0" w:rsidRPr="00D535F6">
        <w:rPr>
          <w:rFonts w:asciiTheme="minorHAnsi" w:hAnsiTheme="minorHAnsi" w:cstheme="minorHAnsi"/>
          <w:b/>
          <w:bCs/>
          <w:kern w:val="24"/>
        </w:rPr>
        <w:t xml:space="preserve">) </w:t>
      </w:r>
      <w:r w:rsidR="00734CC0" w:rsidRPr="00D535F6">
        <w:rPr>
          <w:rFonts w:asciiTheme="minorHAnsi" w:hAnsiTheme="minorHAnsi" w:cstheme="minorHAnsi"/>
          <w:kern w:val="24"/>
        </w:rPr>
        <w:t>(B</w:t>
      </w:r>
      <w:r w:rsidR="00734CC0" w:rsidRPr="00D535F6">
        <w:rPr>
          <w:rFonts w:asciiTheme="minorHAnsi" w:hAnsiTheme="minorHAnsi" w:cstheme="minorHAnsi"/>
          <w:kern w:val="24"/>
          <w:vertAlign w:val="subscript"/>
        </w:rPr>
        <w:t>1</w:t>
      </w:r>
      <w:r w:rsidR="00734CC0" w:rsidRPr="00D535F6">
        <w:rPr>
          <w:rFonts w:asciiTheme="minorHAnsi" w:hAnsiTheme="minorHAnsi" w:cstheme="minorHAnsi"/>
          <w:kern w:val="24"/>
        </w:rPr>
        <w:t xml:space="preserve"> – B</w:t>
      </w:r>
      <w:r w:rsidR="00E067CD" w:rsidRPr="00D535F6">
        <w:rPr>
          <w:rFonts w:asciiTheme="minorHAnsi" w:hAnsiTheme="minorHAnsi" w:cstheme="minorHAnsi"/>
          <w:kern w:val="24"/>
          <w:vertAlign w:val="subscript"/>
        </w:rPr>
        <w:t>7</w:t>
      </w:r>
      <w:r w:rsidR="00734CC0" w:rsidRPr="00D535F6">
        <w:rPr>
          <w:rFonts w:asciiTheme="minorHAnsi" w:hAnsiTheme="minorHAnsi" w:cstheme="minorHAnsi"/>
          <w:kern w:val="24"/>
        </w:rPr>
        <w:t xml:space="preserve">, lentelė 3 žemiau </w:t>
      </w:r>
      <w:r w:rsidR="00734CC0" w:rsidRPr="00D535F6">
        <w:rPr>
          <w:rFonts w:asciiTheme="minorHAnsi" w:hAnsiTheme="minorHAnsi" w:cstheme="minorHAnsi"/>
        </w:rPr>
        <w:t>ir Techninės specifikacijos lapas Nr. 6 „T2“</w:t>
      </w:r>
      <w:r w:rsidR="00734CC0" w:rsidRPr="00D535F6">
        <w:rPr>
          <w:rFonts w:asciiTheme="minorHAnsi" w:hAnsiTheme="minorHAnsi" w:cstheme="minorHAnsi"/>
          <w:kern w:val="24"/>
        </w:rPr>
        <w:t xml:space="preserve">) </w:t>
      </w:r>
      <w:r w:rsidR="00BB6F57" w:rsidRPr="00D535F6">
        <w:rPr>
          <w:rFonts w:asciiTheme="minorHAnsi" w:hAnsiTheme="minorHAnsi" w:cstheme="minorHAnsi"/>
        </w:rPr>
        <w:t>bus vertinamas pagal tiekėjų su pasiūlymais pateiktą techninę dokumentaciją – ar tyrimai sužymėti B</w:t>
      </w:r>
      <w:r w:rsidR="00BB6F57" w:rsidRPr="00D535F6">
        <w:rPr>
          <w:rFonts w:asciiTheme="minorHAnsi" w:hAnsiTheme="minorHAnsi" w:cstheme="minorHAnsi"/>
          <w:vertAlign w:val="subscript"/>
        </w:rPr>
        <w:t>1</w:t>
      </w:r>
      <w:r w:rsidR="00BB6F57" w:rsidRPr="00D535F6">
        <w:rPr>
          <w:rFonts w:asciiTheme="minorHAnsi" w:hAnsiTheme="minorHAnsi" w:cstheme="minorHAnsi"/>
        </w:rPr>
        <w:t xml:space="preserve"> – B</w:t>
      </w:r>
      <w:r w:rsidR="00BB6F57" w:rsidRPr="00D535F6">
        <w:rPr>
          <w:rFonts w:asciiTheme="minorHAnsi" w:hAnsiTheme="minorHAnsi" w:cstheme="minorHAnsi"/>
          <w:vertAlign w:val="subscript"/>
        </w:rPr>
        <w:t>7</w:t>
      </w:r>
      <w:r w:rsidR="00BB6F57" w:rsidRPr="00D535F6">
        <w:rPr>
          <w:rFonts w:asciiTheme="minorHAnsi" w:hAnsiTheme="minorHAnsi" w:cstheme="minorHAnsi"/>
        </w:rPr>
        <w:t xml:space="preserve"> yra susieti su nurodyta pamatine medžiaga.</w:t>
      </w:r>
    </w:p>
    <w:p w14:paraId="2B858C17" w14:textId="77777777" w:rsidR="00734CC0" w:rsidRPr="00D535F6" w:rsidRDefault="00734CC0" w:rsidP="00734CC0">
      <w:pPr>
        <w:pStyle w:val="Body"/>
        <w:jc w:val="both"/>
        <w:rPr>
          <w:rFonts w:asciiTheme="minorHAnsi" w:hAnsiTheme="minorHAnsi" w:cstheme="minorHAnsi"/>
          <w:b/>
          <w:bCs/>
        </w:rPr>
      </w:pPr>
    </w:p>
    <w:p w14:paraId="3D5C0F78" w14:textId="2B8028CC" w:rsidR="00734CC0" w:rsidRPr="00D535F6" w:rsidRDefault="00734CC0" w:rsidP="00734CC0">
      <w:pPr>
        <w:pStyle w:val="Body"/>
        <w:jc w:val="both"/>
        <w:rPr>
          <w:rFonts w:asciiTheme="minorHAnsi" w:hAnsiTheme="minorHAnsi" w:cstheme="minorHAnsi"/>
          <w:b/>
          <w:bCs/>
        </w:rPr>
      </w:pPr>
      <w:r w:rsidRPr="00D535F6">
        <w:rPr>
          <w:rFonts w:asciiTheme="minorHAnsi" w:hAnsiTheme="minorHAnsi" w:cstheme="minorHAnsi"/>
          <w:b/>
          <w:bCs/>
        </w:rPr>
        <w:t>Lentelė 3. T</w:t>
      </w:r>
      <w:r w:rsidRPr="00D535F6">
        <w:rPr>
          <w:rFonts w:asciiTheme="minorHAnsi" w:hAnsiTheme="minorHAnsi" w:cstheme="minorHAnsi"/>
          <w:b/>
          <w:bCs/>
          <w:vertAlign w:val="subscript"/>
        </w:rPr>
        <w:t>2</w:t>
      </w:r>
      <w:r w:rsidRPr="00D535F6">
        <w:rPr>
          <w:rFonts w:asciiTheme="minorHAnsi" w:hAnsiTheme="minorHAnsi" w:cstheme="minorHAnsi"/>
          <w:b/>
          <w:bCs/>
        </w:rPr>
        <w:t xml:space="preserve"> </w:t>
      </w:r>
      <w:r w:rsidR="007A76FB" w:rsidRPr="00D535F6">
        <w:rPr>
          <w:rFonts w:asciiTheme="minorHAnsi" w:hAnsiTheme="minorHAnsi" w:cstheme="minorHAnsi"/>
          <w:b/>
          <w:bCs/>
        </w:rPr>
        <w:t>kriterijaus ekonomiškai naudingų parametrų (sieties su pamatine medžiaga) sąrašas</w:t>
      </w:r>
      <w:r w:rsidRPr="00D535F6">
        <w:rPr>
          <w:rFonts w:asciiTheme="minorHAnsi" w:hAnsiTheme="minorHAnsi" w:cstheme="minorHAnsi"/>
          <w:b/>
          <w:bCs/>
        </w:rPr>
        <w:t xml:space="preserve"> (B</w:t>
      </w:r>
      <w:r w:rsidRPr="00D535F6">
        <w:rPr>
          <w:rFonts w:asciiTheme="minorHAnsi" w:hAnsiTheme="minorHAnsi" w:cstheme="minorHAnsi"/>
          <w:b/>
          <w:bCs/>
          <w:vertAlign w:val="subscript"/>
        </w:rPr>
        <w:t>1</w:t>
      </w:r>
      <w:r w:rsidRPr="00D535F6">
        <w:rPr>
          <w:rFonts w:asciiTheme="minorHAnsi" w:hAnsiTheme="minorHAnsi" w:cstheme="minorHAnsi"/>
          <w:b/>
          <w:bCs/>
        </w:rPr>
        <w:t xml:space="preserve"> – B</w:t>
      </w:r>
      <w:r w:rsidR="007A76FB" w:rsidRPr="00D535F6">
        <w:rPr>
          <w:rFonts w:asciiTheme="minorHAnsi" w:hAnsiTheme="minorHAnsi" w:cstheme="minorHAnsi"/>
          <w:b/>
          <w:bCs/>
          <w:vertAlign w:val="subscript"/>
        </w:rPr>
        <w:t>7</w:t>
      </w:r>
      <w:r w:rsidRPr="00D535F6">
        <w:rPr>
          <w:rFonts w:asciiTheme="minorHAnsi" w:hAnsiTheme="minorHAnsi" w:cstheme="minorHAnsi"/>
          <w:b/>
          <w:bCs/>
        </w:rPr>
        <w:t>).</w:t>
      </w:r>
    </w:p>
    <w:tbl>
      <w:tblPr>
        <w:tblStyle w:val="Lentelstinklelis1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4111"/>
        <w:gridCol w:w="1559"/>
        <w:gridCol w:w="2114"/>
      </w:tblGrid>
      <w:tr w:rsidR="008315CD" w:rsidRPr="00D535F6" w14:paraId="13A5D926" w14:textId="77777777" w:rsidTr="00F10966">
        <w:trPr>
          <w:tblHeader/>
        </w:trPr>
        <w:tc>
          <w:tcPr>
            <w:tcW w:w="1838" w:type="dxa"/>
          </w:tcPr>
          <w:p w14:paraId="0F0DDB60" w14:textId="77777777" w:rsidR="008315CD" w:rsidRPr="00D535F6" w:rsidRDefault="008315CD" w:rsidP="008315C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</w:pPr>
            <w:r w:rsidRPr="00D535F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  <w:t>Tyrimo trumpas pavadinimas</w:t>
            </w:r>
          </w:p>
        </w:tc>
        <w:tc>
          <w:tcPr>
            <w:tcW w:w="4111" w:type="dxa"/>
          </w:tcPr>
          <w:p w14:paraId="21A5A654" w14:textId="77777777" w:rsidR="008315CD" w:rsidRPr="00D535F6" w:rsidRDefault="008315CD" w:rsidP="008315C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</w:pPr>
            <w:r w:rsidRPr="00D535F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  <w:t>Tyrimo pavadinimas</w:t>
            </w:r>
          </w:p>
        </w:tc>
        <w:tc>
          <w:tcPr>
            <w:tcW w:w="1559" w:type="dxa"/>
          </w:tcPr>
          <w:p w14:paraId="6AEA9DAF" w14:textId="78DE3566" w:rsidR="008315CD" w:rsidRPr="00D535F6" w:rsidRDefault="000027CF" w:rsidP="008315C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</w:pPr>
            <w:r w:rsidRPr="00D535F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  <w:t>T</w:t>
            </w:r>
            <w:r w:rsidR="008315CD" w:rsidRPr="00D535F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u w:color="000000"/>
                <w:bdr w:val="nil"/>
                <w:vertAlign w:val="subscript"/>
                <w:lang w:val="lt-LT" w:eastAsia="en-GB"/>
              </w:rPr>
              <w:t>2</w:t>
            </w:r>
            <w:r w:rsidR="008315CD" w:rsidRPr="00D535F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  <w:t xml:space="preserve"> kriterijaus parametrai</w:t>
            </w:r>
          </w:p>
        </w:tc>
        <w:tc>
          <w:tcPr>
            <w:tcW w:w="2114" w:type="dxa"/>
          </w:tcPr>
          <w:p w14:paraId="45B0331E" w14:textId="77777777" w:rsidR="008315CD" w:rsidRPr="00D535F6" w:rsidRDefault="008315CD" w:rsidP="008315C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</w:pPr>
            <w:r w:rsidRPr="00D535F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  <w:t>Pamatinė medžiaga</w:t>
            </w:r>
          </w:p>
        </w:tc>
      </w:tr>
      <w:tr w:rsidR="001D0BF0" w:rsidRPr="00D535F6" w14:paraId="0A89E34A" w14:textId="77777777" w:rsidTr="000027CF">
        <w:tc>
          <w:tcPr>
            <w:tcW w:w="1838" w:type="dxa"/>
          </w:tcPr>
          <w:p w14:paraId="5C8832B6" w14:textId="6C124747" w:rsidR="001D0BF0" w:rsidRPr="00D535F6" w:rsidRDefault="001D0BF0" w:rsidP="001D0BF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</w:pPr>
            <w:r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  <w:t>AKA IgG</w:t>
            </w:r>
          </w:p>
        </w:tc>
        <w:tc>
          <w:tcPr>
            <w:tcW w:w="4111" w:type="dxa"/>
          </w:tcPr>
          <w:p w14:paraId="700E5AE3" w14:textId="45B4AA7C" w:rsidR="001D0BF0" w:rsidRPr="00D535F6" w:rsidRDefault="001D0BF0" w:rsidP="001D0BF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</w:pPr>
            <w:r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  <w:t>IgG klasės antikūnai prieš kardiolipiną</w:t>
            </w:r>
          </w:p>
        </w:tc>
        <w:tc>
          <w:tcPr>
            <w:tcW w:w="1559" w:type="dxa"/>
            <w:vAlign w:val="center"/>
          </w:tcPr>
          <w:p w14:paraId="71C1B072" w14:textId="25C617FC" w:rsidR="001D0BF0" w:rsidRPr="00D535F6" w:rsidRDefault="000027CF" w:rsidP="000027C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</w:pPr>
            <w:r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  <w:t>B</w:t>
            </w:r>
            <w:r w:rsidR="001D0BF0"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vertAlign w:val="subscript"/>
                <w:lang w:val="lt-LT" w:eastAsia="en-GB"/>
              </w:rPr>
              <w:t>1</w:t>
            </w:r>
          </w:p>
        </w:tc>
        <w:tc>
          <w:tcPr>
            <w:tcW w:w="2114" w:type="dxa"/>
          </w:tcPr>
          <w:p w14:paraId="2E9AFA87" w14:textId="2EB2592D" w:rsidR="001D0BF0" w:rsidRPr="00D535F6" w:rsidRDefault="001D0BF0" w:rsidP="001D0BF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</w:pPr>
            <w:r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  <w:t>IRP 97/656 (IgG), HCAL (IgG)</w:t>
            </w:r>
          </w:p>
        </w:tc>
      </w:tr>
      <w:tr w:rsidR="001D0BF0" w:rsidRPr="00D535F6" w14:paraId="210420B9" w14:textId="77777777" w:rsidTr="000027CF">
        <w:tc>
          <w:tcPr>
            <w:tcW w:w="1838" w:type="dxa"/>
          </w:tcPr>
          <w:p w14:paraId="66E143FB" w14:textId="14404F82" w:rsidR="001D0BF0" w:rsidRPr="00D535F6" w:rsidRDefault="001D0BF0" w:rsidP="001D0BF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</w:pPr>
            <w:r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  <w:t>AKA IgM</w:t>
            </w:r>
          </w:p>
        </w:tc>
        <w:tc>
          <w:tcPr>
            <w:tcW w:w="4111" w:type="dxa"/>
          </w:tcPr>
          <w:p w14:paraId="6AF9D391" w14:textId="0F945B85" w:rsidR="001D0BF0" w:rsidRPr="00D535F6" w:rsidRDefault="001D0BF0" w:rsidP="001D0BF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</w:pPr>
            <w:r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  <w:t>IgM klasės antikūnai prieš kardiolipiną</w:t>
            </w:r>
          </w:p>
        </w:tc>
        <w:tc>
          <w:tcPr>
            <w:tcW w:w="1559" w:type="dxa"/>
            <w:vAlign w:val="center"/>
          </w:tcPr>
          <w:p w14:paraId="0D364449" w14:textId="0CC92840" w:rsidR="001D0BF0" w:rsidRPr="00D535F6" w:rsidRDefault="000027CF" w:rsidP="000027C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</w:pPr>
            <w:r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  <w:t>B</w:t>
            </w:r>
            <w:r w:rsidR="001D0BF0"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vertAlign w:val="subscript"/>
                <w:lang w:val="lt-LT" w:eastAsia="en-GB"/>
              </w:rPr>
              <w:t>2</w:t>
            </w:r>
          </w:p>
        </w:tc>
        <w:tc>
          <w:tcPr>
            <w:tcW w:w="2114" w:type="dxa"/>
          </w:tcPr>
          <w:p w14:paraId="75E6597E" w14:textId="14EF8E17" w:rsidR="001D0BF0" w:rsidRPr="00D535F6" w:rsidRDefault="001D0BF0" w:rsidP="001D0BF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</w:pPr>
            <w:r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  <w:t>EY2C9 (IgM)</w:t>
            </w:r>
          </w:p>
        </w:tc>
      </w:tr>
      <w:tr w:rsidR="001D0BF0" w:rsidRPr="00D535F6" w14:paraId="6D2C81F9" w14:textId="77777777" w:rsidTr="000027CF">
        <w:tc>
          <w:tcPr>
            <w:tcW w:w="1838" w:type="dxa"/>
          </w:tcPr>
          <w:p w14:paraId="36682D0D" w14:textId="78DABEC9" w:rsidR="001D0BF0" w:rsidRPr="00D535F6" w:rsidRDefault="001D0BF0" w:rsidP="001D0BF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</w:pPr>
            <w:r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  <w:t>ANA</w:t>
            </w:r>
          </w:p>
        </w:tc>
        <w:tc>
          <w:tcPr>
            <w:tcW w:w="4111" w:type="dxa"/>
          </w:tcPr>
          <w:p w14:paraId="55952F60" w14:textId="01736F15" w:rsidR="001D0BF0" w:rsidRPr="00D535F6" w:rsidRDefault="001D0BF0" w:rsidP="001D0BF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</w:pPr>
            <w:r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  <w:t>Antikūnai prieš branduolio antigenus</w:t>
            </w:r>
          </w:p>
        </w:tc>
        <w:tc>
          <w:tcPr>
            <w:tcW w:w="1559" w:type="dxa"/>
            <w:vAlign w:val="center"/>
          </w:tcPr>
          <w:p w14:paraId="5747660B" w14:textId="24180DDE" w:rsidR="001D0BF0" w:rsidRPr="00D535F6" w:rsidRDefault="000027CF" w:rsidP="000027C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</w:pPr>
            <w:r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  <w:t>B</w:t>
            </w:r>
            <w:r w:rsidR="001D0BF0"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vertAlign w:val="subscript"/>
                <w:lang w:val="lt-LT" w:eastAsia="en-GB"/>
              </w:rPr>
              <w:t>3</w:t>
            </w:r>
          </w:p>
        </w:tc>
        <w:tc>
          <w:tcPr>
            <w:tcW w:w="2114" w:type="dxa"/>
          </w:tcPr>
          <w:p w14:paraId="69228A9C" w14:textId="12FED15B" w:rsidR="001D0BF0" w:rsidRPr="00D535F6" w:rsidRDefault="001D0BF0" w:rsidP="001D0BF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</w:pPr>
            <w:r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  <w:t xml:space="preserve"> WHO Wo/80</w:t>
            </w:r>
          </w:p>
        </w:tc>
      </w:tr>
      <w:tr w:rsidR="001D0BF0" w:rsidRPr="00D535F6" w14:paraId="15BB1BFC" w14:textId="77777777" w:rsidTr="000027CF">
        <w:tc>
          <w:tcPr>
            <w:tcW w:w="1838" w:type="dxa"/>
          </w:tcPr>
          <w:p w14:paraId="5F831E99" w14:textId="783352C1" w:rsidR="001D0BF0" w:rsidRPr="00D535F6" w:rsidRDefault="001D0BF0" w:rsidP="001D0BF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</w:pPr>
            <w:r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  <w:t>Anti-beta2-GP1</w:t>
            </w:r>
          </w:p>
        </w:tc>
        <w:tc>
          <w:tcPr>
            <w:tcW w:w="4111" w:type="dxa"/>
          </w:tcPr>
          <w:p w14:paraId="4439B836" w14:textId="22794709" w:rsidR="001D0BF0" w:rsidRPr="00D535F6" w:rsidRDefault="001D0BF0" w:rsidP="001D0BF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</w:pPr>
            <w:r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  <w:t>Antikūnai prieš beta2 glikoproteiną 1</w:t>
            </w:r>
          </w:p>
        </w:tc>
        <w:tc>
          <w:tcPr>
            <w:tcW w:w="1559" w:type="dxa"/>
            <w:vAlign w:val="center"/>
          </w:tcPr>
          <w:p w14:paraId="755CC748" w14:textId="1BB08C0A" w:rsidR="001D0BF0" w:rsidRPr="00D535F6" w:rsidRDefault="000027CF" w:rsidP="000027C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</w:pPr>
            <w:r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  <w:t>B</w:t>
            </w:r>
            <w:r w:rsidR="001D0BF0"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vertAlign w:val="subscript"/>
                <w:lang w:val="lt-LT" w:eastAsia="en-GB"/>
              </w:rPr>
              <w:t>4</w:t>
            </w:r>
          </w:p>
        </w:tc>
        <w:tc>
          <w:tcPr>
            <w:tcW w:w="2114" w:type="dxa"/>
          </w:tcPr>
          <w:p w14:paraId="035602EE" w14:textId="58177672" w:rsidR="001D0BF0" w:rsidRPr="00D535F6" w:rsidRDefault="001D0BF0" w:rsidP="001D0BF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</w:pPr>
            <w:r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  <w:t xml:space="preserve"> IRP 97/656 (IgG), HCAL (IgG) / EY2C9 (IgM)</w:t>
            </w:r>
          </w:p>
        </w:tc>
      </w:tr>
      <w:tr w:rsidR="001D0BF0" w:rsidRPr="00D535F6" w14:paraId="5BD77B23" w14:textId="77777777" w:rsidTr="000027CF">
        <w:tc>
          <w:tcPr>
            <w:tcW w:w="1838" w:type="dxa"/>
          </w:tcPr>
          <w:p w14:paraId="462D5CE0" w14:textId="1D35F7F1" w:rsidR="001D0BF0" w:rsidRPr="00D535F6" w:rsidRDefault="001D0BF0" w:rsidP="001D0BF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</w:pPr>
            <w:r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  <w:t>Anti-ds-DNR</w:t>
            </w:r>
          </w:p>
        </w:tc>
        <w:tc>
          <w:tcPr>
            <w:tcW w:w="4111" w:type="dxa"/>
          </w:tcPr>
          <w:p w14:paraId="5550DE68" w14:textId="4E8BEC0B" w:rsidR="001D0BF0" w:rsidRPr="00D535F6" w:rsidRDefault="001D0BF0" w:rsidP="001D0BF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</w:pPr>
            <w:r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  <w:t>Antikūnai prieš dvispiralę DNR</w:t>
            </w:r>
          </w:p>
        </w:tc>
        <w:tc>
          <w:tcPr>
            <w:tcW w:w="1559" w:type="dxa"/>
            <w:vAlign w:val="center"/>
          </w:tcPr>
          <w:p w14:paraId="1A711E3D" w14:textId="12EB00AD" w:rsidR="001D0BF0" w:rsidRPr="00D535F6" w:rsidRDefault="000027CF" w:rsidP="000027C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</w:pPr>
            <w:r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  <w:t>B</w:t>
            </w:r>
            <w:r w:rsidR="001D0BF0"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vertAlign w:val="subscript"/>
                <w:lang w:val="lt-LT" w:eastAsia="en-GB"/>
              </w:rPr>
              <w:t>5</w:t>
            </w:r>
          </w:p>
        </w:tc>
        <w:tc>
          <w:tcPr>
            <w:tcW w:w="2114" w:type="dxa"/>
          </w:tcPr>
          <w:p w14:paraId="00A1D791" w14:textId="6F418E08" w:rsidR="001D0BF0" w:rsidRPr="00D535F6" w:rsidRDefault="001D0BF0" w:rsidP="001D0BF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</w:pPr>
            <w:r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  <w:t xml:space="preserve"> WHO Wo/80</w:t>
            </w:r>
          </w:p>
        </w:tc>
      </w:tr>
      <w:tr w:rsidR="001D0BF0" w:rsidRPr="00D535F6" w14:paraId="50500BAB" w14:textId="77777777" w:rsidTr="000027CF">
        <w:tc>
          <w:tcPr>
            <w:tcW w:w="1838" w:type="dxa"/>
          </w:tcPr>
          <w:p w14:paraId="749BE706" w14:textId="270F4820" w:rsidR="001D0BF0" w:rsidRPr="00D535F6" w:rsidRDefault="001D0BF0" w:rsidP="001D0BF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</w:pPr>
            <w:r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  <w:t>Anti-TG</w:t>
            </w:r>
          </w:p>
        </w:tc>
        <w:tc>
          <w:tcPr>
            <w:tcW w:w="4111" w:type="dxa"/>
          </w:tcPr>
          <w:p w14:paraId="1BFAB968" w14:textId="39610916" w:rsidR="001D0BF0" w:rsidRPr="00D535F6" w:rsidRDefault="001D0BF0" w:rsidP="001D0BF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</w:pPr>
            <w:r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  <w:t>Antikūnai prieš tiroglobuliną</w:t>
            </w:r>
          </w:p>
        </w:tc>
        <w:tc>
          <w:tcPr>
            <w:tcW w:w="1559" w:type="dxa"/>
            <w:vAlign w:val="center"/>
          </w:tcPr>
          <w:p w14:paraId="7CA797BB" w14:textId="0E4497BD" w:rsidR="001D0BF0" w:rsidRPr="00D535F6" w:rsidRDefault="000027CF" w:rsidP="000027C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</w:pPr>
            <w:r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  <w:t>B</w:t>
            </w:r>
            <w:r w:rsidR="001D0BF0"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vertAlign w:val="subscript"/>
                <w:lang w:val="lt-LT" w:eastAsia="en-GB"/>
              </w:rPr>
              <w:t>6</w:t>
            </w:r>
          </w:p>
        </w:tc>
        <w:tc>
          <w:tcPr>
            <w:tcW w:w="2114" w:type="dxa"/>
          </w:tcPr>
          <w:p w14:paraId="4474CFAD" w14:textId="38659F08" w:rsidR="001D0BF0" w:rsidRPr="00D535F6" w:rsidRDefault="001D0BF0" w:rsidP="001D0BF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</w:pPr>
            <w:r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  <w:t>WHO 65/93</w:t>
            </w:r>
          </w:p>
        </w:tc>
      </w:tr>
      <w:tr w:rsidR="001D0BF0" w:rsidRPr="00D535F6" w14:paraId="3842167D" w14:textId="77777777" w:rsidTr="000027CF">
        <w:tc>
          <w:tcPr>
            <w:tcW w:w="1838" w:type="dxa"/>
          </w:tcPr>
          <w:p w14:paraId="29DC8793" w14:textId="3B26F887" w:rsidR="001D0BF0" w:rsidRPr="00D535F6" w:rsidRDefault="001D0BF0" w:rsidP="001D0BF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</w:pPr>
            <w:r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  <w:t>ENA</w:t>
            </w:r>
          </w:p>
        </w:tc>
        <w:tc>
          <w:tcPr>
            <w:tcW w:w="4111" w:type="dxa"/>
          </w:tcPr>
          <w:p w14:paraId="0C49CDD3" w14:textId="1EB901D1" w:rsidR="001D0BF0" w:rsidRPr="00D535F6" w:rsidRDefault="001D0BF0" w:rsidP="001D0BF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</w:pPr>
            <w:r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  <w:t>Antikūnų prieš išskiriamus iš branduolio antigenus</w:t>
            </w:r>
          </w:p>
        </w:tc>
        <w:tc>
          <w:tcPr>
            <w:tcW w:w="1559" w:type="dxa"/>
            <w:vAlign w:val="center"/>
          </w:tcPr>
          <w:p w14:paraId="0669CCB5" w14:textId="13B3A50A" w:rsidR="001D0BF0" w:rsidRPr="00D535F6" w:rsidRDefault="000027CF" w:rsidP="000027C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</w:pPr>
            <w:r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  <w:t>B</w:t>
            </w:r>
            <w:r w:rsidR="001D0BF0"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vertAlign w:val="subscript"/>
                <w:lang w:val="lt-LT" w:eastAsia="en-GB"/>
              </w:rPr>
              <w:t>7</w:t>
            </w:r>
          </w:p>
        </w:tc>
        <w:tc>
          <w:tcPr>
            <w:tcW w:w="2114" w:type="dxa"/>
          </w:tcPr>
          <w:p w14:paraId="23DEDFF2" w14:textId="7435C42F" w:rsidR="001D0BF0" w:rsidRPr="00D535F6" w:rsidRDefault="001D0BF0" w:rsidP="001D0BF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</w:pPr>
            <w:r w:rsidRPr="00D535F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  <w:bdr w:val="nil"/>
                <w:lang w:val="lt-LT" w:eastAsia="en-GB"/>
              </w:rPr>
              <w:t>CDC serumai</w:t>
            </w:r>
          </w:p>
        </w:tc>
      </w:tr>
    </w:tbl>
    <w:p w14:paraId="370E2E5C" w14:textId="77777777" w:rsidR="00734CC0" w:rsidRPr="00D535F6" w:rsidRDefault="00734CC0" w:rsidP="00734CC0">
      <w:pPr>
        <w:pStyle w:val="Body"/>
        <w:jc w:val="both"/>
        <w:rPr>
          <w:rFonts w:asciiTheme="minorHAnsi" w:hAnsiTheme="minorHAnsi" w:cstheme="minorHAnsi"/>
        </w:rPr>
      </w:pPr>
    </w:p>
    <w:p w14:paraId="3615427C" w14:textId="3D38F83E" w:rsidR="00734CC0" w:rsidRPr="00D535F6" w:rsidRDefault="00734CC0" w:rsidP="00734CC0">
      <w:pPr>
        <w:pStyle w:val="Body"/>
        <w:numPr>
          <w:ilvl w:val="1"/>
          <w:numId w:val="7"/>
        </w:numPr>
        <w:ind w:left="0" w:firstLine="567"/>
        <w:jc w:val="both"/>
        <w:rPr>
          <w:rFonts w:asciiTheme="minorHAnsi" w:hAnsiTheme="minorHAnsi" w:cstheme="minorHAnsi"/>
        </w:rPr>
      </w:pPr>
      <w:r w:rsidRPr="00D535F6">
        <w:rPr>
          <w:rFonts w:asciiTheme="minorHAnsi" w:hAnsiTheme="minorHAnsi" w:cstheme="minorHAnsi"/>
        </w:rPr>
        <w:t>Kiekvienas iš tiekėjo pasiūlytų parametrų B</w:t>
      </w:r>
      <w:r w:rsidRPr="00D535F6">
        <w:rPr>
          <w:rFonts w:asciiTheme="minorHAnsi" w:hAnsiTheme="minorHAnsi" w:cstheme="minorHAnsi"/>
          <w:vertAlign w:val="subscript"/>
        </w:rPr>
        <w:t>1</w:t>
      </w:r>
      <w:r w:rsidRPr="00D535F6">
        <w:rPr>
          <w:rFonts w:asciiTheme="minorHAnsi" w:hAnsiTheme="minorHAnsi" w:cstheme="minorHAnsi"/>
        </w:rPr>
        <w:t xml:space="preserve"> – B</w:t>
      </w:r>
      <w:r w:rsidR="001D0BF0" w:rsidRPr="00D535F6">
        <w:rPr>
          <w:rFonts w:asciiTheme="minorHAnsi" w:hAnsiTheme="minorHAnsi" w:cstheme="minorHAnsi"/>
          <w:vertAlign w:val="subscript"/>
        </w:rPr>
        <w:t>7</w:t>
      </w:r>
      <w:r w:rsidRPr="00D535F6">
        <w:rPr>
          <w:rFonts w:asciiTheme="minorHAnsi" w:hAnsiTheme="minorHAnsi" w:cstheme="minorHAnsi"/>
        </w:rPr>
        <w:t xml:space="preserve"> yra vertinamas 1 balu, o jeigu tiekėjas nesiūlo parametro – suteikiama 0 balų.</w:t>
      </w:r>
    </w:p>
    <w:p w14:paraId="64F18636" w14:textId="77777777" w:rsidR="001D0BF0" w:rsidRPr="00D535F6" w:rsidRDefault="001D0BF0" w:rsidP="001D0BF0">
      <w:pPr>
        <w:pStyle w:val="Body"/>
        <w:ind w:left="567"/>
        <w:jc w:val="both"/>
        <w:rPr>
          <w:rFonts w:asciiTheme="minorHAnsi" w:hAnsiTheme="minorHAnsi" w:cstheme="minorHAnsi"/>
        </w:rPr>
      </w:pPr>
    </w:p>
    <w:p w14:paraId="68A45853" w14:textId="5BEC35D3" w:rsidR="00734CC0" w:rsidRPr="00D535F6" w:rsidRDefault="00734CC0" w:rsidP="001D0BF0">
      <w:pPr>
        <w:pStyle w:val="Body"/>
        <w:numPr>
          <w:ilvl w:val="1"/>
          <w:numId w:val="7"/>
        </w:numPr>
        <w:ind w:left="0" w:firstLine="567"/>
        <w:jc w:val="both"/>
        <w:rPr>
          <w:rFonts w:asciiTheme="minorHAnsi" w:hAnsiTheme="minorHAnsi" w:cstheme="minorHAnsi"/>
        </w:rPr>
      </w:pPr>
      <w:r w:rsidRPr="00D535F6">
        <w:rPr>
          <w:rFonts w:asciiTheme="minorHAnsi" w:hAnsiTheme="minorHAnsi" w:cstheme="minorHAnsi"/>
          <w:b/>
          <w:bCs/>
        </w:rPr>
        <w:t>Kriterijaus (T</w:t>
      </w:r>
      <w:r w:rsidRPr="00D535F6">
        <w:rPr>
          <w:rFonts w:asciiTheme="minorHAnsi" w:hAnsiTheme="minorHAnsi" w:cstheme="minorHAnsi"/>
          <w:b/>
          <w:bCs/>
          <w:vertAlign w:val="subscript"/>
        </w:rPr>
        <w:t>2</w:t>
      </w:r>
      <w:r w:rsidRPr="00D535F6">
        <w:rPr>
          <w:rFonts w:asciiTheme="minorHAnsi" w:hAnsiTheme="minorHAnsi" w:cstheme="minorHAnsi"/>
          <w:b/>
          <w:bCs/>
        </w:rPr>
        <w:t>) lyginamasis svoris</w:t>
      </w:r>
      <w:r w:rsidRPr="00D535F6">
        <w:rPr>
          <w:rFonts w:asciiTheme="minorHAnsi" w:hAnsiTheme="minorHAnsi" w:cstheme="minorHAnsi"/>
        </w:rPr>
        <w:t xml:space="preserve"> </w:t>
      </w:r>
      <w:r w:rsidR="001D0BF0" w:rsidRPr="00D535F6">
        <w:rPr>
          <w:rFonts w:asciiTheme="minorHAnsi" w:hAnsiTheme="minorHAnsi" w:cstheme="minorHAnsi"/>
        </w:rPr>
        <w:t>yra šio kriterijaus parametrų (B</w:t>
      </w:r>
      <w:r w:rsidR="001D0BF0" w:rsidRPr="00D535F6">
        <w:rPr>
          <w:rFonts w:asciiTheme="minorHAnsi" w:hAnsiTheme="minorHAnsi" w:cstheme="minorHAnsi"/>
          <w:vertAlign w:val="subscript"/>
        </w:rPr>
        <w:t>1</w:t>
      </w:r>
      <w:r w:rsidR="001D0BF0" w:rsidRPr="00D535F6">
        <w:rPr>
          <w:rFonts w:asciiTheme="minorHAnsi" w:hAnsiTheme="minorHAnsi" w:cstheme="minorHAnsi"/>
        </w:rPr>
        <w:t xml:space="preserve"> – B</w:t>
      </w:r>
      <w:r w:rsidR="001D0BF0" w:rsidRPr="00D535F6">
        <w:rPr>
          <w:rFonts w:asciiTheme="minorHAnsi" w:hAnsiTheme="minorHAnsi" w:cstheme="minorHAnsi"/>
          <w:vertAlign w:val="subscript"/>
        </w:rPr>
        <w:t>7</w:t>
      </w:r>
      <w:r w:rsidR="001D0BF0" w:rsidRPr="00D535F6">
        <w:rPr>
          <w:rFonts w:asciiTheme="minorHAnsi" w:hAnsiTheme="minorHAnsi" w:cstheme="minorHAnsi"/>
        </w:rPr>
        <w:t>) įvertinimų balais suma (B</w:t>
      </w:r>
      <w:r w:rsidR="001D0BF0" w:rsidRPr="00D535F6">
        <w:rPr>
          <w:rFonts w:asciiTheme="minorHAnsi" w:hAnsiTheme="minorHAnsi" w:cstheme="minorHAnsi"/>
          <w:vertAlign w:val="subscript"/>
        </w:rPr>
        <w:t>S</w:t>
      </w:r>
      <w:r w:rsidR="001D0BF0" w:rsidRPr="00D535F6">
        <w:rPr>
          <w:rFonts w:asciiTheme="minorHAnsi" w:hAnsiTheme="minorHAnsi" w:cstheme="minorHAnsi"/>
        </w:rPr>
        <w:t>). Didžiausia galima kriterijaus parametrų įvertinimų suma (B</w:t>
      </w:r>
      <w:r w:rsidR="001D0BF0" w:rsidRPr="00D535F6">
        <w:rPr>
          <w:rFonts w:asciiTheme="minorHAnsi" w:hAnsiTheme="minorHAnsi" w:cstheme="minorHAnsi"/>
          <w:vertAlign w:val="subscript"/>
        </w:rPr>
        <w:t>max</w:t>
      </w:r>
      <w:r w:rsidR="001D0BF0" w:rsidRPr="00D535F6">
        <w:rPr>
          <w:rFonts w:asciiTheme="minorHAnsi" w:hAnsiTheme="minorHAnsi" w:cstheme="minorHAnsi"/>
        </w:rPr>
        <w:t>=7) yra lygi vertinamo kriterijaus lyginamajam svoriui (Y</w:t>
      </w:r>
      <w:r w:rsidR="001D0BF0" w:rsidRPr="00D535F6">
        <w:rPr>
          <w:rFonts w:asciiTheme="minorHAnsi" w:hAnsiTheme="minorHAnsi" w:cstheme="minorHAnsi"/>
          <w:vertAlign w:val="subscript"/>
        </w:rPr>
        <w:t>2</w:t>
      </w:r>
      <w:r w:rsidR="001D0BF0" w:rsidRPr="00D535F6">
        <w:rPr>
          <w:rFonts w:asciiTheme="minorHAnsi" w:hAnsiTheme="minorHAnsi" w:cstheme="minorHAnsi"/>
        </w:rPr>
        <w:t>=7).</w:t>
      </w:r>
    </w:p>
    <w:p w14:paraId="03DD5AB9" w14:textId="77777777" w:rsidR="00734CC0" w:rsidRPr="00D535F6" w:rsidRDefault="00734CC0" w:rsidP="001D0BF0">
      <w:pPr>
        <w:pStyle w:val="Body"/>
        <w:jc w:val="both"/>
        <w:rPr>
          <w:rFonts w:asciiTheme="minorHAnsi" w:hAnsiTheme="minorHAnsi" w:cstheme="minorHAnsi"/>
        </w:rPr>
      </w:pPr>
    </w:p>
    <w:p w14:paraId="56FA8845" w14:textId="1AFA8097" w:rsidR="001D0BF0" w:rsidRPr="00D535F6" w:rsidRDefault="00D535F6" w:rsidP="001D0BF0">
      <w:pPr>
        <w:pStyle w:val="Body"/>
        <w:jc w:val="both"/>
        <w:rPr>
          <w:rFonts w:asciiTheme="minorHAnsi" w:hAnsiTheme="minorHAnsi"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T</m:t>
              </m:r>
            </m:e>
            <m:sub>
              <m:r>
                <w:rPr>
                  <w:rFonts w:ascii="Cambria Math" w:hAnsi="Cambria Math" w:cstheme="minorHAnsi"/>
                </w:rPr>
                <m:t>2</m:t>
              </m:r>
            </m:sub>
          </m:sSub>
          <m:r>
            <w:rPr>
              <w:rFonts w:ascii="Cambria Math" w:hAnsi="Cambria Math" w:cstheme="minorHAnsi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theme="minorHAnsi"/>
                  <w:i/>
                </w:rPr>
              </m:ctrlPr>
            </m:naryPr>
            <m:sub>
              <m:r>
                <w:rPr>
                  <w:rFonts w:ascii="Cambria Math" w:hAnsi="Cambria Math" w:cstheme="minorHAnsi"/>
                </w:rPr>
                <m:t>S</m:t>
              </m:r>
            </m:sub>
            <m:sup/>
            <m:e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B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S</m:t>
                  </m:r>
                </m:sub>
              </m:sSub>
            </m:e>
          </m:nary>
        </m:oMath>
      </m:oMathPara>
    </w:p>
    <w:p w14:paraId="118C633A" w14:textId="77777777" w:rsidR="00734CC0" w:rsidRPr="00D535F6" w:rsidRDefault="00734CC0" w:rsidP="00734CC0">
      <w:pPr>
        <w:pStyle w:val="Body"/>
        <w:jc w:val="both"/>
        <w:rPr>
          <w:rFonts w:asciiTheme="minorHAnsi" w:hAnsiTheme="minorHAnsi" w:cstheme="minorHAnsi"/>
        </w:rPr>
      </w:pPr>
    </w:p>
    <w:p w14:paraId="788276E4" w14:textId="77777777" w:rsidR="00491894" w:rsidRPr="00D535F6" w:rsidRDefault="00491894" w:rsidP="00734CC0">
      <w:pPr>
        <w:pStyle w:val="Body"/>
        <w:jc w:val="both"/>
        <w:rPr>
          <w:rFonts w:asciiTheme="minorHAnsi" w:hAnsiTheme="minorHAnsi" w:cstheme="minorHAnsi"/>
        </w:rPr>
      </w:pPr>
    </w:p>
    <w:p w14:paraId="51C75879" w14:textId="6E06AA97" w:rsidR="00734CC0" w:rsidRPr="00D535F6" w:rsidRDefault="001D0BF0" w:rsidP="00734CC0">
      <w:pPr>
        <w:pStyle w:val="Body"/>
        <w:numPr>
          <w:ilvl w:val="0"/>
          <w:numId w:val="7"/>
        </w:numPr>
        <w:ind w:left="0" w:firstLine="567"/>
        <w:jc w:val="both"/>
        <w:rPr>
          <w:rFonts w:asciiTheme="minorHAnsi" w:hAnsiTheme="minorHAnsi" w:cstheme="minorHAnsi"/>
          <w:kern w:val="24"/>
        </w:rPr>
      </w:pPr>
      <w:r w:rsidRPr="00D535F6">
        <w:rPr>
          <w:rFonts w:asciiTheme="minorHAnsi" w:hAnsiTheme="minorHAnsi" w:cstheme="minorHAnsi"/>
          <w:b/>
          <w:bCs/>
          <w:kern w:val="24"/>
        </w:rPr>
        <w:t xml:space="preserve">Analizatoriaus techninių charakteristikų kriterijus </w:t>
      </w:r>
      <w:r w:rsidR="00734CC0" w:rsidRPr="00D535F6">
        <w:rPr>
          <w:rFonts w:asciiTheme="minorHAnsi" w:hAnsiTheme="minorHAnsi" w:cstheme="minorHAnsi"/>
          <w:b/>
          <w:bCs/>
          <w:kern w:val="24"/>
        </w:rPr>
        <w:t>(T</w:t>
      </w:r>
      <w:r w:rsidR="00734CC0" w:rsidRPr="00D535F6">
        <w:rPr>
          <w:rFonts w:asciiTheme="minorHAnsi" w:hAnsiTheme="minorHAnsi" w:cstheme="minorHAnsi"/>
          <w:b/>
          <w:bCs/>
          <w:kern w:val="24"/>
          <w:vertAlign w:val="subscript"/>
        </w:rPr>
        <w:t>3</w:t>
      </w:r>
      <w:r w:rsidR="00734CC0" w:rsidRPr="00D535F6">
        <w:rPr>
          <w:rFonts w:asciiTheme="minorHAnsi" w:hAnsiTheme="minorHAnsi" w:cstheme="minorHAnsi"/>
          <w:b/>
          <w:bCs/>
          <w:kern w:val="24"/>
        </w:rPr>
        <w:t xml:space="preserve">) </w:t>
      </w:r>
      <w:r w:rsidR="00A924FC" w:rsidRPr="00D535F6">
        <w:rPr>
          <w:rFonts w:asciiTheme="minorHAnsi" w:hAnsiTheme="minorHAnsi" w:cstheme="minorHAnsi"/>
          <w:kern w:val="24"/>
        </w:rPr>
        <w:t>(C</w:t>
      </w:r>
      <w:r w:rsidR="00A924FC" w:rsidRPr="00D535F6">
        <w:rPr>
          <w:rFonts w:asciiTheme="minorHAnsi" w:hAnsiTheme="minorHAnsi" w:cstheme="minorHAnsi"/>
          <w:kern w:val="24"/>
          <w:vertAlign w:val="subscript"/>
        </w:rPr>
        <w:t>1</w:t>
      </w:r>
      <w:r w:rsidR="00A924FC" w:rsidRPr="00D535F6">
        <w:rPr>
          <w:rFonts w:asciiTheme="minorHAnsi" w:hAnsiTheme="minorHAnsi" w:cstheme="minorHAnsi"/>
          <w:kern w:val="24"/>
        </w:rPr>
        <w:t xml:space="preserve"> – C</w:t>
      </w:r>
      <w:r w:rsidR="00A924FC" w:rsidRPr="00D535F6">
        <w:rPr>
          <w:rFonts w:asciiTheme="minorHAnsi" w:hAnsiTheme="minorHAnsi" w:cstheme="minorHAnsi"/>
          <w:kern w:val="24"/>
          <w:vertAlign w:val="subscript"/>
        </w:rPr>
        <w:t>6</w:t>
      </w:r>
      <w:r w:rsidR="00A924FC" w:rsidRPr="00D535F6">
        <w:rPr>
          <w:rFonts w:asciiTheme="minorHAnsi" w:hAnsiTheme="minorHAnsi" w:cstheme="minorHAnsi"/>
          <w:kern w:val="24"/>
        </w:rPr>
        <w:t xml:space="preserve">, lentelė 4 žemiau ir </w:t>
      </w:r>
      <w:r w:rsidR="00A924FC" w:rsidRPr="00D535F6">
        <w:rPr>
          <w:rFonts w:asciiTheme="minorHAnsi" w:hAnsiTheme="minorHAnsi" w:cstheme="minorHAnsi"/>
        </w:rPr>
        <w:t>Techninės specifikacijos lap</w:t>
      </w:r>
      <w:r w:rsidR="005413C4" w:rsidRPr="00D535F6">
        <w:rPr>
          <w:rFonts w:asciiTheme="minorHAnsi" w:hAnsiTheme="minorHAnsi" w:cstheme="minorHAnsi"/>
        </w:rPr>
        <w:t>as</w:t>
      </w:r>
      <w:r w:rsidR="00A924FC" w:rsidRPr="00D535F6">
        <w:rPr>
          <w:rFonts w:asciiTheme="minorHAnsi" w:hAnsiTheme="minorHAnsi" w:cstheme="minorHAnsi"/>
        </w:rPr>
        <w:t xml:space="preserve"> Nr. 7 „T3“</w:t>
      </w:r>
      <w:r w:rsidR="00A924FC" w:rsidRPr="00D535F6">
        <w:rPr>
          <w:rFonts w:asciiTheme="minorHAnsi" w:hAnsiTheme="minorHAnsi" w:cstheme="minorHAnsi"/>
          <w:kern w:val="24"/>
        </w:rPr>
        <w:t>)</w:t>
      </w:r>
      <w:r w:rsidR="004D2239" w:rsidRPr="00D535F6">
        <w:rPr>
          <w:rFonts w:asciiTheme="minorHAnsi" w:hAnsiTheme="minorHAnsi" w:cstheme="minorHAnsi"/>
          <w:kern w:val="24"/>
        </w:rPr>
        <w:t xml:space="preserve"> apima įrangai taikomus papildomus (neprivalomus) reikalavimus</w:t>
      </w:r>
      <w:r w:rsidR="00A924FC" w:rsidRPr="00D535F6">
        <w:rPr>
          <w:rFonts w:asciiTheme="minorHAnsi" w:hAnsiTheme="minorHAnsi" w:cstheme="minorHAnsi"/>
          <w:kern w:val="24"/>
        </w:rPr>
        <w:t xml:space="preserve">. </w:t>
      </w:r>
      <w:r w:rsidR="00734CC0" w:rsidRPr="00D535F6">
        <w:rPr>
          <w:rFonts w:asciiTheme="minorHAnsi" w:hAnsiTheme="minorHAnsi" w:cstheme="minorHAnsi"/>
          <w:kern w:val="24"/>
        </w:rPr>
        <w:t>Atitikimas T</w:t>
      </w:r>
      <w:r w:rsidR="00734CC0" w:rsidRPr="00D535F6">
        <w:rPr>
          <w:rFonts w:asciiTheme="minorHAnsi" w:hAnsiTheme="minorHAnsi" w:cstheme="minorHAnsi"/>
          <w:kern w:val="24"/>
          <w:vertAlign w:val="subscript"/>
        </w:rPr>
        <w:t>3</w:t>
      </w:r>
      <w:r w:rsidR="00734CC0" w:rsidRPr="00D535F6">
        <w:rPr>
          <w:rFonts w:asciiTheme="minorHAnsi" w:hAnsiTheme="minorHAnsi" w:cstheme="minorHAnsi"/>
          <w:kern w:val="24"/>
        </w:rPr>
        <w:t xml:space="preserve"> kriterijaus reikalavimams bus vertinamas pagal tiekėjų su pasiūlymais pateiktą gamintojo techninę dokumentaciją. </w:t>
      </w:r>
    </w:p>
    <w:p w14:paraId="679A00D5" w14:textId="77777777" w:rsidR="00734CC0" w:rsidRPr="00D535F6" w:rsidRDefault="00734CC0" w:rsidP="00734CC0">
      <w:pPr>
        <w:pStyle w:val="Body"/>
        <w:jc w:val="both"/>
        <w:rPr>
          <w:rFonts w:asciiTheme="minorHAnsi" w:hAnsiTheme="minorHAnsi" w:cstheme="minorHAnsi"/>
          <w:kern w:val="24"/>
          <w:highlight w:val="yellow"/>
        </w:rPr>
      </w:pPr>
    </w:p>
    <w:p w14:paraId="52491E2A" w14:textId="09D82CE4" w:rsidR="00335C83" w:rsidRPr="00D535F6" w:rsidRDefault="00335C83" w:rsidP="00335C83">
      <w:pPr>
        <w:pStyle w:val="Body"/>
        <w:numPr>
          <w:ilvl w:val="1"/>
          <w:numId w:val="7"/>
        </w:numPr>
        <w:ind w:left="0" w:firstLine="567"/>
        <w:jc w:val="both"/>
        <w:rPr>
          <w:rFonts w:asciiTheme="minorHAnsi" w:hAnsiTheme="minorHAnsi" w:cstheme="minorHAnsi"/>
        </w:rPr>
      </w:pPr>
      <w:r w:rsidRPr="00D535F6">
        <w:rPr>
          <w:rFonts w:asciiTheme="minorHAnsi" w:hAnsiTheme="minorHAnsi" w:cstheme="minorHAnsi"/>
        </w:rPr>
        <w:t>Tiekėjo pasiūlyti parametrai C</w:t>
      </w:r>
      <w:r w:rsidRPr="00D535F6">
        <w:rPr>
          <w:rFonts w:asciiTheme="minorHAnsi" w:hAnsiTheme="minorHAnsi" w:cstheme="minorHAnsi"/>
          <w:vertAlign w:val="subscript"/>
        </w:rPr>
        <w:t>1</w:t>
      </w:r>
      <w:r w:rsidRPr="00D535F6">
        <w:rPr>
          <w:rFonts w:asciiTheme="minorHAnsi" w:hAnsiTheme="minorHAnsi" w:cstheme="minorHAnsi"/>
        </w:rPr>
        <w:t xml:space="preserve"> – C</w:t>
      </w:r>
      <w:r w:rsidR="00F1549C" w:rsidRPr="00D535F6">
        <w:rPr>
          <w:rFonts w:asciiTheme="minorHAnsi" w:hAnsiTheme="minorHAnsi" w:cstheme="minorHAnsi"/>
          <w:vertAlign w:val="subscript"/>
        </w:rPr>
        <w:t>6</w:t>
      </w:r>
      <w:r w:rsidRPr="00D535F6">
        <w:rPr>
          <w:rFonts w:asciiTheme="minorHAnsi" w:hAnsiTheme="minorHAnsi" w:cstheme="minorHAnsi"/>
        </w:rPr>
        <w:t xml:space="preserve"> vertinami balais. Jei parametrai atitinka keliamus reikalavimus, skiriamų balų skaičius kiekvienam iš parametrų nurodytas 4 lentelėje. Priešingu atveju parametrams suteikiama 0 balų.</w:t>
      </w:r>
    </w:p>
    <w:p w14:paraId="1A1ED448" w14:textId="20CE94DF" w:rsidR="00734CC0" w:rsidRPr="00D535F6" w:rsidRDefault="00734CC0" w:rsidP="00734CC0">
      <w:pPr>
        <w:pStyle w:val="Body"/>
        <w:jc w:val="both"/>
        <w:rPr>
          <w:rFonts w:asciiTheme="minorHAnsi" w:hAnsiTheme="minorHAnsi" w:cstheme="minorHAnsi"/>
          <w:b/>
          <w:bCs/>
        </w:rPr>
      </w:pPr>
      <w:r w:rsidRPr="00D535F6">
        <w:rPr>
          <w:rFonts w:asciiTheme="minorHAnsi" w:hAnsiTheme="minorHAnsi" w:cstheme="minorHAnsi"/>
          <w:b/>
          <w:bCs/>
        </w:rPr>
        <w:lastRenderedPageBreak/>
        <w:t>Lentelė 4. T</w:t>
      </w:r>
      <w:r w:rsidRPr="00D535F6">
        <w:rPr>
          <w:rFonts w:asciiTheme="minorHAnsi" w:hAnsiTheme="minorHAnsi" w:cstheme="minorHAnsi"/>
          <w:b/>
          <w:bCs/>
          <w:vertAlign w:val="subscript"/>
        </w:rPr>
        <w:t>3</w:t>
      </w:r>
      <w:r w:rsidRPr="00D535F6">
        <w:rPr>
          <w:rFonts w:asciiTheme="minorHAnsi" w:hAnsiTheme="minorHAnsi" w:cstheme="minorHAnsi"/>
          <w:b/>
          <w:bCs/>
        </w:rPr>
        <w:t xml:space="preserve"> kriterijaus papildomų/neprivalomų (ekonomiškai naudingų) </w:t>
      </w:r>
      <w:r w:rsidR="00394A1B" w:rsidRPr="00D535F6">
        <w:rPr>
          <w:rFonts w:asciiTheme="minorHAnsi" w:hAnsiTheme="minorHAnsi" w:cstheme="minorHAnsi"/>
          <w:b/>
          <w:bCs/>
        </w:rPr>
        <w:t xml:space="preserve">parametrų reikalavimų </w:t>
      </w:r>
      <w:r w:rsidR="000027CF" w:rsidRPr="00D535F6">
        <w:rPr>
          <w:rFonts w:asciiTheme="minorHAnsi" w:hAnsiTheme="minorHAnsi" w:cstheme="minorHAnsi"/>
          <w:b/>
          <w:bCs/>
        </w:rPr>
        <w:t>analizatoriaus charakteristikoms</w:t>
      </w:r>
      <w:r w:rsidR="00394A1B" w:rsidRPr="00D535F6">
        <w:rPr>
          <w:rFonts w:asciiTheme="minorHAnsi" w:hAnsiTheme="minorHAnsi" w:cstheme="minorHAnsi"/>
          <w:b/>
          <w:bCs/>
        </w:rPr>
        <w:t xml:space="preserve"> sąrašas (C</w:t>
      </w:r>
      <w:r w:rsidR="00394A1B" w:rsidRPr="00D535F6">
        <w:rPr>
          <w:rFonts w:asciiTheme="minorHAnsi" w:hAnsiTheme="minorHAnsi" w:cstheme="minorHAnsi"/>
          <w:b/>
          <w:bCs/>
          <w:vertAlign w:val="subscript"/>
        </w:rPr>
        <w:t>1</w:t>
      </w:r>
      <w:r w:rsidR="00394A1B" w:rsidRPr="00D535F6">
        <w:rPr>
          <w:rFonts w:asciiTheme="minorHAnsi" w:hAnsiTheme="minorHAnsi" w:cstheme="minorHAnsi"/>
          <w:b/>
          <w:bCs/>
        </w:rPr>
        <w:t xml:space="preserve"> – C</w:t>
      </w:r>
      <w:r w:rsidR="00F1549C" w:rsidRPr="00D535F6">
        <w:rPr>
          <w:rFonts w:asciiTheme="minorHAnsi" w:hAnsiTheme="minorHAnsi" w:cstheme="minorHAnsi"/>
          <w:b/>
          <w:bCs/>
          <w:vertAlign w:val="subscript"/>
        </w:rPr>
        <w:t>6</w:t>
      </w:r>
      <w:r w:rsidR="00394A1B" w:rsidRPr="00D535F6">
        <w:rPr>
          <w:rFonts w:asciiTheme="minorHAnsi" w:hAnsiTheme="minorHAnsi" w:cstheme="minorHAnsi"/>
          <w:b/>
          <w:bCs/>
        </w:rPr>
        <w:t>) ir skiriamų balų skaičiai.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417"/>
        <w:gridCol w:w="980"/>
      </w:tblGrid>
      <w:tr w:rsidR="00163114" w:rsidRPr="00D535F6" w14:paraId="4EA159E1" w14:textId="77777777" w:rsidTr="00996AF5">
        <w:trPr>
          <w:trHeight w:val="600"/>
        </w:trPr>
        <w:tc>
          <w:tcPr>
            <w:tcW w:w="704" w:type="dxa"/>
            <w:hideMark/>
          </w:tcPr>
          <w:p w14:paraId="5F4345A0" w14:textId="77777777" w:rsidR="00163114" w:rsidRPr="00D535F6" w:rsidRDefault="00163114" w:rsidP="00163114">
            <w:pPr>
              <w:pStyle w:val="Body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535F6">
              <w:rPr>
                <w:rFonts w:asciiTheme="minorHAnsi" w:hAnsiTheme="minorHAnsi" w:cstheme="minorHAnsi"/>
                <w:b/>
                <w:bCs/>
              </w:rPr>
              <w:t>Eil. Nr.</w:t>
            </w:r>
          </w:p>
        </w:tc>
        <w:tc>
          <w:tcPr>
            <w:tcW w:w="6521" w:type="dxa"/>
            <w:hideMark/>
          </w:tcPr>
          <w:p w14:paraId="32D30196" w14:textId="77777777" w:rsidR="00163114" w:rsidRPr="00D535F6" w:rsidRDefault="00163114" w:rsidP="00163114">
            <w:pPr>
              <w:pStyle w:val="Body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535F6">
              <w:rPr>
                <w:rFonts w:asciiTheme="minorHAnsi" w:hAnsiTheme="minorHAnsi" w:cstheme="minorHAnsi"/>
                <w:b/>
                <w:bCs/>
              </w:rPr>
              <w:t>Analizatoriaus charakteristikų reikalavimai</w:t>
            </w:r>
          </w:p>
        </w:tc>
        <w:tc>
          <w:tcPr>
            <w:tcW w:w="1417" w:type="dxa"/>
            <w:hideMark/>
          </w:tcPr>
          <w:p w14:paraId="63F0B7FF" w14:textId="77777777" w:rsidR="00163114" w:rsidRPr="00D535F6" w:rsidRDefault="00163114" w:rsidP="00163114">
            <w:pPr>
              <w:pStyle w:val="Body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535F6">
              <w:rPr>
                <w:rFonts w:asciiTheme="minorHAnsi" w:hAnsiTheme="minorHAnsi" w:cstheme="minorHAnsi"/>
                <w:b/>
                <w:bCs/>
              </w:rPr>
              <w:t>Suteikiamų balų skaičius</w:t>
            </w:r>
          </w:p>
        </w:tc>
        <w:tc>
          <w:tcPr>
            <w:tcW w:w="980" w:type="dxa"/>
            <w:hideMark/>
          </w:tcPr>
          <w:p w14:paraId="24CFB00B" w14:textId="77777777" w:rsidR="00163114" w:rsidRPr="00D535F6" w:rsidRDefault="00163114" w:rsidP="00163114">
            <w:pPr>
              <w:pStyle w:val="Body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535F6">
              <w:rPr>
                <w:rFonts w:asciiTheme="minorHAnsi" w:hAnsiTheme="minorHAnsi" w:cstheme="minorHAnsi"/>
                <w:b/>
                <w:bCs/>
              </w:rPr>
              <w:t>T</w:t>
            </w:r>
            <w:r w:rsidRPr="00D535F6">
              <w:rPr>
                <w:rFonts w:asciiTheme="minorHAnsi" w:hAnsiTheme="minorHAnsi" w:cstheme="minorHAnsi"/>
                <w:b/>
                <w:bCs/>
                <w:vertAlign w:val="subscript"/>
              </w:rPr>
              <w:t>3</w:t>
            </w:r>
            <w:r w:rsidRPr="00D535F6">
              <w:rPr>
                <w:rFonts w:asciiTheme="minorHAnsi" w:hAnsiTheme="minorHAnsi" w:cstheme="minorHAnsi"/>
                <w:b/>
                <w:bCs/>
              </w:rPr>
              <w:t xml:space="preserve"> šifras</w:t>
            </w:r>
          </w:p>
        </w:tc>
      </w:tr>
      <w:tr w:rsidR="00163114" w:rsidRPr="00D535F6" w14:paraId="335B12B0" w14:textId="77777777" w:rsidTr="00996AF5">
        <w:trPr>
          <w:trHeight w:val="1500"/>
        </w:trPr>
        <w:tc>
          <w:tcPr>
            <w:tcW w:w="704" w:type="dxa"/>
            <w:vAlign w:val="center"/>
            <w:hideMark/>
          </w:tcPr>
          <w:p w14:paraId="1F01FC4F" w14:textId="77777777" w:rsidR="00163114" w:rsidRPr="00D535F6" w:rsidRDefault="00163114" w:rsidP="00996AF5">
            <w:pPr>
              <w:pStyle w:val="Body"/>
              <w:jc w:val="center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521" w:type="dxa"/>
            <w:hideMark/>
          </w:tcPr>
          <w:p w14:paraId="2A3927EF" w14:textId="77777777" w:rsidR="00163114" w:rsidRPr="00D535F6" w:rsidRDefault="00163114" w:rsidP="00163114">
            <w:pPr>
              <w:pStyle w:val="Body"/>
              <w:jc w:val="both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Analizatorius veikia pavienių tyrimų principu (angl. monotest), kai individualiam tyrimui yra naudojamas viską apimantis reagentų rinkinys vienoje juostelėje/kasetėje ar lygiaverčiame sprendime. Vienkartinėse tyrimų kasetėse turi būti visi tyrimui atlikti reikalingi reagentai, tokie kaip kalibrantas ir reakcijai įvykti reikalingi reagentai.</w:t>
            </w:r>
          </w:p>
        </w:tc>
        <w:tc>
          <w:tcPr>
            <w:tcW w:w="1417" w:type="dxa"/>
            <w:vAlign w:val="center"/>
            <w:hideMark/>
          </w:tcPr>
          <w:p w14:paraId="6DBDCF5E" w14:textId="77777777" w:rsidR="00163114" w:rsidRPr="00D535F6" w:rsidRDefault="00163114" w:rsidP="00996AF5">
            <w:pPr>
              <w:pStyle w:val="Body"/>
              <w:jc w:val="center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80" w:type="dxa"/>
            <w:vAlign w:val="center"/>
            <w:hideMark/>
          </w:tcPr>
          <w:p w14:paraId="25C9374C" w14:textId="77777777" w:rsidR="00163114" w:rsidRPr="00D535F6" w:rsidRDefault="00163114" w:rsidP="00996AF5">
            <w:pPr>
              <w:pStyle w:val="Body"/>
              <w:jc w:val="center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C</w:t>
            </w:r>
            <w:r w:rsidRPr="00D535F6">
              <w:rPr>
                <w:rFonts w:asciiTheme="minorHAnsi" w:hAnsiTheme="minorHAnsi" w:cstheme="minorHAnsi"/>
                <w:vertAlign w:val="subscript"/>
              </w:rPr>
              <w:t>1</w:t>
            </w:r>
          </w:p>
        </w:tc>
      </w:tr>
      <w:tr w:rsidR="00163114" w:rsidRPr="00D535F6" w14:paraId="6E19F29F" w14:textId="77777777" w:rsidTr="00996AF5">
        <w:trPr>
          <w:trHeight w:val="600"/>
        </w:trPr>
        <w:tc>
          <w:tcPr>
            <w:tcW w:w="704" w:type="dxa"/>
            <w:vAlign w:val="center"/>
            <w:hideMark/>
          </w:tcPr>
          <w:p w14:paraId="47E8A6A1" w14:textId="77777777" w:rsidR="00163114" w:rsidRPr="00D535F6" w:rsidRDefault="00163114" w:rsidP="00996AF5">
            <w:pPr>
              <w:pStyle w:val="Body"/>
              <w:jc w:val="center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521" w:type="dxa"/>
            <w:hideMark/>
          </w:tcPr>
          <w:p w14:paraId="434D4D46" w14:textId="77777777" w:rsidR="00163114" w:rsidRPr="00D535F6" w:rsidRDefault="00163114" w:rsidP="00163114">
            <w:pPr>
              <w:pStyle w:val="Body"/>
              <w:jc w:val="both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Analizatoriumi gali būti atliekamas ANCA (Antikūnų prieš neutrofilų citoplazmos antigenus) tyrimas ir jis yra siūlomas.</w:t>
            </w:r>
          </w:p>
        </w:tc>
        <w:tc>
          <w:tcPr>
            <w:tcW w:w="1417" w:type="dxa"/>
            <w:vAlign w:val="center"/>
            <w:hideMark/>
          </w:tcPr>
          <w:p w14:paraId="079A47A8" w14:textId="77777777" w:rsidR="00163114" w:rsidRPr="00D535F6" w:rsidRDefault="00163114" w:rsidP="00996AF5">
            <w:pPr>
              <w:pStyle w:val="Body"/>
              <w:jc w:val="center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80" w:type="dxa"/>
            <w:vAlign w:val="center"/>
            <w:hideMark/>
          </w:tcPr>
          <w:p w14:paraId="44BBA79C" w14:textId="77777777" w:rsidR="00163114" w:rsidRPr="00D535F6" w:rsidRDefault="00163114" w:rsidP="00996AF5">
            <w:pPr>
              <w:pStyle w:val="Body"/>
              <w:jc w:val="center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C</w:t>
            </w:r>
            <w:r w:rsidRPr="00D535F6">
              <w:rPr>
                <w:rFonts w:asciiTheme="minorHAnsi" w:hAnsiTheme="minorHAnsi" w:cstheme="minorHAnsi"/>
                <w:vertAlign w:val="subscript"/>
              </w:rPr>
              <w:t>2</w:t>
            </w:r>
          </w:p>
        </w:tc>
      </w:tr>
      <w:tr w:rsidR="00163114" w:rsidRPr="00D535F6" w14:paraId="01661A02" w14:textId="77777777" w:rsidTr="00996AF5">
        <w:trPr>
          <w:trHeight w:val="600"/>
        </w:trPr>
        <w:tc>
          <w:tcPr>
            <w:tcW w:w="704" w:type="dxa"/>
            <w:vAlign w:val="center"/>
            <w:hideMark/>
          </w:tcPr>
          <w:p w14:paraId="747DADA0" w14:textId="77777777" w:rsidR="00163114" w:rsidRPr="00D535F6" w:rsidRDefault="00163114" w:rsidP="00996AF5">
            <w:pPr>
              <w:pStyle w:val="Body"/>
              <w:jc w:val="center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521" w:type="dxa"/>
            <w:hideMark/>
          </w:tcPr>
          <w:p w14:paraId="147ADAAC" w14:textId="77777777" w:rsidR="00163114" w:rsidRPr="00D535F6" w:rsidRDefault="00163114" w:rsidP="00163114">
            <w:pPr>
              <w:pStyle w:val="Body"/>
              <w:jc w:val="both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 xml:space="preserve">Nestabdant analizatoriaus veikimo į analizatorių galima įdėti bet kokią mėginių ir reagentų kombinaciją. </w:t>
            </w:r>
          </w:p>
        </w:tc>
        <w:tc>
          <w:tcPr>
            <w:tcW w:w="1417" w:type="dxa"/>
            <w:vAlign w:val="center"/>
            <w:hideMark/>
          </w:tcPr>
          <w:p w14:paraId="4823C297" w14:textId="77777777" w:rsidR="00163114" w:rsidRPr="00D535F6" w:rsidRDefault="00163114" w:rsidP="00996AF5">
            <w:pPr>
              <w:pStyle w:val="Body"/>
              <w:jc w:val="center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80" w:type="dxa"/>
            <w:vAlign w:val="center"/>
            <w:hideMark/>
          </w:tcPr>
          <w:p w14:paraId="1EECE6FC" w14:textId="77777777" w:rsidR="00163114" w:rsidRPr="00D535F6" w:rsidRDefault="00163114" w:rsidP="00996AF5">
            <w:pPr>
              <w:pStyle w:val="Body"/>
              <w:jc w:val="center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C</w:t>
            </w:r>
            <w:r w:rsidRPr="00D535F6">
              <w:rPr>
                <w:rFonts w:asciiTheme="minorHAnsi" w:hAnsiTheme="minorHAnsi" w:cstheme="minorHAnsi"/>
                <w:vertAlign w:val="subscript"/>
              </w:rPr>
              <w:t>3</w:t>
            </w:r>
          </w:p>
        </w:tc>
      </w:tr>
      <w:tr w:rsidR="00163114" w:rsidRPr="00D535F6" w14:paraId="1C817AA3" w14:textId="77777777" w:rsidTr="00996AF5">
        <w:trPr>
          <w:trHeight w:val="600"/>
        </w:trPr>
        <w:tc>
          <w:tcPr>
            <w:tcW w:w="704" w:type="dxa"/>
            <w:vAlign w:val="center"/>
            <w:hideMark/>
          </w:tcPr>
          <w:p w14:paraId="450064A4" w14:textId="77777777" w:rsidR="00163114" w:rsidRPr="00D535F6" w:rsidRDefault="00163114" w:rsidP="00996AF5">
            <w:pPr>
              <w:pStyle w:val="Body"/>
              <w:jc w:val="center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521" w:type="dxa"/>
            <w:hideMark/>
          </w:tcPr>
          <w:p w14:paraId="3B21BDF9" w14:textId="77777777" w:rsidR="00163114" w:rsidRPr="00D535F6" w:rsidRDefault="00163114" w:rsidP="00163114">
            <w:pPr>
              <w:pStyle w:val="Body"/>
              <w:jc w:val="both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Analizatoriaus našumas yra ne mažesnis nei 40 tyrimų per 90 minučių, kai laikas iki pirmojo rezultato yra ne ilgesnis nei 70 minučių.</w:t>
            </w:r>
          </w:p>
        </w:tc>
        <w:tc>
          <w:tcPr>
            <w:tcW w:w="1417" w:type="dxa"/>
            <w:vAlign w:val="center"/>
            <w:hideMark/>
          </w:tcPr>
          <w:p w14:paraId="1881C8F5" w14:textId="77777777" w:rsidR="00163114" w:rsidRPr="00D535F6" w:rsidRDefault="00163114" w:rsidP="00996AF5">
            <w:pPr>
              <w:pStyle w:val="Body"/>
              <w:jc w:val="center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80" w:type="dxa"/>
            <w:vAlign w:val="center"/>
            <w:hideMark/>
          </w:tcPr>
          <w:p w14:paraId="46072E21" w14:textId="77777777" w:rsidR="00163114" w:rsidRPr="00D535F6" w:rsidRDefault="00163114" w:rsidP="00996AF5">
            <w:pPr>
              <w:pStyle w:val="Body"/>
              <w:jc w:val="center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C</w:t>
            </w:r>
            <w:r w:rsidRPr="00D535F6">
              <w:rPr>
                <w:rFonts w:asciiTheme="minorHAnsi" w:hAnsiTheme="minorHAnsi" w:cstheme="minorHAnsi"/>
                <w:vertAlign w:val="subscript"/>
              </w:rPr>
              <w:t>4</w:t>
            </w:r>
          </w:p>
        </w:tc>
      </w:tr>
      <w:tr w:rsidR="00163114" w:rsidRPr="00D535F6" w14:paraId="4857BF40" w14:textId="77777777" w:rsidTr="00996AF5">
        <w:trPr>
          <w:trHeight w:val="600"/>
        </w:trPr>
        <w:tc>
          <w:tcPr>
            <w:tcW w:w="704" w:type="dxa"/>
            <w:vAlign w:val="center"/>
            <w:hideMark/>
          </w:tcPr>
          <w:p w14:paraId="2E4A801B" w14:textId="77777777" w:rsidR="00163114" w:rsidRPr="00D535F6" w:rsidRDefault="00163114" w:rsidP="00996AF5">
            <w:pPr>
              <w:pStyle w:val="Body"/>
              <w:jc w:val="center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521" w:type="dxa"/>
            <w:hideMark/>
          </w:tcPr>
          <w:p w14:paraId="7B214AD2" w14:textId="77777777" w:rsidR="00163114" w:rsidRPr="00D535F6" w:rsidRDefault="00163114" w:rsidP="00163114">
            <w:pPr>
              <w:pStyle w:val="Body"/>
              <w:jc w:val="both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Analizatorius vienu metu talpina ne mažiau kaip 70 skirtingų tyrimų reagentų ir ne mažiau kaip 50 mėginių.</w:t>
            </w:r>
          </w:p>
        </w:tc>
        <w:tc>
          <w:tcPr>
            <w:tcW w:w="1417" w:type="dxa"/>
            <w:vAlign w:val="center"/>
            <w:hideMark/>
          </w:tcPr>
          <w:p w14:paraId="47405146" w14:textId="77777777" w:rsidR="00163114" w:rsidRPr="00D535F6" w:rsidRDefault="00163114" w:rsidP="00996AF5">
            <w:pPr>
              <w:pStyle w:val="Body"/>
              <w:jc w:val="center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80" w:type="dxa"/>
            <w:vAlign w:val="center"/>
            <w:hideMark/>
          </w:tcPr>
          <w:p w14:paraId="097AD55B" w14:textId="77777777" w:rsidR="00163114" w:rsidRPr="00D535F6" w:rsidRDefault="00163114" w:rsidP="00996AF5">
            <w:pPr>
              <w:pStyle w:val="Body"/>
              <w:jc w:val="center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C</w:t>
            </w:r>
            <w:r w:rsidRPr="00D535F6">
              <w:rPr>
                <w:rFonts w:asciiTheme="minorHAnsi" w:hAnsiTheme="minorHAnsi" w:cstheme="minorHAnsi"/>
                <w:vertAlign w:val="subscript"/>
              </w:rPr>
              <w:t>5</w:t>
            </w:r>
          </w:p>
        </w:tc>
      </w:tr>
      <w:tr w:rsidR="00163114" w:rsidRPr="00D535F6" w14:paraId="6A9C6633" w14:textId="77777777" w:rsidTr="00996AF5">
        <w:trPr>
          <w:trHeight w:val="915"/>
        </w:trPr>
        <w:tc>
          <w:tcPr>
            <w:tcW w:w="704" w:type="dxa"/>
            <w:vAlign w:val="center"/>
            <w:hideMark/>
          </w:tcPr>
          <w:p w14:paraId="6950E71E" w14:textId="77777777" w:rsidR="00163114" w:rsidRPr="00D535F6" w:rsidRDefault="00163114" w:rsidP="00996AF5">
            <w:pPr>
              <w:pStyle w:val="Body"/>
              <w:jc w:val="center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521" w:type="dxa"/>
            <w:hideMark/>
          </w:tcPr>
          <w:p w14:paraId="5FBF672D" w14:textId="77777777" w:rsidR="00163114" w:rsidRPr="00D535F6" w:rsidRDefault="00163114" w:rsidP="00163114">
            <w:pPr>
              <w:pStyle w:val="Body"/>
              <w:jc w:val="both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Analizatorius turi galimybę eksportuoti ar kitaip išsaugoti originalius rezultatus elektroniniu formatu (*.pdf, *.xls, *.csv ar kitu) ilgalaikiam rezultatų saugojimui.</w:t>
            </w:r>
          </w:p>
        </w:tc>
        <w:tc>
          <w:tcPr>
            <w:tcW w:w="1417" w:type="dxa"/>
            <w:vAlign w:val="center"/>
            <w:hideMark/>
          </w:tcPr>
          <w:p w14:paraId="4CE61E29" w14:textId="77777777" w:rsidR="00163114" w:rsidRPr="00D535F6" w:rsidRDefault="00163114" w:rsidP="00996AF5">
            <w:pPr>
              <w:pStyle w:val="Body"/>
              <w:jc w:val="center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80" w:type="dxa"/>
            <w:vAlign w:val="center"/>
            <w:hideMark/>
          </w:tcPr>
          <w:p w14:paraId="331FEB8E" w14:textId="77777777" w:rsidR="00163114" w:rsidRPr="00D535F6" w:rsidRDefault="00163114" w:rsidP="00996AF5">
            <w:pPr>
              <w:pStyle w:val="Body"/>
              <w:jc w:val="center"/>
              <w:rPr>
                <w:rFonts w:asciiTheme="minorHAnsi" w:hAnsiTheme="minorHAnsi" w:cstheme="minorHAnsi"/>
              </w:rPr>
            </w:pPr>
            <w:r w:rsidRPr="00D535F6">
              <w:rPr>
                <w:rFonts w:asciiTheme="minorHAnsi" w:hAnsiTheme="minorHAnsi" w:cstheme="minorHAnsi"/>
              </w:rPr>
              <w:t>C</w:t>
            </w:r>
            <w:r w:rsidRPr="00D535F6">
              <w:rPr>
                <w:rFonts w:asciiTheme="minorHAnsi" w:hAnsiTheme="minorHAnsi" w:cstheme="minorHAnsi"/>
                <w:vertAlign w:val="subscript"/>
              </w:rPr>
              <w:t>6</w:t>
            </w:r>
          </w:p>
        </w:tc>
      </w:tr>
    </w:tbl>
    <w:p w14:paraId="1F79E82E" w14:textId="77777777" w:rsidR="00734CC0" w:rsidRPr="00D535F6" w:rsidRDefault="00734CC0" w:rsidP="00734CC0">
      <w:pPr>
        <w:pStyle w:val="Body"/>
        <w:ind w:left="567"/>
        <w:jc w:val="both"/>
        <w:rPr>
          <w:rFonts w:asciiTheme="minorHAnsi" w:hAnsiTheme="minorHAnsi" w:cstheme="minorHAnsi"/>
        </w:rPr>
      </w:pPr>
    </w:p>
    <w:p w14:paraId="22CCE176" w14:textId="01AD1A43" w:rsidR="00734CC0" w:rsidRPr="00D535F6" w:rsidRDefault="00734CC0" w:rsidP="00734CC0">
      <w:pPr>
        <w:pStyle w:val="Body"/>
        <w:numPr>
          <w:ilvl w:val="1"/>
          <w:numId w:val="7"/>
        </w:numPr>
        <w:ind w:left="0" w:firstLine="567"/>
        <w:jc w:val="both"/>
        <w:rPr>
          <w:rFonts w:asciiTheme="minorHAnsi" w:hAnsiTheme="minorHAnsi" w:cstheme="minorHAnsi"/>
        </w:rPr>
      </w:pPr>
      <w:r w:rsidRPr="00D535F6">
        <w:rPr>
          <w:rFonts w:asciiTheme="minorHAnsi" w:hAnsiTheme="minorHAnsi" w:cstheme="minorHAnsi"/>
          <w:b/>
          <w:bCs/>
        </w:rPr>
        <w:t>Kriterijaus (T</w:t>
      </w:r>
      <w:r w:rsidRPr="00D535F6">
        <w:rPr>
          <w:rFonts w:asciiTheme="minorHAnsi" w:hAnsiTheme="minorHAnsi" w:cstheme="minorHAnsi"/>
          <w:b/>
          <w:bCs/>
          <w:vertAlign w:val="subscript"/>
        </w:rPr>
        <w:t>3</w:t>
      </w:r>
      <w:r w:rsidRPr="00D535F6">
        <w:rPr>
          <w:rFonts w:asciiTheme="minorHAnsi" w:hAnsiTheme="minorHAnsi" w:cstheme="minorHAnsi"/>
          <w:b/>
          <w:bCs/>
        </w:rPr>
        <w:t>) lyginamasis svoris</w:t>
      </w:r>
      <w:r w:rsidRPr="00D535F6">
        <w:rPr>
          <w:rFonts w:asciiTheme="minorHAnsi" w:hAnsiTheme="minorHAnsi" w:cstheme="minorHAnsi"/>
        </w:rPr>
        <w:t xml:space="preserve"> </w:t>
      </w:r>
      <w:r w:rsidR="007C0099" w:rsidRPr="00D535F6">
        <w:rPr>
          <w:rFonts w:asciiTheme="minorHAnsi" w:hAnsiTheme="minorHAnsi" w:cstheme="minorHAnsi"/>
        </w:rPr>
        <w:t>yra šio kriterijaus parametrų (C</w:t>
      </w:r>
      <w:r w:rsidR="007C0099" w:rsidRPr="00D535F6">
        <w:rPr>
          <w:rFonts w:asciiTheme="minorHAnsi" w:hAnsiTheme="minorHAnsi" w:cstheme="minorHAnsi"/>
          <w:vertAlign w:val="subscript"/>
        </w:rPr>
        <w:t>1</w:t>
      </w:r>
      <w:r w:rsidR="007C0099" w:rsidRPr="00D535F6">
        <w:rPr>
          <w:rFonts w:asciiTheme="minorHAnsi" w:hAnsiTheme="minorHAnsi" w:cstheme="minorHAnsi"/>
        </w:rPr>
        <w:t xml:space="preserve"> – C</w:t>
      </w:r>
      <w:r w:rsidR="007C0099" w:rsidRPr="00D535F6">
        <w:rPr>
          <w:rFonts w:asciiTheme="minorHAnsi" w:hAnsiTheme="minorHAnsi" w:cstheme="minorHAnsi"/>
          <w:vertAlign w:val="subscript"/>
        </w:rPr>
        <w:t>6</w:t>
      </w:r>
      <w:r w:rsidR="007C0099" w:rsidRPr="00D535F6">
        <w:rPr>
          <w:rFonts w:asciiTheme="minorHAnsi" w:hAnsiTheme="minorHAnsi" w:cstheme="minorHAnsi"/>
        </w:rPr>
        <w:t>) įvertinimų balais suma (C</w:t>
      </w:r>
      <w:r w:rsidR="007C0099" w:rsidRPr="00D535F6">
        <w:rPr>
          <w:rFonts w:asciiTheme="minorHAnsi" w:hAnsiTheme="minorHAnsi" w:cstheme="minorHAnsi"/>
          <w:vertAlign w:val="subscript"/>
        </w:rPr>
        <w:t>S</w:t>
      </w:r>
      <w:r w:rsidR="007C0099" w:rsidRPr="00D535F6">
        <w:rPr>
          <w:rFonts w:asciiTheme="minorHAnsi" w:hAnsiTheme="minorHAnsi" w:cstheme="minorHAnsi"/>
        </w:rPr>
        <w:t>). Didžiausia galima kriterijaus parametrų įvertinimų suma (C</w:t>
      </w:r>
      <w:r w:rsidR="007C0099" w:rsidRPr="00D535F6">
        <w:rPr>
          <w:rFonts w:asciiTheme="minorHAnsi" w:hAnsiTheme="minorHAnsi" w:cstheme="minorHAnsi"/>
          <w:vertAlign w:val="subscript"/>
        </w:rPr>
        <w:t>max</w:t>
      </w:r>
      <w:r w:rsidR="007C0099" w:rsidRPr="00D535F6">
        <w:rPr>
          <w:rFonts w:asciiTheme="minorHAnsi" w:hAnsiTheme="minorHAnsi" w:cstheme="minorHAnsi"/>
        </w:rPr>
        <w:t>=12) yra lygi vertinamo kriterijaus lyginamajam svoriui (Y</w:t>
      </w:r>
      <w:r w:rsidR="007C0099" w:rsidRPr="00D535F6">
        <w:rPr>
          <w:rFonts w:asciiTheme="minorHAnsi" w:hAnsiTheme="minorHAnsi" w:cstheme="minorHAnsi"/>
          <w:vertAlign w:val="subscript"/>
        </w:rPr>
        <w:t>3</w:t>
      </w:r>
      <w:r w:rsidR="007C0099" w:rsidRPr="00D535F6">
        <w:rPr>
          <w:rFonts w:asciiTheme="minorHAnsi" w:hAnsiTheme="minorHAnsi" w:cstheme="minorHAnsi"/>
        </w:rPr>
        <w:t>=12).</w:t>
      </w:r>
    </w:p>
    <w:p w14:paraId="28F240EA" w14:textId="77777777" w:rsidR="00734CC0" w:rsidRPr="00D535F6" w:rsidRDefault="00734CC0" w:rsidP="00734CC0">
      <w:pPr>
        <w:pStyle w:val="Body"/>
        <w:jc w:val="both"/>
        <w:rPr>
          <w:rFonts w:asciiTheme="minorHAnsi" w:hAnsiTheme="minorHAnsi" w:cstheme="minorHAnsi"/>
          <w:highlight w:val="yellow"/>
        </w:rPr>
      </w:pPr>
    </w:p>
    <w:p w14:paraId="4EBB3D99" w14:textId="7F3646CB" w:rsidR="007C0099" w:rsidRPr="00D535F6" w:rsidRDefault="00D535F6" w:rsidP="00734CC0">
      <w:pPr>
        <w:pStyle w:val="Body"/>
        <w:jc w:val="both"/>
        <w:rPr>
          <w:rFonts w:asciiTheme="minorHAnsi" w:hAnsiTheme="minorHAnsi" w:cstheme="minorHAnsi"/>
          <w:highlight w:val="yellow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T</m:t>
              </m:r>
            </m:e>
            <m:sub>
              <m:r>
                <w:rPr>
                  <w:rFonts w:ascii="Cambria Math" w:hAnsi="Cambria Math" w:cstheme="minorHAnsi"/>
                </w:rPr>
                <m:t>3</m:t>
              </m:r>
            </m:sub>
          </m:sSub>
          <m:r>
            <w:rPr>
              <w:rFonts w:ascii="Cambria Math" w:hAnsi="Cambria Math" w:cstheme="minorHAnsi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theme="minorHAnsi"/>
                  <w:i/>
                </w:rPr>
              </m:ctrlPr>
            </m:naryPr>
            <m:sub>
              <m:r>
                <w:rPr>
                  <w:rFonts w:ascii="Cambria Math" w:hAnsi="Cambria Math" w:cstheme="minorHAnsi"/>
                </w:rPr>
                <m:t>S</m:t>
              </m:r>
            </m:sub>
            <m:sup/>
            <m:e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S</m:t>
                  </m:r>
                </m:sub>
              </m:sSub>
            </m:e>
          </m:nary>
        </m:oMath>
      </m:oMathPara>
    </w:p>
    <w:p w14:paraId="691812B8" w14:textId="77777777" w:rsidR="00734CC0" w:rsidRPr="00D535F6" w:rsidRDefault="00734CC0" w:rsidP="00734CC0">
      <w:pPr>
        <w:pStyle w:val="Body"/>
        <w:jc w:val="both"/>
        <w:rPr>
          <w:rFonts w:asciiTheme="minorHAnsi" w:hAnsiTheme="minorHAnsi" w:cstheme="minorHAnsi"/>
        </w:rPr>
      </w:pPr>
    </w:p>
    <w:p w14:paraId="7253B9C2" w14:textId="77777777" w:rsidR="00491894" w:rsidRPr="00D535F6" w:rsidRDefault="00491894" w:rsidP="00734CC0">
      <w:pPr>
        <w:pStyle w:val="Body"/>
        <w:jc w:val="both"/>
        <w:rPr>
          <w:rFonts w:asciiTheme="minorHAnsi" w:hAnsiTheme="minorHAnsi" w:cstheme="minorHAnsi"/>
        </w:rPr>
      </w:pPr>
    </w:p>
    <w:p w14:paraId="5B931973" w14:textId="77777777" w:rsidR="00734CC0" w:rsidRPr="00D535F6" w:rsidRDefault="00734CC0" w:rsidP="00734CC0">
      <w:pPr>
        <w:pStyle w:val="Pagrindinistekstas"/>
        <w:numPr>
          <w:ilvl w:val="0"/>
          <w:numId w:val="6"/>
        </w:numPr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D535F6">
        <w:rPr>
          <w:rFonts w:cstheme="minorHAnsi"/>
          <w:sz w:val="22"/>
          <w:szCs w:val="22"/>
        </w:rPr>
        <w:t>Tiekėjų surinkti ekonominio naudingumo balai bus perskaičiuojami, jei tiekėjo pasiūlymas, kurio pirkimo metu nustatyto parametro reikšmė buvo geriausia ir su ja buvo lyginamos kitų dalyvių parametrų reikšmės:</w:t>
      </w:r>
    </w:p>
    <w:p w14:paraId="35442D3D" w14:textId="77777777" w:rsidR="00734CC0" w:rsidRPr="00D535F6" w:rsidRDefault="00734CC0" w:rsidP="007C0099">
      <w:pPr>
        <w:pStyle w:val="Pagrindinistekstas"/>
        <w:numPr>
          <w:ilvl w:val="2"/>
          <w:numId w:val="6"/>
        </w:numPr>
        <w:tabs>
          <w:tab w:val="left" w:pos="1560"/>
        </w:tabs>
        <w:spacing w:after="0" w:line="240" w:lineRule="auto"/>
        <w:ind w:left="426" w:firstLine="567"/>
        <w:rPr>
          <w:rFonts w:cstheme="minorHAnsi"/>
          <w:sz w:val="22"/>
          <w:szCs w:val="22"/>
        </w:rPr>
      </w:pPr>
      <w:r w:rsidRPr="00D535F6">
        <w:rPr>
          <w:rFonts w:cstheme="minorHAnsi"/>
          <w:sz w:val="22"/>
          <w:szCs w:val="22"/>
        </w:rPr>
        <w:t>yra atmetamas;</w:t>
      </w:r>
    </w:p>
    <w:p w14:paraId="13885C8C" w14:textId="77777777" w:rsidR="00734CC0" w:rsidRPr="00D535F6" w:rsidRDefault="00734CC0" w:rsidP="007C0099">
      <w:pPr>
        <w:pStyle w:val="Pagrindinistekstas"/>
        <w:numPr>
          <w:ilvl w:val="2"/>
          <w:numId w:val="6"/>
        </w:numPr>
        <w:tabs>
          <w:tab w:val="left" w:pos="1560"/>
        </w:tabs>
        <w:spacing w:after="0" w:line="240" w:lineRule="auto"/>
        <w:ind w:left="426" w:firstLine="567"/>
        <w:rPr>
          <w:rFonts w:cstheme="minorHAnsi"/>
          <w:sz w:val="22"/>
          <w:szCs w:val="22"/>
        </w:rPr>
      </w:pPr>
      <w:r w:rsidRPr="00D535F6">
        <w:rPr>
          <w:rFonts w:cstheme="minorHAnsi"/>
          <w:sz w:val="22"/>
          <w:szCs w:val="22"/>
        </w:rPr>
        <w:t>tiekėjas atšaukia savo pasiūlymą.</w:t>
      </w:r>
    </w:p>
    <w:p w14:paraId="71532319" w14:textId="77777777" w:rsidR="00734CC0" w:rsidRPr="00D535F6" w:rsidRDefault="00734CC0" w:rsidP="00734CC0">
      <w:pPr>
        <w:pStyle w:val="Pagrindinistekstas"/>
        <w:numPr>
          <w:ilvl w:val="1"/>
          <w:numId w:val="6"/>
        </w:numPr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D535F6">
        <w:rPr>
          <w:rFonts w:cstheme="minorHAnsi"/>
          <w:sz w:val="22"/>
          <w:szCs w:val="22"/>
        </w:rPr>
        <w:t>Kriterijų balai apvalinami paliekant 2 (du) skaitmenis po kablelio.</w:t>
      </w:r>
    </w:p>
    <w:p w14:paraId="3F5E5F04" w14:textId="77777777" w:rsidR="004848E8" w:rsidRPr="00D535F6" w:rsidRDefault="004848E8" w:rsidP="004848E8">
      <w:pPr>
        <w:pStyle w:val="Pagrindinistekstas"/>
        <w:spacing w:after="0" w:line="240" w:lineRule="auto"/>
        <w:rPr>
          <w:rFonts w:cstheme="minorHAnsi"/>
          <w:sz w:val="22"/>
          <w:szCs w:val="22"/>
        </w:rPr>
      </w:pPr>
    </w:p>
    <w:p w14:paraId="208A01DB" w14:textId="5F2BB5D4" w:rsidR="009A0F21" w:rsidRPr="00D535F6" w:rsidRDefault="00734CC0" w:rsidP="004D2239">
      <w:pPr>
        <w:pStyle w:val="Pagrindinistekstas"/>
        <w:numPr>
          <w:ilvl w:val="0"/>
          <w:numId w:val="6"/>
        </w:numPr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D535F6">
        <w:rPr>
          <w:rFonts w:cstheme="minorHAnsi"/>
          <w:sz w:val="22"/>
          <w:szCs w:val="22"/>
        </w:rPr>
        <w:t>Tais atvejais, kai kelių dalyvių pasiūlymų ekonominis naudingumas yra vienodas, nustatant pasiūlymų eilę, pirmesnis į šią eilę įrašomas tiekėjas, kurio pasiūlymas pateiktas anksčiausiai.</w:t>
      </w:r>
    </w:p>
    <w:sectPr w:rsidR="009A0F21" w:rsidRPr="00D535F6" w:rsidSect="007D4E98"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0C52E" w14:textId="77777777" w:rsidR="005167C5" w:rsidRDefault="005167C5">
      <w:r>
        <w:separator/>
      </w:r>
    </w:p>
  </w:endnote>
  <w:endnote w:type="continuationSeparator" w:id="0">
    <w:p w14:paraId="2A33BCA8" w14:textId="77777777" w:rsidR="005167C5" w:rsidRDefault="0051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52778" w14:textId="77777777" w:rsidR="005167C5" w:rsidRDefault="005167C5">
      <w:r>
        <w:separator/>
      </w:r>
    </w:p>
  </w:footnote>
  <w:footnote w:type="continuationSeparator" w:id="0">
    <w:p w14:paraId="5A2FEA2B" w14:textId="77777777" w:rsidR="005167C5" w:rsidRDefault="00516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61A0"/>
    <w:multiLevelType w:val="hybridMultilevel"/>
    <w:tmpl w:val="6F5EF3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A0D06"/>
    <w:multiLevelType w:val="hybridMultilevel"/>
    <w:tmpl w:val="A25C1E3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4A234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BD5081"/>
    <w:multiLevelType w:val="multilevel"/>
    <w:tmpl w:val="6868DA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223C0C50"/>
    <w:multiLevelType w:val="hybridMultilevel"/>
    <w:tmpl w:val="967C9DC0"/>
    <w:lvl w:ilvl="0" w:tplc="5582B0E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4463DB"/>
    <w:multiLevelType w:val="multilevel"/>
    <w:tmpl w:val="1DC44F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6" w15:restartNumberingAfterBreak="0">
    <w:nsid w:val="3DE52E5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EE0AAC"/>
    <w:multiLevelType w:val="hybridMultilevel"/>
    <w:tmpl w:val="DB340A60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5124E9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8946063">
    <w:abstractNumId w:val="2"/>
  </w:num>
  <w:num w:numId="2" w16cid:durableId="544606133">
    <w:abstractNumId w:val="7"/>
  </w:num>
  <w:num w:numId="3" w16cid:durableId="1457681176">
    <w:abstractNumId w:val="0"/>
  </w:num>
  <w:num w:numId="4" w16cid:durableId="297228436">
    <w:abstractNumId w:val="8"/>
  </w:num>
  <w:num w:numId="5" w16cid:durableId="1229463082">
    <w:abstractNumId w:val="4"/>
  </w:num>
  <w:num w:numId="6" w16cid:durableId="252469303">
    <w:abstractNumId w:val="5"/>
  </w:num>
  <w:num w:numId="7" w16cid:durableId="2053723576">
    <w:abstractNumId w:val="3"/>
  </w:num>
  <w:num w:numId="8" w16cid:durableId="1472091073">
    <w:abstractNumId w:val="1"/>
  </w:num>
  <w:num w:numId="9" w16cid:durableId="2031056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58"/>
    <w:rsid w:val="000027CF"/>
    <w:rsid w:val="00012C24"/>
    <w:rsid w:val="00014B1C"/>
    <w:rsid w:val="000213BB"/>
    <w:rsid w:val="00035114"/>
    <w:rsid w:val="00036212"/>
    <w:rsid w:val="000425B4"/>
    <w:rsid w:val="00043F85"/>
    <w:rsid w:val="00046736"/>
    <w:rsid w:val="00050DBD"/>
    <w:rsid w:val="000565EA"/>
    <w:rsid w:val="000654EF"/>
    <w:rsid w:val="00082C22"/>
    <w:rsid w:val="000A582D"/>
    <w:rsid w:val="000C0C31"/>
    <w:rsid w:val="000C3EB3"/>
    <w:rsid w:val="000C677F"/>
    <w:rsid w:val="000F2948"/>
    <w:rsid w:val="000F7F08"/>
    <w:rsid w:val="00121F69"/>
    <w:rsid w:val="00127473"/>
    <w:rsid w:val="00133AA8"/>
    <w:rsid w:val="001451C7"/>
    <w:rsid w:val="001453A2"/>
    <w:rsid w:val="00155796"/>
    <w:rsid w:val="001557AB"/>
    <w:rsid w:val="00163114"/>
    <w:rsid w:val="00174FDE"/>
    <w:rsid w:val="001827BF"/>
    <w:rsid w:val="00183FC3"/>
    <w:rsid w:val="001919E0"/>
    <w:rsid w:val="001D0BF0"/>
    <w:rsid w:val="001D4926"/>
    <w:rsid w:val="001D7114"/>
    <w:rsid w:val="001E1639"/>
    <w:rsid w:val="001E2158"/>
    <w:rsid w:val="001E7201"/>
    <w:rsid w:val="001F2FCD"/>
    <w:rsid w:val="002119ED"/>
    <w:rsid w:val="00231CDF"/>
    <w:rsid w:val="002612B8"/>
    <w:rsid w:val="00270E77"/>
    <w:rsid w:val="00291F04"/>
    <w:rsid w:val="002A2B9F"/>
    <w:rsid w:val="002A5005"/>
    <w:rsid w:val="002A578E"/>
    <w:rsid w:val="002A59A7"/>
    <w:rsid w:val="002B5419"/>
    <w:rsid w:val="002B598C"/>
    <w:rsid w:val="002C70A0"/>
    <w:rsid w:val="002D2B2E"/>
    <w:rsid w:val="002D3014"/>
    <w:rsid w:val="002D4D14"/>
    <w:rsid w:val="002E013A"/>
    <w:rsid w:val="002E6361"/>
    <w:rsid w:val="003031FF"/>
    <w:rsid w:val="00305AE6"/>
    <w:rsid w:val="003347F3"/>
    <w:rsid w:val="0033585B"/>
    <w:rsid w:val="00335C83"/>
    <w:rsid w:val="00336835"/>
    <w:rsid w:val="00350CF1"/>
    <w:rsid w:val="00373EB6"/>
    <w:rsid w:val="0038162E"/>
    <w:rsid w:val="0038483A"/>
    <w:rsid w:val="003875B3"/>
    <w:rsid w:val="00394A1B"/>
    <w:rsid w:val="00395CDC"/>
    <w:rsid w:val="003B11B3"/>
    <w:rsid w:val="003B3271"/>
    <w:rsid w:val="003C5F9B"/>
    <w:rsid w:val="003E3555"/>
    <w:rsid w:val="003E7508"/>
    <w:rsid w:val="00403858"/>
    <w:rsid w:val="0040440A"/>
    <w:rsid w:val="00404969"/>
    <w:rsid w:val="00410861"/>
    <w:rsid w:val="0041511B"/>
    <w:rsid w:val="00420F93"/>
    <w:rsid w:val="00450175"/>
    <w:rsid w:val="00450372"/>
    <w:rsid w:val="00472B69"/>
    <w:rsid w:val="00480C45"/>
    <w:rsid w:val="004813AC"/>
    <w:rsid w:val="004848E8"/>
    <w:rsid w:val="00491156"/>
    <w:rsid w:val="00491894"/>
    <w:rsid w:val="004A38AB"/>
    <w:rsid w:val="004B641E"/>
    <w:rsid w:val="004C49EE"/>
    <w:rsid w:val="004C621D"/>
    <w:rsid w:val="004D2239"/>
    <w:rsid w:val="004E1E04"/>
    <w:rsid w:val="004E4393"/>
    <w:rsid w:val="00500590"/>
    <w:rsid w:val="00503546"/>
    <w:rsid w:val="005167C5"/>
    <w:rsid w:val="005260C4"/>
    <w:rsid w:val="00530F8F"/>
    <w:rsid w:val="005413C4"/>
    <w:rsid w:val="005435A7"/>
    <w:rsid w:val="005673D1"/>
    <w:rsid w:val="00570A35"/>
    <w:rsid w:val="00575FE6"/>
    <w:rsid w:val="005858D7"/>
    <w:rsid w:val="00592A33"/>
    <w:rsid w:val="00597C59"/>
    <w:rsid w:val="005A1FC4"/>
    <w:rsid w:val="005A3A58"/>
    <w:rsid w:val="005A5DA6"/>
    <w:rsid w:val="005B5302"/>
    <w:rsid w:val="005C021A"/>
    <w:rsid w:val="005C1306"/>
    <w:rsid w:val="005C4930"/>
    <w:rsid w:val="005C5BA4"/>
    <w:rsid w:val="005D374D"/>
    <w:rsid w:val="005F01A6"/>
    <w:rsid w:val="0061164A"/>
    <w:rsid w:val="00611C72"/>
    <w:rsid w:val="0061265A"/>
    <w:rsid w:val="00613D57"/>
    <w:rsid w:val="006173E0"/>
    <w:rsid w:val="006247CE"/>
    <w:rsid w:val="00625528"/>
    <w:rsid w:val="006334DC"/>
    <w:rsid w:val="006428D2"/>
    <w:rsid w:val="00666964"/>
    <w:rsid w:val="00685738"/>
    <w:rsid w:val="006A5517"/>
    <w:rsid w:val="006D7ED4"/>
    <w:rsid w:val="006E23BF"/>
    <w:rsid w:val="006E27C1"/>
    <w:rsid w:val="006F0650"/>
    <w:rsid w:val="00707274"/>
    <w:rsid w:val="007178F5"/>
    <w:rsid w:val="0072246A"/>
    <w:rsid w:val="0072614E"/>
    <w:rsid w:val="0072719F"/>
    <w:rsid w:val="00734CC0"/>
    <w:rsid w:val="00741E74"/>
    <w:rsid w:val="00742F03"/>
    <w:rsid w:val="007535D2"/>
    <w:rsid w:val="00756B34"/>
    <w:rsid w:val="007666F3"/>
    <w:rsid w:val="00795C93"/>
    <w:rsid w:val="007966F5"/>
    <w:rsid w:val="007A093E"/>
    <w:rsid w:val="007A5A8D"/>
    <w:rsid w:val="007A76FB"/>
    <w:rsid w:val="007B2FC2"/>
    <w:rsid w:val="007C0099"/>
    <w:rsid w:val="007D2100"/>
    <w:rsid w:val="007D4E98"/>
    <w:rsid w:val="007F4AA1"/>
    <w:rsid w:val="0080456A"/>
    <w:rsid w:val="00811D8B"/>
    <w:rsid w:val="00816A9B"/>
    <w:rsid w:val="00830BB3"/>
    <w:rsid w:val="008315CD"/>
    <w:rsid w:val="00845E1C"/>
    <w:rsid w:val="00847518"/>
    <w:rsid w:val="0085618D"/>
    <w:rsid w:val="00861026"/>
    <w:rsid w:val="008943EC"/>
    <w:rsid w:val="008B20D0"/>
    <w:rsid w:val="008B544B"/>
    <w:rsid w:val="008C2FCB"/>
    <w:rsid w:val="008D59B2"/>
    <w:rsid w:val="008E1C76"/>
    <w:rsid w:val="008E5F0E"/>
    <w:rsid w:val="008E6AA6"/>
    <w:rsid w:val="008F2E65"/>
    <w:rsid w:val="008F34D3"/>
    <w:rsid w:val="00907A73"/>
    <w:rsid w:val="00923CFE"/>
    <w:rsid w:val="00937D4D"/>
    <w:rsid w:val="0094511F"/>
    <w:rsid w:val="00945D3E"/>
    <w:rsid w:val="00952944"/>
    <w:rsid w:val="00960E30"/>
    <w:rsid w:val="00974D77"/>
    <w:rsid w:val="00996871"/>
    <w:rsid w:val="00996AF5"/>
    <w:rsid w:val="009A0F21"/>
    <w:rsid w:val="009A654A"/>
    <w:rsid w:val="009F4C64"/>
    <w:rsid w:val="00A04E0D"/>
    <w:rsid w:val="00A1345A"/>
    <w:rsid w:val="00A25EA0"/>
    <w:rsid w:val="00A267DD"/>
    <w:rsid w:val="00A343F5"/>
    <w:rsid w:val="00A42B43"/>
    <w:rsid w:val="00A44404"/>
    <w:rsid w:val="00A67653"/>
    <w:rsid w:val="00A70275"/>
    <w:rsid w:val="00A76F04"/>
    <w:rsid w:val="00A837C7"/>
    <w:rsid w:val="00A83AB8"/>
    <w:rsid w:val="00A876FD"/>
    <w:rsid w:val="00A90B83"/>
    <w:rsid w:val="00A924FC"/>
    <w:rsid w:val="00A93208"/>
    <w:rsid w:val="00AC491F"/>
    <w:rsid w:val="00AE2061"/>
    <w:rsid w:val="00AF7772"/>
    <w:rsid w:val="00AF7DA7"/>
    <w:rsid w:val="00B050D3"/>
    <w:rsid w:val="00B11CD5"/>
    <w:rsid w:val="00B13387"/>
    <w:rsid w:val="00B24156"/>
    <w:rsid w:val="00B304C5"/>
    <w:rsid w:val="00B513AE"/>
    <w:rsid w:val="00B545D4"/>
    <w:rsid w:val="00B61C6A"/>
    <w:rsid w:val="00B76C23"/>
    <w:rsid w:val="00B8099F"/>
    <w:rsid w:val="00B91DA9"/>
    <w:rsid w:val="00B964A1"/>
    <w:rsid w:val="00BA7BFE"/>
    <w:rsid w:val="00BB3CD5"/>
    <w:rsid w:val="00BB6F57"/>
    <w:rsid w:val="00BC23A7"/>
    <w:rsid w:val="00BC4951"/>
    <w:rsid w:val="00BD141A"/>
    <w:rsid w:val="00BD6C1B"/>
    <w:rsid w:val="00BE19A6"/>
    <w:rsid w:val="00BE1B4C"/>
    <w:rsid w:val="00C05D88"/>
    <w:rsid w:val="00C212C8"/>
    <w:rsid w:val="00C2142C"/>
    <w:rsid w:val="00C53197"/>
    <w:rsid w:val="00C721BA"/>
    <w:rsid w:val="00C72B43"/>
    <w:rsid w:val="00C90228"/>
    <w:rsid w:val="00C91929"/>
    <w:rsid w:val="00C923C5"/>
    <w:rsid w:val="00C96597"/>
    <w:rsid w:val="00CA12AF"/>
    <w:rsid w:val="00CA2844"/>
    <w:rsid w:val="00CA5502"/>
    <w:rsid w:val="00CB0940"/>
    <w:rsid w:val="00CB21C7"/>
    <w:rsid w:val="00CB76A2"/>
    <w:rsid w:val="00CC3ED5"/>
    <w:rsid w:val="00CC5DFC"/>
    <w:rsid w:val="00CC6D19"/>
    <w:rsid w:val="00CC7CFB"/>
    <w:rsid w:val="00CE24DB"/>
    <w:rsid w:val="00CE52F5"/>
    <w:rsid w:val="00D179E9"/>
    <w:rsid w:val="00D25F00"/>
    <w:rsid w:val="00D31245"/>
    <w:rsid w:val="00D5006B"/>
    <w:rsid w:val="00D535F6"/>
    <w:rsid w:val="00D6175D"/>
    <w:rsid w:val="00D657BC"/>
    <w:rsid w:val="00D670AF"/>
    <w:rsid w:val="00D92FE8"/>
    <w:rsid w:val="00D945DE"/>
    <w:rsid w:val="00DB4017"/>
    <w:rsid w:val="00DE4812"/>
    <w:rsid w:val="00DF76A8"/>
    <w:rsid w:val="00E02899"/>
    <w:rsid w:val="00E0514F"/>
    <w:rsid w:val="00E067CD"/>
    <w:rsid w:val="00E10729"/>
    <w:rsid w:val="00E14C1C"/>
    <w:rsid w:val="00E23F42"/>
    <w:rsid w:val="00E40308"/>
    <w:rsid w:val="00E473B4"/>
    <w:rsid w:val="00E52851"/>
    <w:rsid w:val="00E73A4E"/>
    <w:rsid w:val="00E765E5"/>
    <w:rsid w:val="00E77B70"/>
    <w:rsid w:val="00E86696"/>
    <w:rsid w:val="00E96E4F"/>
    <w:rsid w:val="00E97BD3"/>
    <w:rsid w:val="00EA1B84"/>
    <w:rsid w:val="00EA201C"/>
    <w:rsid w:val="00EB0C47"/>
    <w:rsid w:val="00EE27EC"/>
    <w:rsid w:val="00EE4E21"/>
    <w:rsid w:val="00F1549C"/>
    <w:rsid w:val="00F37482"/>
    <w:rsid w:val="00F46DFD"/>
    <w:rsid w:val="00F65875"/>
    <w:rsid w:val="00F679FE"/>
    <w:rsid w:val="00F7295F"/>
    <w:rsid w:val="00F92EC4"/>
    <w:rsid w:val="00FA064A"/>
    <w:rsid w:val="00FB23F5"/>
    <w:rsid w:val="00FC2A11"/>
    <w:rsid w:val="00FC4029"/>
    <w:rsid w:val="00FD5E64"/>
    <w:rsid w:val="00FE4AF2"/>
    <w:rsid w:val="00FE55AD"/>
    <w:rsid w:val="00FE6B8A"/>
    <w:rsid w:val="00FE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38CF"/>
  <w15:docId w15:val="{39EE0622-00F0-486B-A3B6-A1FBDE99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621D"/>
    <w:rPr>
      <w:sz w:val="24"/>
      <w:szCs w:val="24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04E0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bdr w:val="none" w:sz="0" w:space="0" w:color="auto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0F7F08"/>
    <w:rPr>
      <w:u w:val="single"/>
    </w:rPr>
  </w:style>
  <w:style w:type="paragraph" w:customStyle="1" w:styleId="HeaderFooter">
    <w:name w:val="Header &amp; Footer"/>
    <w:rsid w:val="000F7F0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orat">
    <w:name w:val="footer"/>
    <w:rsid w:val="000F7F08"/>
    <w:pPr>
      <w:tabs>
        <w:tab w:val="center" w:pos="4535"/>
        <w:tab w:val="right" w:pos="9071"/>
      </w:tabs>
      <w:spacing w:before="60" w:after="60"/>
      <w:jc w:val="both"/>
    </w:pPr>
    <w:rPr>
      <w:rFonts w:cs="Arial Unicode MS"/>
      <w:color w:val="000000"/>
      <w:u w:color="000000"/>
      <w:lang w:val="en-US"/>
    </w:rPr>
  </w:style>
  <w:style w:type="paragraph" w:customStyle="1" w:styleId="Body">
    <w:name w:val="Body"/>
    <w:rsid w:val="000F7F08"/>
    <w:rPr>
      <w:rFonts w:eastAsia="Times New Roman"/>
      <w:color w:val="000000"/>
      <w:sz w:val="22"/>
      <w:szCs w:val="22"/>
      <w:u w:color="000000"/>
    </w:rPr>
  </w:style>
  <w:style w:type="character" w:customStyle="1" w:styleId="None1">
    <w:name w:val="None 1"/>
    <w:rsid w:val="000F7F08"/>
    <w:rPr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2FE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2FE8"/>
    <w:rPr>
      <w:rFonts w:ascii="Tahoma" w:hAnsi="Tahoma" w:cs="Tahoma"/>
      <w:sz w:val="16"/>
      <w:szCs w:val="16"/>
      <w:lang w:val="en-US" w:eastAsia="en-US"/>
    </w:rPr>
  </w:style>
  <w:style w:type="paragraph" w:styleId="Pataisymai">
    <w:name w:val="Revision"/>
    <w:hidden/>
    <w:uiPriority w:val="99"/>
    <w:semiHidden/>
    <w:rsid w:val="00CC5D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0C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E48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4812"/>
    <w:rPr>
      <w:sz w:val="24"/>
      <w:szCs w:val="24"/>
      <w:lang w:val="en-US"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5C1306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734CC0"/>
    <w:rPr>
      <w:sz w:val="24"/>
      <w:szCs w:val="24"/>
      <w:lang w:val="en-US" w:eastAsia="en-US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734C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6" w:lineRule="auto"/>
      <w:ind w:firstLine="567"/>
      <w:jc w:val="both"/>
    </w:pPr>
    <w:rPr>
      <w:rFonts w:asciiTheme="minorHAnsi" w:eastAsiaTheme="minorEastAsia" w:hAnsiTheme="minorHAnsi" w:cstheme="minorBidi"/>
      <w:sz w:val="21"/>
      <w:szCs w:val="20"/>
      <w:bdr w:val="none" w:sz="0" w:space="0" w:color="auto"/>
      <w:lang w:val="lt-LT" w:eastAsia="lt-LT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734CC0"/>
    <w:rPr>
      <w:rFonts w:asciiTheme="minorHAnsi" w:eastAsiaTheme="minorEastAsia" w:hAnsiTheme="minorHAnsi" w:cstheme="minorBidi"/>
      <w:sz w:val="21"/>
      <w:bdr w:val="none" w:sz="0" w:space="0" w:color="auto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04E0D"/>
    <w:rPr>
      <w:rFonts w:asciiTheme="majorHAnsi" w:eastAsiaTheme="majorEastAsia" w:hAnsiTheme="majorHAnsi" w:cstheme="majorBidi"/>
      <w:color w:val="ED7D31" w:themeColor="accent2"/>
      <w:sz w:val="36"/>
      <w:szCs w:val="36"/>
      <w:bdr w:val="none" w:sz="0" w:space="0" w:color="auto"/>
      <w:lang w:eastAsia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04E0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bdr w:val="none" w:sz="0" w:space="0" w:color="auto"/>
      <w:lang w:val="lt-LT" w:eastAsia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04E0D"/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bdr w:val="none" w:sz="0" w:space="0" w:color="auto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8315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Calibri" w:hAnsi="Calibri" w:cs="Arial"/>
      <w:bdr w:val="none" w:sz="0" w:space="0" w:color="auto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D3185-8CAA-482D-BADB-0B31B57FC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4310</Words>
  <Characters>2458</Characters>
  <Application>Microsoft Office Word</Application>
  <DocSecurity>0</DocSecurity>
  <Lines>20</Lines>
  <Paragraphs>13</Paragraphs>
  <ScaleCrop>false</ScaleCrop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Valdas Banys</cp:lastModifiedBy>
  <cp:revision>244</cp:revision>
  <cp:lastPrinted>2020-08-21T06:17:00Z</cp:lastPrinted>
  <dcterms:created xsi:type="dcterms:W3CDTF">2020-08-21T07:04:00Z</dcterms:created>
  <dcterms:modified xsi:type="dcterms:W3CDTF">2026-01-26T06:51:00Z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LabbisDVSAttachmentId">
    <vt:lpwstr>e02d2b05-56b7-479e-9139-26fdc8f200e5</vt:lpwstr>
  </op:property>
</op:Properties>
</file>