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85"/>
        <w:tblW w:w="2760" w:type="dxa"/>
        <w:tblLook w:val="01E0" w:firstRow="1" w:lastRow="1" w:firstColumn="1" w:lastColumn="1" w:noHBand="0" w:noVBand="0"/>
      </w:tblPr>
      <w:tblGrid>
        <w:gridCol w:w="2760"/>
      </w:tblGrid>
      <w:tr w:rsidR="00EF678A" w14:paraId="62B7368D" w14:textId="77777777" w:rsidTr="00B600AA">
        <w:tc>
          <w:tcPr>
            <w:tcW w:w="2760" w:type="dxa"/>
          </w:tcPr>
          <w:p w14:paraId="1E70A6AE" w14:textId="77777777" w:rsidR="00EF678A" w:rsidRDefault="00EF678A" w:rsidP="00B600AA">
            <w:pPr>
              <w:widowControl w:val="0"/>
            </w:pPr>
            <w:r>
              <w:rPr>
                <w:b/>
                <w:sz w:val="22"/>
                <w:szCs w:val="22"/>
              </w:rPr>
              <w:br w:type="page"/>
            </w:r>
            <w:r>
              <w:br w:type="page"/>
            </w:r>
            <w:r>
              <w:br w:type="page"/>
              <w:t>Konkurso sąlygų aprašo</w:t>
            </w:r>
          </w:p>
        </w:tc>
      </w:tr>
      <w:tr w:rsidR="00EF678A" w14:paraId="157CB1A5" w14:textId="77777777" w:rsidTr="00B600AA">
        <w:tc>
          <w:tcPr>
            <w:tcW w:w="2760" w:type="dxa"/>
          </w:tcPr>
          <w:p w14:paraId="29B4BB28" w14:textId="77777777" w:rsidR="00EF678A" w:rsidRDefault="00EF678A" w:rsidP="00B600AA">
            <w:pPr>
              <w:widowControl w:val="0"/>
            </w:pPr>
            <w:r>
              <w:t>1 priedas</w:t>
            </w:r>
          </w:p>
        </w:tc>
      </w:tr>
    </w:tbl>
    <w:p w14:paraId="6BB7BEB0" w14:textId="77777777" w:rsidR="00EF678A" w:rsidRDefault="00EF678A" w:rsidP="00EF678A">
      <w:pPr>
        <w:widowControl w:val="0"/>
        <w:ind w:right="-178"/>
        <w:jc w:val="center"/>
        <w:rPr>
          <w:sz w:val="20"/>
          <w:szCs w:val="20"/>
        </w:rPr>
      </w:pPr>
    </w:p>
    <w:p w14:paraId="6AB2DF22" w14:textId="77777777" w:rsidR="00B600AA" w:rsidRDefault="00B600AA" w:rsidP="00EF678A">
      <w:pPr>
        <w:widowControl w:val="0"/>
        <w:ind w:right="-178"/>
        <w:jc w:val="center"/>
        <w:rPr>
          <w:sz w:val="20"/>
          <w:szCs w:val="20"/>
        </w:rPr>
      </w:pPr>
    </w:p>
    <w:p w14:paraId="51A47E72" w14:textId="77777777" w:rsidR="00B600AA" w:rsidRDefault="00B600AA" w:rsidP="00EF678A">
      <w:pPr>
        <w:widowControl w:val="0"/>
        <w:ind w:right="-178"/>
        <w:jc w:val="center"/>
        <w:rPr>
          <w:sz w:val="20"/>
          <w:szCs w:val="20"/>
        </w:rPr>
      </w:pPr>
    </w:p>
    <w:p w14:paraId="031B452D" w14:textId="6B26FC28" w:rsidR="00EF678A" w:rsidRPr="00A16D07" w:rsidRDefault="00EF678A" w:rsidP="00EF678A">
      <w:pPr>
        <w:widowControl w:val="0"/>
        <w:ind w:right="-178"/>
        <w:jc w:val="center"/>
        <w:rPr>
          <w:sz w:val="20"/>
          <w:szCs w:val="20"/>
          <w:highlight w:val="lightGray"/>
        </w:rPr>
      </w:pPr>
      <w:r w:rsidRPr="00B71B64">
        <w:rPr>
          <w:sz w:val="20"/>
          <w:szCs w:val="20"/>
        </w:rPr>
        <w:t>(</w:t>
      </w:r>
      <w:r w:rsidRPr="00A16D07">
        <w:rPr>
          <w:sz w:val="20"/>
          <w:szCs w:val="20"/>
          <w:highlight w:val="lightGray"/>
        </w:rPr>
        <w:t>Tiekėjo pavadinimas)</w:t>
      </w:r>
    </w:p>
    <w:p w14:paraId="48397DBA" w14:textId="77777777" w:rsidR="00EF678A" w:rsidRPr="00B71B64" w:rsidRDefault="00EF678A" w:rsidP="00EF678A">
      <w:pPr>
        <w:widowControl w:val="0"/>
        <w:ind w:right="111"/>
        <w:jc w:val="center"/>
        <w:rPr>
          <w:sz w:val="20"/>
          <w:szCs w:val="20"/>
        </w:rPr>
      </w:pPr>
      <w:r w:rsidRPr="00A16D0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6099331E" w14:textId="77777777" w:rsidR="00EF678A" w:rsidRDefault="00EF678A" w:rsidP="00EF678A">
      <w:pPr>
        <w:widowControl w:val="0"/>
        <w:tabs>
          <w:tab w:val="center" w:pos="2520"/>
        </w:tabs>
        <w:jc w:val="both"/>
        <w:rPr>
          <w:szCs w:val="22"/>
        </w:rPr>
      </w:pPr>
    </w:p>
    <w:p w14:paraId="0897CC3C" w14:textId="77777777" w:rsidR="00EF678A" w:rsidRPr="00CD5CC1" w:rsidRDefault="00EF678A" w:rsidP="00EF678A">
      <w:pPr>
        <w:widowControl w:val="0"/>
        <w:tabs>
          <w:tab w:val="center" w:pos="2520"/>
        </w:tabs>
        <w:jc w:val="both"/>
        <w:rPr>
          <w:szCs w:val="22"/>
          <w:u w:val="single"/>
        </w:rPr>
      </w:pPr>
      <w:r w:rsidRPr="00CD5CC1">
        <w:rPr>
          <w:szCs w:val="22"/>
          <w:u w:val="single"/>
        </w:rPr>
        <w:t>Klaipėdos miesto savivaldybės administracija</w:t>
      </w:r>
    </w:p>
    <w:p w14:paraId="4282C960" w14:textId="77777777" w:rsidR="00EF678A" w:rsidRDefault="00EF678A" w:rsidP="00EF678A">
      <w:pPr>
        <w:widowControl w:val="0"/>
        <w:tabs>
          <w:tab w:val="center" w:pos="2520"/>
        </w:tabs>
        <w:jc w:val="both"/>
        <w:rPr>
          <w:sz w:val="20"/>
          <w:szCs w:val="20"/>
        </w:rPr>
      </w:pPr>
      <w:r w:rsidRPr="00D84033">
        <w:rPr>
          <w:sz w:val="20"/>
          <w:szCs w:val="20"/>
        </w:rPr>
        <w:t xml:space="preserve"> (Adresatas (perkančioji organizacija))</w:t>
      </w:r>
    </w:p>
    <w:p w14:paraId="739D5048" w14:textId="77777777" w:rsidR="00B600AA" w:rsidRDefault="00B600AA" w:rsidP="00EF678A">
      <w:pPr>
        <w:widowControl w:val="0"/>
        <w:jc w:val="center"/>
        <w:rPr>
          <w:b/>
        </w:rPr>
      </w:pPr>
    </w:p>
    <w:p w14:paraId="3F00E485" w14:textId="2E93B541" w:rsidR="00EF678A" w:rsidRPr="00C60BDD" w:rsidRDefault="00EF678A" w:rsidP="00EF678A">
      <w:pPr>
        <w:widowControl w:val="0"/>
        <w:jc w:val="center"/>
        <w:rPr>
          <w:b/>
        </w:rPr>
      </w:pPr>
      <w:r>
        <w:rPr>
          <w:b/>
        </w:rPr>
        <w:t>PASIŪLYMAS</w:t>
      </w:r>
    </w:p>
    <w:p w14:paraId="204BA36D" w14:textId="632C917E" w:rsidR="00EF678A" w:rsidRDefault="00B83EE6" w:rsidP="00EF678A">
      <w:pPr>
        <w:widowControl w:val="0"/>
        <w:shd w:val="clear" w:color="auto" w:fill="FFFFFF"/>
        <w:jc w:val="center"/>
        <w:rPr>
          <w:b/>
          <w:caps/>
        </w:rPr>
      </w:pPr>
      <w:r w:rsidRPr="00F74D65">
        <w:rPr>
          <w:b/>
          <w:bCs/>
        </w:rPr>
        <w:t>STATINIŲ BENDROSIOS PROJEKTŲ EKSPERTIZĖS</w:t>
      </w:r>
      <w:r w:rsidRPr="00B61A53">
        <w:rPr>
          <w:rFonts w:eastAsia="TimesNewRomanPS-BoldMT"/>
          <w:b/>
          <w:bCs/>
        </w:rPr>
        <w:t xml:space="preserve"> </w:t>
      </w:r>
      <w:r w:rsidR="00B600AA" w:rsidRPr="00B61A53">
        <w:rPr>
          <w:rFonts w:eastAsia="TimesNewRomanPS-BoldMT"/>
          <w:b/>
          <w:bCs/>
        </w:rPr>
        <w:t xml:space="preserve">PASLAUGŲ </w:t>
      </w:r>
      <w:r w:rsidR="00B600AA" w:rsidRPr="00B61A53">
        <w:rPr>
          <w:b/>
        </w:rPr>
        <w:t>PIRKIM</w:t>
      </w:r>
      <w:r w:rsidR="00B600AA">
        <w:rPr>
          <w:b/>
        </w:rPr>
        <w:t>UI</w:t>
      </w:r>
      <w:r w:rsidR="00B600AA" w:rsidRPr="00B61A53">
        <w:rPr>
          <w:b/>
        </w:rPr>
        <w:t xml:space="preserve"> SUPAPRASTINTO ATVIRO KONKURSO BŪDU</w:t>
      </w:r>
    </w:p>
    <w:p w14:paraId="10C94FA9" w14:textId="53341992" w:rsidR="00EF678A" w:rsidRPr="00EF678A" w:rsidRDefault="00EF678A" w:rsidP="00EF678A">
      <w:pPr>
        <w:widowControl w:val="0"/>
        <w:shd w:val="clear" w:color="auto" w:fill="FFFFFF"/>
        <w:jc w:val="center"/>
        <w:rPr>
          <w:b/>
          <w:bCs/>
          <w:color w:val="000000"/>
          <w:u w:val="single"/>
        </w:rPr>
      </w:pPr>
      <w:r>
        <w:rPr>
          <w:u w:val="single"/>
        </w:rPr>
        <w:t>______________</w:t>
      </w:r>
      <w:r w:rsidRPr="00EF678A">
        <w:rPr>
          <w:u w:val="single"/>
        </w:rPr>
        <w:t>Nr._</w:t>
      </w:r>
      <w:r>
        <w:rPr>
          <w:u w:val="single"/>
        </w:rPr>
        <w:t>___</w:t>
      </w:r>
      <w:r w:rsidRPr="00EF678A">
        <w:rPr>
          <w:u w:val="single"/>
        </w:rPr>
        <w:t>_____</w:t>
      </w:r>
    </w:p>
    <w:p w14:paraId="1601CFAD" w14:textId="429E2CB6" w:rsidR="00EF678A" w:rsidRPr="00B71B64" w:rsidRDefault="00EF678A" w:rsidP="00EF678A">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E88EC0C" w14:textId="77777777" w:rsidR="00EF678A" w:rsidRDefault="00EF678A" w:rsidP="00EF678A">
      <w:pPr>
        <w:widowControl w:val="0"/>
        <w:shd w:val="clear" w:color="auto" w:fill="FFFFFF"/>
        <w:jc w:val="center"/>
        <w:rPr>
          <w:bCs/>
          <w:color w:val="000000"/>
        </w:rPr>
      </w:pPr>
      <w:r>
        <w:rPr>
          <w:bCs/>
          <w:color w:val="000000"/>
        </w:rPr>
        <w:t>_____________</w:t>
      </w:r>
    </w:p>
    <w:p w14:paraId="45D47E26" w14:textId="77777777" w:rsidR="00EF678A" w:rsidRDefault="00EF678A" w:rsidP="00EF678A">
      <w:pPr>
        <w:widowControl w:val="0"/>
        <w:shd w:val="clear" w:color="auto" w:fill="FFFFFF"/>
        <w:jc w:val="center"/>
        <w:rPr>
          <w:bCs/>
          <w:color w:val="000000"/>
          <w:sz w:val="20"/>
          <w:szCs w:val="20"/>
        </w:rPr>
      </w:pPr>
      <w:r w:rsidRPr="00B71B64">
        <w:rPr>
          <w:bCs/>
          <w:color w:val="000000"/>
          <w:sz w:val="20"/>
          <w:szCs w:val="20"/>
        </w:rPr>
        <w:t>(Sudarymo vieta)</w:t>
      </w:r>
    </w:p>
    <w:p w14:paraId="65BA9722" w14:textId="77777777" w:rsidR="00EF678A" w:rsidRDefault="00EF678A" w:rsidP="00EF678A">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1"/>
        <w:gridCol w:w="3967"/>
      </w:tblGrid>
      <w:tr w:rsidR="00EF678A" w14:paraId="0B1508D8" w14:textId="77777777" w:rsidTr="00E82D39">
        <w:tc>
          <w:tcPr>
            <w:tcW w:w="2940" w:type="pct"/>
            <w:shd w:val="clear" w:color="auto" w:fill="F2F2F2" w:themeFill="background1" w:themeFillShade="F2"/>
          </w:tcPr>
          <w:p w14:paraId="4244DA3A" w14:textId="77777777" w:rsidR="00EF678A" w:rsidRDefault="00EF678A" w:rsidP="00CE759A">
            <w:pPr>
              <w:widowControl w:val="0"/>
              <w:jc w:val="both"/>
              <w:rPr>
                <w:i/>
              </w:rPr>
            </w:pPr>
            <w:r w:rsidRPr="00F94BF1">
              <w:rPr>
                <w:b/>
              </w:rPr>
              <w:t>Tiekėjo pavadinimas</w:t>
            </w:r>
            <w:r>
              <w:t xml:space="preserve"> </w:t>
            </w:r>
            <w:r>
              <w:rPr>
                <w:i/>
              </w:rPr>
              <w:t>(jeigu dalyvauja tiekėjų grupė, surašomi visi dalyvių pavadinimai)</w:t>
            </w:r>
          </w:p>
        </w:tc>
        <w:tc>
          <w:tcPr>
            <w:tcW w:w="2060" w:type="pct"/>
            <w:shd w:val="clear" w:color="auto" w:fill="F2F2F2" w:themeFill="background1" w:themeFillShade="F2"/>
          </w:tcPr>
          <w:p w14:paraId="6674CBF8" w14:textId="77777777" w:rsidR="00EF678A" w:rsidRDefault="00EF678A" w:rsidP="00CE759A">
            <w:pPr>
              <w:widowControl w:val="0"/>
              <w:jc w:val="both"/>
            </w:pPr>
          </w:p>
          <w:p w14:paraId="29C1CE53" w14:textId="77777777" w:rsidR="00EF678A" w:rsidRDefault="00EF678A" w:rsidP="00CE759A">
            <w:pPr>
              <w:widowControl w:val="0"/>
              <w:jc w:val="both"/>
            </w:pPr>
          </w:p>
        </w:tc>
      </w:tr>
      <w:tr w:rsidR="00EF678A" w14:paraId="59D27CE8" w14:textId="77777777" w:rsidTr="00E82D39">
        <w:tc>
          <w:tcPr>
            <w:tcW w:w="2940" w:type="pct"/>
          </w:tcPr>
          <w:p w14:paraId="4100ECE8" w14:textId="77777777" w:rsidR="00EF678A" w:rsidRDefault="00EF678A" w:rsidP="00CE759A">
            <w:pPr>
              <w:widowControl w:val="0"/>
              <w:jc w:val="both"/>
            </w:pPr>
            <w:r>
              <w:t>Už pasiūlymą atsakingo asmens vardas, pavardė</w:t>
            </w:r>
          </w:p>
        </w:tc>
        <w:tc>
          <w:tcPr>
            <w:tcW w:w="2060" w:type="pct"/>
          </w:tcPr>
          <w:p w14:paraId="5B8D6116" w14:textId="77777777" w:rsidR="00EF678A" w:rsidRDefault="00EF678A" w:rsidP="00CE759A">
            <w:pPr>
              <w:widowControl w:val="0"/>
              <w:jc w:val="both"/>
            </w:pPr>
          </w:p>
        </w:tc>
      </w:tr>
      <w:tr w:rsidR="00EF678A" w14:paraId="61CB9865" w14:textId="77777777" w:rsidTr="00E82D39">
        <w:tc>
          <w:tcPr>
            <w:tcW w:w="2940" w:type="pct"/>
          </w:tcPr>
          <w:p w14:paraId="7B0EAA0B" w14:textId="77777777" w:rsidR="00EF678A" w:rsidRDefault="00EF678A" w:rsidP="00CE759A">
            <w:pPr>
              <w:widowControl w:val="0"/>
              <w:jc w:val="both"/>
            </w:pPr>
            <w:r>
              <w:t>Telefono numeris</w:t>
            </w:r>
          </w:p>
        </w:tc>
        <w:tc>
          <w:tcPr>
            <w:tcW w:w="2060" w:type="pct"/>
          </w:tcPr>
          <w:p w14:paraId="7C9E590F" w14:textId="77777777" w:rsidR="00EF678A" w:rsidRDefault="00EF678A" w:rsidP="00CE759A">
            <w:pPr>
              <w:widowControl w:val="0"/>
              <w:jc w:val="both"/>
            </w:pPr>
          </w:p>
        </w:tc>
      </w:tr>
      <w:tr w:rsidR="00EF678A" w14:paraId="381CAEE4" w14:textId="77777777" w:rsidTr="00E82D39">
        <w:tc>
          <w:tcPr>
            <w:tcW w:w="2940" w:type="pct"/>
          </w:tcPr>
          <w:p w14:paraId="5AA255F2" w14:textId="77777777" w:rsidR="00EF678A" w:rsidRDefault="00EF678A" w:rsidP="00CE759A">
            <w:pPr>
              <w:widowControl w:val="0"/>
              <w:jc w:val="both"/>
            </w:pPr>
            <w:r>
              <w:t>El. pašto adresas</w:t>
            </w:r>
          </w:p>
        </w:tc>
        <w:tc>
          <w:tcPr>
            <w:tcW w:w="2060" w:type="pct"/>
          </w:tcPr>
          <w:p w14:paraId="20C81D67" w14:textId="77777777" w:rsidR="00EF678A" w:rsidRDefault="00EF678A" w:rsidP="00CE759A">
            <w:pPr>
              <w:widowControl w:val="0"/>
              <w:jc w:val="both"/>
            </w:pPr>
          </w:p>
        </w:tc>
      </w:tr>
    </w:tbl>
    <w:p w14:paraId="3F6E3CB1" w14:textId="77777777" w:rsidR="00EF678A" w:rsidRDefault="00EF678A" w:rsidP="00EF678A">
      <w:pPr>
        <w:widowControl w:val="0"/>
        <w:tabs>
          <w:tab w:val="left" w:pos="8015"/>
        </w:tabs>
        <w:jc w:val="both"/>
        <w:rPr>
          <w:b/>
          <w:sz w:val="20"/>
          <w:szCs w:val="20"/>
        </w:rPr>
      </w:pPr>
      <w:r w:rsidRPr="00FD000E">
        <w:rPr>
          <w:b/>
          <w:sz w:val="20"/>
          <w:szCs w:val="20"/>
        </w:rPr>
        <w:t xml:space="preserve">                         </w:t>
      </w:r>
    </w:p>
    <w:p w14:paraId="42B3072F" w14:textId="59324A8F" w:rsidR="00EF678A" w:rsidRPr="0036252B" w:rsidRDefault="00EF678A" w:rsidP="00EF678A">
      <w:pPr>
        <w:widowControl w:val="0"/>
        <w:tabs>
          <w:tab w:val="left" w:pos="8015"/>
          <w:tab w:val="left" w:pos="10267"/>
          <w:tab w:val="left" w:pos="10491"/>
          <w:tab w:val="left" w:pos="12605"/>
          <w:tab w:val="left" w:pos="12857"/>
        </w:tabs>
        <w:jc w:val="both"/>
        <w:rPr>
          <w:b/>
        </w:rPr>
      </w:pP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E82D39" w:rsidRPr="0007312D" w14:paraId="29C12DAF" w14:textId="475362CA" w:rsidTr="00E82D3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276E6A" w14:textId="427866DE" w:rsidR="00E82D39" w:rsidRPr="00BE7961" w:rsidRDefault="00E82D39" w:rsidP="00CE759A">
            <w:pPr>
              <w:widowControl w:val="0"/>
              <w:jc w:val="both"/>
            </w:pPr>
            <w:r>
              <w:rPr>
                <w:b/>
              </w:rPr>
              <w:t xml:space="preserve">Ūkio subjekto, kurio </w:t>
            </w:r>
            <w:r w:rsidRPr="00BE467B">
              <w:rPr>
                <w:b/>
              </w:rPr>
              <w:t xml:space="preserve">pajėgumais (t. </w:t>
            </w:r>
            <w:r w:rsidRPr="00416125">
              <w:rPr>
                <w:b/>
              </w:rPr>
              <w:t>y</w:t>
            </w:r>
            <w:r w:rsidRPr="008038E5">
              <w:rPr>
                <w:b/>
              </w:rPr>
              <w:t xml:space="preserve">. </w:t>
            </w:r>
            <w:r w:rsidRPr="003F685B">
              <w:rPr>
                <w:b/>
              </w:rPr>
              <w:t>kvalifikacija) remiamasi,</w:t>
            </w:r>
            <w:r w:rsidRPr="003F685B">
              <w:t xml:space="preserve"> pavadinimas </w:t>
            </w:r>
            <w:r w:rsidRPr="003F685B">
              <w:rPr>
                <w:i/>
              </w:rPr>
              <w:t xml:space="preserve">(konkurso sąlygų aprašo </w:t>
            </w:r>
            <w:r w:rsidRPr="003F685B">
              <w:rPr>
                <w:i/>
                <w:lang w:val="en-US"/>
              </w:rPr>
              <w:t>2</w:t>
            </w:r>
            <w:r w:rsidR="003F685B" w:rsidRPr="003F685B">
              <w:rPr>
                <w:i/>
                <w:lang w:val="en-US"/>
              </w:rPr>
              <w:t>2</w:t>
            </w:r>
            <w:r w:rsidRPr="003F685B">
              <w:rPr>
                <w:i/>
                <w:lang w:val="en-US"/>
              </w:rPr>
              <w:t xml:space="preserve"> </w:t>
            </w:r>
            <w:r w:rsidRPr="003F685B">
              <w:rPr>
                <w:i/>
              </w:rPr>
              <w:t>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3CF45" w14:textId="77777777" w:rsidR="00E82D39" w:rsidRPr="00BE7961" w:rsidRDefault="00E82D39" w:rsidP="00CE759A">
            <w:pPr>
              <w:widowControl w:val="0"/>
              <w:ind w:left="-142" w:firstLine="720"/>
              <w:jc w:val="both"/>
            </w:pPr>
          </w:p>
        </w:tc>
      </w:tr>
      <w:tr w:rsidR="00E82D39" w:rsidRPr="0007312D" w14:paraId="6A493127" w14:textId="0FA9E02F" w:rsidTr="00E82D39">
        <w:tc>
          <w:tcPr>
            <w:tcW w:w="5665" w:type="dxa"/>
            <w:tcBorders>
              <w:top w:val="single" w:sz="4" w:space="0" w:color="auto"/>
              <w:left w:val="single" w:sz="4" w:space="0" w:color="auto"/>
              <w:bottom w:val="single" w:sz="4" w:space="0" w:color="auto"/>
              <w:right w:val="single" w:sz="4" w:space="0" w:color="auto"/>
            </w:tcBorders>
            <w:hideMark/>
          </w:tcPr>
          <w:p w14:paraId="730254A8" w14:textId="77777777" w:rsidR="00E82D39" w:rsidRPr="00BE7961" w:rsidRDefault="00E82D39" w:rsidP="00CE759A">
            <w:pPr>
              <w:widowControl w:val="0"/>
              <w:jc w:val="both"/>
            </w:pPr>
            <w:r w:rsidRPr="009F78D0">
              <w:t>Įsipareigojimų dalis (procentais), kuriai ketinama pasitelkti ūkio subjektą, kurio pajėgumais remiamasi</w:t>
            </w:r>
          </w:p>
        </w:tc>
        <w:tc>
          <w:tcPr>
            <w:tcW w:w="3969" w:type="dxa"/>
            <w:tcBorders>
              <w:top w:val="single" w:sz="4" w:space="0" w:color="auto"/>
              <w:left w:val="single" w:sz="4" w:space="0" w:color="auto"/>
              <w:bottom w:val="single" w:sz="4" w:space="0" w:color="auto"/>
              <w:right w:val="single" w:sz="4" w:space="0" w:color="auto"/>
            </w:tcBorders>
          </w:tcPr>
          <w:p w14:paraId="3B76B92D" w14:textId="77777777" w:rsidR="00E82D39" w:rsidRPr="00BE7961" w:rsidRDefault="00E82D39" w:rsidP="00CE759A">
            <w:pPr>
              <w:widowControl w:val="0"/>
              <w:ind w:left="-142" w:firstLine="720"/>
              <w:jc w:val="both"/>
            </w:pPr>
          </w:p>
        </w:tc>
      </w:tr>
      <w:tr w:rsidR="00E82D39" w:rsidRPr="0007312D" w14:paraId="3C9DAEA7" w14:textId="348B0CAF" w:rsidTr="00E82D39">
        <w:tc>
          <w:tcPr>
            <w:tcW w:w="5665" w:type="dxa"/>
            <w:tcBorders>
              <w:top w:val="single" w:sz="4" w:space="0" w:color="auto"/>
              <w:left w:val="single" w:sz="4" w:space="0" w:color="auto"/>
              <w:bottom w:val="single" w:sz="4" w:space="0" w:color="auto"/>
              <w:right w:val="single" w:sz="4" w:space="0" w:color="auto"/>
            </w:tcBorders>
            <w:hideMark/>
          </w:tcPr>
          <w:p w14:paraId="14EFA200" w14:textId="77777777" w:rsidR="00E82D39" w:rsidRPr="00BE7961" w:rsidRDefault="00E82D39" w:rsidP="00CE759A">
            <w:pPr>
              <w:widowControl w:val="0"/>
              <w:jc w:val="both"/>
            </w:pPr>
            <w:r w:rsidRPr="009F78D0">
              <w:t>Įsipareigojimai, kuriuos numatoma perduoti ūkio subjektui, kurio pajėgumais remiamasi</w:t>
            </w:r>
          </w:p>
        </w:tc>
        <w:tc>
          <w:tcPr>
            <w:tcW w:w="3969" w:type="dxa"/>
            <w:tcBorders>
              <w:top w:val="single" w:sz="4" w:space="0" w:color="auto"/>
              <w:left w:val="single" w:sz="4" w:space="0" w:color="auto"/>
              <w:bottom w:val="single" w:sz="4" w:space="0" w:color="auto"/>
              <w:right w:val="single" w:sz="4" w:space="0" w:color="auto"/>
            </w:tcBorders>
          </w:tcPr>
          <w:p w14:paraId="4826A501" w14:textId="77777777" w:rsidR="00E82D39" w:rsidRPr="00BE7961" w:rsidRDefault="00E82D39" w:rsidP="00CE759A">
            <w:pPr>
              <w:widowControl w:val="0"/>
              <w:ind w:left="-142" w:firstLine="720"/>
              <w:jc w:val="both"/>
            </w:pPr>
          </w:p>
        </w:tc>
      </w:tr>
      <w:tr w:rsidR="009A2A26" w:rsidRPr="0007312D" w14:paraId="3DDC0195" w14:textId="77777777" w:rsidTr="009A2A26">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E6828" w14:textId="74F0CB8A" w:rsidR="009A2A26" w:rsidRPr="00BE7961" w:rsidRDefault="009A2A26" w:rsidP="009A2A26">
            <w:pPr>
              <w:widowControl w:val="0"/>
              <w:jc w:val="both"/>
            </w:pPr>
            <w:proofErr w:type="spellStart"/>
            <w:r w:rsidRPr="008038E5">
              <w:rPr>
                <w:b/>
                <w:bCs/>
                <w:color w:val="000000" w:themeColor="text1"/>
              </w:rPr>
              <w:t>Kvazisubtiekėjas</w:t>
            </w:r>
            <w:proofErr w:type="spellEnd"/>
            <w:r w:rsidRPr="008038E5">
              <w:rPr>
                <w:b/>
                <w:bCs/>
                <w:color w:val="000000" w:themeColor="text1"/>
              </w:rPr>
              <w:t xml:space="preserve"> – </w:t>
            </w:r>
            <w:r w:rsidRPr="008038E5">
              <w:rPr>
                <w:b/>
              </w:rPr>
              <w:t>specialistas</w:t>
            </w:r>
            <w:r w:rsidRPr="008038E5">
              <w:t xml:space="preserve">, kurio kvalifikacija tiekėjas remiasi, ir kuris pasiūlymo teikimo metu dar </w:t>
            </w:r>
            <w:r w:rsidRPr="008038E5">
              <w:rPr>
                <w:b/>
                <w:bCs/>
              </w:rPr>
              <w:t>nėra</w:t>
            </w:r>
            <w:r w:rsidRPr="008038E5">
              <w:t xml:space="preserve"> tiekėjo, ūkio subjekto, kurio pajėgumais tiekėjas remiasi, </w:t>
            </w:r>
            <w:r w:rsidRPr="008038E5">
              <w:rPr>
                <w:b/>
                <w:bCs/>
              </w:rPr>
              <w:t>darbuotojas</w:t>
            </w:r>
            <w:r w:rsidRPr="008038E5">
              <w:t xml:space="preserve">, tačiau </w:t>
            </w:r>
            <w:r w:rsidRPr="008038E5">
              <w:rPr>
                <w:b/>
              </w:rPr>
              <w:t>jį ketinama įdarbinti</w:t>
            </w:r>
            <w:r w:rsidRPr="008038E5">
              <w:t xml:space="preserve">, jei pasiūlymas bus pripažintas laimėjusiu </w:t>
            </w:r>
            <w:r w:rsidRPr="008038E5">
              <w:rPr>
                <w:i/>
              </w:rPr>
              <w:t xml:space="preserve">(konkurso sąlygų aprašo </w:t>
            </w:r>
            <w:r>
              <w:rPr>
                <w:i/>
                <w:lang w:val="en-US"/>
              </w:rPr>
              <w:t>25</w:t>
            </w:r>
            <w:r w:rsidRPr="008038E5">
              <w:rPr>
                <w:i/>
                <w:lang w:val="en-US"/>
              </w:rPr>
              <w:t xml:space="preserve"> </w:t>
            </w:r>
            <w:r w:rsidRPr="008038E5">
              <w:rPr>
                <w:i/>
              </w:rPr>
              <w:t>p.)</w:t>
            </w:r>
            <w:r w:rsidRPr="008038E5">
              <w:rPr>
                <w:shd w:val="clear" w:color="auto" w:fill="F2F2F2" w:themeFill="background1" w:themeFillShade="F2"/>
              </w:rPr>
              <w:t>:</w:t>
            </w:r>
          </w:p>
        </w:tc>
      </w:tr>
      <w:tr w:rsidR="009A2A26" w:rsidRPr="0007312D" w14:paraId="7781491F" w14:textId="77777777" w:rsidTr="00E82D39">
        <w:tc>
          <w:tcPr>
            <w:tcW w:w="5665" w:type="dxa"/>
            <w:tcBorders>
              <w:top w:val="single" w:sz="4" w:space="0" w:color="auto"/>
              <w:left w:val="single" w:sz="4" w:space="0" w:color="auto"/>
              <w:bottom w:val="single" w:sz="4" w:space="0" w:color="auto"/>
              <w:right w:val="single" w:sz="4" w:space="0" w:color="auto"/>
            </w:tcBorders>
          </w:tcPr>
          <w:p w14:paraId="56BDE4D2" w14:textId="0A616115" w:rsidR="009A2A26" w:rsidRPr="00024047" w:rsidRDefault="00024047" w:rsidP="00024047">
            <w:pPr>
              <w:pStyle w:val="Sraopastraipa"/>
              <w:tabs>
                <w:tab w:val="left" w:pos="314"/>
              </w:tabs>
              <w:ind w:left="0"/>
              <w:contextualSpacing/>
              <w:jc w:val="both"/>
              <w:rPr>
                <w:rFonts w:ascii="Times New Roman" w:hAnsi="Times New Roman" w:cs="Times New Roman"/>
                <w:highlight w:val="yellow"/>
              </w:rPr>
            </w:pPr>
            <w:r w:rsidRPr="00024047">
              <w:rPr>
                <w:rFonts w:ascii="Times New Roman" w:hAnsi="Times New Roman" w:cs="Times New Roman"/>
                <w:sz w:val="24"/>
                <w:szCs w:val="24"/>
              </w:rPr>
              <w:t xml:space="preserve">Kvalifikuotas statinio projekto ekspertizės vadovas, turintis teisę eiti statinio projekto ekspertizės vadovo pareigas (inžinerinių statinių grupė: susisiekimo komunikacijų statiniai (keliai, 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E002B13" w14:textId="77777777" w:rsidR="009A2A26" w:rsidRPr="00024047" w:rsidRDefault="009A2A26" w:rsidP="00024047">
            <w:pPr>
              <w:widowControl w:val="0"/>
              <w:ind w:left="-142" w:firstLine="720"/>
              <w:jc w:val="both"/>
            </w:pPr>
          </w:p>
        </w:tc>
      </w:tr>
      <w:tr w:rsidR="009A2A26" w:rsidRPr="0007312D" w14:paraId="788F209B" w14:textId="77777777" w:rsidTr="00E82D39">
        <w:tc>
          <w:tcPr>
            <w:tcW w:w="5665" w:type="dxa"/>
            <w:tcBorders>
              <w:top w:val="single" w:sz="4" w:space="0" w:color="auto"/>
              <w:left w:val="single" w:sz="4" w:space="0" w:color="auto"/>
              <w:bottom w:val="single" w:sz="4" w:space="0" w:color="auto"/>
              <w:right w:val="single" w:sz="4" w:space="0" w:color="auto"/>
            </w:tcBorders>
          </w:tcPr>
          <w:p w14:paraId="5E079E23" w14:textId="70D7340A" w:rsidR="009A2A26" w:rsidRPr="00024047" w:rsidRDefault="00024047" w:rsidP="00024047">
            <w:pPr>
              <w:pStyle w:val="Sraopastraipa"/>
              <w:tabs>
                <w:tab w:val="left" w:pos="314"/>
              </w:tabs>
              <w:ind w:left="0"/>
              <w:contextualSpacing/>
              <w:jc w:val="both"/>
              <w:rPr>
                <w:rFonts w:ascii="Times New Roman" w:hAnsi="Times New Roman" w:cs="Times New Roman"/>
                <w:highlight w:val="yellow"/>
              </w:rPr>
            </w:pPr>
            <w:r w:rsidRPr="00024047">
              <w:rPr>
                <w:rFonts w:ascii="Times New Roman" w:hAnsi="Times New Roman" w:cs="Times New Roman"/>
                <w:sz w:val="24"/>
                <w:szCs w:val="24"/>
              </w:rPr>
              <w:t xml:space="preserve">Kvalifikuotas statinio projekto ekspertizės vadovas, turintis teisę eiti statinio projekto ekspertizės vadovo pareigas (inžinerinių statinių grupė: susisiekimo komunikacijų statiniai (gatvės, 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654A904F" w14:textId="77777777" w:rsidR="009A2A26" w:rsidRPr="00024047" w:rsidRDefault="009A2A26" w:rsidP="00024047">
            <w:pPr>
              <w:widowControl w:val="0"/>
              <w:ind w:left="-142" w:firstLine="720"/>
              <w:jc w:val="both"/>
            </w:pPr>
          </w:p>
        </w:tc>
      </w:tr>
      <w:tr w:rsidR="009A2A26" w:rsidRPr="0007312D" w14:paraId="360BD61B" w14:textId="77777777" w:rsidTr="00E82D39">
        <w:tc>
          <w:tcPr>
            <w:tcW w:w="5665" w:type="dxa"/>
            <w:tcBorders>
              <w:top w:val="single" w:sz="4" w:space="0" w:color="auto"/>
              <w:left w:val="single" w:sz="4" w:space="0" w:color="auto"/>
              <w:bottom w:val="single" w:sz="4" w:space="0" w:color="auto"/>
              <w:right w:val="single" w:sz="4" w:space="0" w:color="auto"/>
            </w:tcBorders>
          </w:tcPr>
          <w:p w14:paraId="54CB5F32" w14:textId="3F14A215" w:rsidR="00024047" w:rsidRPr="00024047" w:rsidRDefault="00024047" w:rsidP="00024047">
            <w:pPr>
              <w:pStyle w:val="Sraopastraipa"/>
              <w:tabs>
                <w:tab w:val="left" w:pos="314"/>
              </w:tabs>
              <w:ind w:left="0"/>
              <w:contextualSpacing/>
              <w:jc w:val="both"/>
              <w:rPr>
                <w:rFonts w:ascii="Times New Roman" w:hAnsi="Times New Roman" w:cs="Times New Roman"/>
                <w:sz w:val="24"/>
                <w:szCs w:val="24"/>
              </w:rPr>
            </w:pPr>
            <w:r w:rsidRPr="00024047">
              <w:rPr>
                <w:rFonts w:ascii="Times New Roman" w:hAnsi="Times New Roman" w:cs="Times New Roman"/>
                <w:sz w:val="24"/>
                <w:szCs w:val="24"/>
              </w:rPr>
              <w:t xml:space="preserve">Kvalifikuotas statinio projekto ekspertizės vadovas, turintis teisę eiti statinio projekto ekspertizės vadovo pareigas (inžinerinių statinių grupė: inžineriniai tinklai (vandentiekio tinklai, nuotekų šalinimo tinklai, 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p>
          <w:p w14:paraId="6C31A5A3" w14:textId="1BA74822" w:rsidR="009A2A26" w:rsidRPr="00024047" w:rsidRDefault="00024047" w:rsidP="00024047">
            <w:pPr>
              <w:tabs>
                <w:tab w:val="left" w:pos="179"/>
              </w:tabs>
              <w:jc w:val="both"/>
              <w:rPr>
                <w:highlight w:val="yellow"/>
              </w:rPr>
            </w:pPr>
            <w:r w:rsidRPr="00024047">
              <w:rPr>
                <w:i/>
                <w:iCs/>
              </w:rPr>
              <w:lastRenderedPageBreak/>
              <w:t>* šiai pozicijai gali būti siūlomas vienas specialistas, kuris pilnai atitiktų nustatytą reikalavimą arba gali būti siūlomi du atskiri specialistai, tačiau visi jie kartu turi pilnai atitikti nustatytą reikalavimą.</w:t>
            </w:r>
          </w:p>
        </w:tc>
        <w:tc>
          <w:tcPr>
            <w:tcW w:w="3969" w:type="dxa"/>
            <w:tcBorders>
              <w:top w:val="single" w:sz="4" w:space="0" w:color="auto"/>
              <w:left w:val="single" w:sz="4" w:space="0" w:color="auto"/>
              <w:bottom w:val="single" w:sz="4" w:space="0" w:color="auto"/>
              <w:right w:val="single" w:sz="4" w:space="0" w:color="auto"/>
            </w:tcBorders>
          </w:tcPr>
          <w:p w14:paraId="47AC3F79" w14:textId="77777777" w:rsidR="009A2A26" w:rsidRPr="00024047" w:rsidRDefault="009A2A26" w:rsidP="00024047">
            <w:pPr>
              <w:widowControl w:val="0"/>
              <w:ind w:left="-142" w:firstLine="720"/>
              <w:jc w:val="both"/>
            </w:pPr>
          </w:p>
        </w:tc>
      </w:tr>
      <w:tr w:rsidR="009A2A26" w:rsidRPr="0007312D" w14:paraId="58F7AB05" w14:textId="77777777" w:rsidTr="00E82D39">
        <w:tc>
          <w:tcPr>
            <w:tcW w:w="5665" w:type="dxa"/>
            <w:tcBorders>
              <w:top w:val="single" w:sz="4" w:space="0" w:color="auto"/>
              <w:left w:val="single" w:sz="4" w:space="0" w:color="auto"/>
              <w:bottom w:val="single" w:sz="4" w:space="0" w:color="auto"/>
              <w:right w:val="single" w:sz="4" w:space="0" w:color="auto"/>
            </w:tcBorders>
          </w:tcPr>
          <w:p w14:paraId="0DA3D56D" w14:textId="3FBC7E71" w:rsidR="009A2A26" w:rsidRPr="00304DC0" w:rsidRDefault="00024047" w:rsidP="00304DC0">
            <w:pPr>
              <w:pStyle w:val="Sraopastraipa"/>
              <w:tabs>
                <w:tab w:val="left" w:pos="314"/>
              </w:tabs>
              <w:ind w:left="0"/>
              <w:contextualSpacing/>
              <w:jc w:val="both"/>
              <w:rPr>
                <w:rFonts w:ascii="Times New Roman" w:hAnsi="Times New Roman" w:cs="Times New Roman"/>
                <w:sz w:val="24"/>
                <w:szCs w:val="24"/>
              </w:rPr>
            </w:pPr>
            <w:r w:rsidRPr="00024047">
              <w:rPr>
                <w:rFonts w:ascii="Times New Roman" w:hAnsi="Times New Roman" w:cs="Times New Roman"/>
                <w:sz w:val="24"/>
                <w:szCs w:val="24"/>
              </w:rPr>
              <w:t>Kvalifikuotas statinio projekto ekspertizės vadovas, turintis teisę eiti statinio projekto ekspertizės vadovo pareigas (inžinerinių statinių grupė: inžineriniai tinklai (elektros tinklai,</w:t>
            </w:r>
            <w:r w:rsidR="00304DC0">
              <w:rPr>
                <w:rFonts w:ascii="Times New Roman" w:hAnsi="Times New Roman" w:cs="Times New Roman"/>
                <w:sz w:val="24"/>
                <w:szCs w:val="24"/>
              </w:rPr>
              <w:t xml:space="preserve"> </w:t>
            </w:r>
            <w:r w:rsidRPr="00024047">
              <w:rPr>
                <w:rFonts w:ascii="Times New Roman" w:hAnsi="Times New Roman" w:cs="Times New Roman"/>
                <w:sz w:val="24"/>
                <w:szCs w:val="24"/>
              </w:rPr>
              <w:t xml:space="preserve">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r w:rsidR="00304DC0">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613F6AF9" w14:textId="77777777" w:rsidR="009A2A26" w:rsidRPr="00024047" w:rsidRDefault="009A2A26" w:rsidP="00024047">
            <w:pPr>
              <w:widowControl w:val="0"/>
              <w:ind w:left="-142" w:firstLine="720"/>
              <w:jc w:val="both"/>
            </w:pPr>
          </w:p>
        </w:tc>
      </w:tr>
      <w:tr w:rsidR="009A2A26" w:rsidRPr="0007312D" w14:paraId="7CEFB51A" w14:textId="77777777" w:rsidTr="00E82D39">
        <w:tc>
          <w:tcPr>
            <w:tcW w:w="5665" w:type="dxa"/>
            <w:tcBorders>
              <w:top w:val="single" w:sz="4" w:space="0" w:color="auto"/>
              <w:left w:val="single" w:sz="4" w:space="0" w:color="auto"/>
              <w:bottom w:val="single" w:sz="4" w:space="0" w:color="auto"/>
              <w:right w:val="single" w:sz="4" w:space="0" w:color="auto"/>
            </w:tcBorders>
          </w:tcPr>
          <w:p w14:paraId="35A301B0" w14:textId="0A4F058D" w:rsidR="009A2A26" w:rsidRPr="00024047" w:rsidRDefault="00024047" w:rsidP="00024047">
            <w:pPr>
              <w:pStyle w:val="Sraopastraipa"/>
              <w:tabs>
                <w:tab w:val="left" w:pos="314"/>
              </w:tabs>
              <w:ind w:left="0"/>
              <w:contextualSpacing/>
              <w:jc w:val="both"/>
              <w:rPr>
                <w:rFonts w:ascii="Times New Roman" w:hAnsi="Times New Roman" w:cs="Times New Roman"/>
                <w:highlight w:val="yellow"/>
              </w:rPr>
            </w:pPr>
            <w:r w:rsidRPr="00024047">
              <w:rPr>
                <w:rFonts w:ascii="Times New Roman" w:hAnsi="Times New Roman" w:cs="Times New Roman"/>
                <w:sz w:val="24"/>
                <w:szCs w:val="24"/>
              </w:rPr>
              <w:t xml:space="preserve">Kvalifikuotas statinio projekto ekspertizės vadovas, turintis teisę eiti statinio projekto ekspertizės vadovo pareigas (inžinerinių statinių grupė: kiti inžineriniai statiniai (kiti transporto statiniai, 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9848BB0" w14:textId="77777777" w:rsidR="009A2A26" w:rsidRPr="00024047" w:rsidRDefault="009A2A26" w:rsidP="00024047">
            <w:pPr>
              <w:widowControl w:val="0"/>
              <w:ind w:left="-142" w:firstLine="720"/>
              <w:jc w:val="both"/>
            </w:pPr>
          </w:p>
        </w:tc>
      </w:tr>
      <w:tr w:rsidR="009A2A26" w:rsidRPr="0007312D" w14:paraId="4F3D1549" w14:textId="77777777" w:rsidTr="00E82D39">
        <w:tc>
          <w:tcPr>
            <w:tcW w:w="5665" w:type="dxa"/>
            <w:tcBorders>
              <w:top w:val="single" w:sz="4" w:space="0" w:color="auto"/>
              <w:left w:val="single" w:sz="4" w:space="0" w:color="auto"/>
              <w:bottom w:val="single" w:sz="4" w:space="0" w:color="auto"/>
              <w:right w:val="single" w:sz="4" w:space="0" w:color="auto"/>
            </w:tcBorders>
          </w:tcPr>
          <w:p w14:paraId="2E369C58" w14:textId="1A146168" w:rsidR="009A2A26" w:rsidRPr="00024047" w:rsidRDefault="00024047" w:rsidP="00024047">
            <w:pPr>
              <w:pStyle w:val="Sraopastraipa"/>
              <w:tabs>
                <w:tab w:val="left" w:pos="314"/>
              </w:tabs>
              <w:ind w:left="0"/>
              <w:contextualSpacing/>
              <w:jc w:val="both"/>
              <w:rPr>
                <w:rFonts w:ascii="Times New Roman" w:hAnsi="Times New Roman" w:cs="Times New Roman"/>
                <w:highlight w:val="yellow"/>
              </w:rPr>
            </w:pPr>
            <w:r w:rsidRPr="00024047">
              <w:rPr>
                <w:rFonts w:ascii="Times New Roman" w:hAnsi="Times New Roman" w:cs="Times New Roman"/>
                <w:sz w:val="24"/>
                <w:szCs w:val="24"/>
              </w:rPr>
              <w:t xml:space="preserve">Kvalifikuotas statinio projekto ekspertizės vadovas, turintis teisę eiti statinio projekto ekspertizės vadovo pareigas (inžinerinių statinių grupė: kiti inžineriniai statiniai (kitos paskirties, taip pat minėti statiniai, esantys kultūros paveldo objekto teritorijoje, </w:t>
            </w:r>
            <w:r w:rsidRPr="00024047">
              <w:rPr>
                <w:rFonts w:ascii="Times New Roman" w:hAnsi="Times New Roman" w:cs="Times New Roman"/>
                <w:sz w:val="24"/>
                <w:szCs w:val="24"/>
                <w:shd w:val="clear" w:color="auto" w:fill="FFFFFF"/>
              </w:rPr>
              <w:t>jo apsaugos zonoje, kultūros paveldo vietovėje</w:t>
            </w:r>
            <w:r w:rsidRPr="00024047">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018B750" w14:textId="77777777" w:rsidR="009A2A26" w:rsidRPr="00024047" w:rsidRDefault="009A2A26" w:rsidP="00024047">
            <w:pPr>
              <w:widowControl w:val="0"/>
              <w:ind w:left="-142" w:firstLine="720"/>
              <w:jc w:val="both"/>
            </w:pPr>
          </w:p>
        </w:tc>
      </w:tr>
      <w:tr w:rsidR="009A2A26" w:rsidRPr="0007312D" w14:paraId="574CA819" w14:textId="77777777" w:rsidTr="00E82D39">
        <w:tc>
          <w:tcPr>
            <w:tcW w:w="5665" w:type="dxa"/>
            <w:tcBorders>
              <w:top w:val="single" w:sz="4" w:space="0" w:color="auto"/>
              <w:left w:val="single" w:sz="4" w:space="0" w:color="auto"/>
              <w:bottom w:val="single" w:sz="4" w:space="0" w:color="auto"/>
              <w:right w:val="single" w:sz="4" w:space="0" w:color="auto"/>
            </w:tcBorders>
          </w:tcPr>
          <w:p w14:paraId="746076C2" w14:textId="22D77892" w:rsidR="009A2A26" w:rsidRPr="00024047" w:rsidRDefault="00024047" w:rsidP="00024047">
            <w:pPr>
              <w:widowControl w:val="0"/>
              <w:jc w:val="both"/>
              <w:rPr>
                <w:highlight w:val="yellow"/>
              </w:rPr>
            </w:pPr>
            <w:r w:rsidRPr="00024047">
              <w:t xml:space="preserve">Kvalifikuotas statinio projekto ekspertizės vadovas, turintis teisę eiti statinio projekto ekspertizės vadovo pareigas (inžinerinių statinių grupė: kiti inžineriniai statiniai (sporto, taip pat minėti statiniai, esantys kultūros paveldo objekto teritorijoje, </w:t>
            </w:r>
            <w:r w:rsidRPr="00024047">
              <w:rPr>
                <w:shd w:val="clear" w:color="auto" w:fill="FFFFFF"/>
              </w:rPr>
              <w:t>jo apsaugos zonoje, kultūros paveldo vietovėje</w:t>
            </w:r>
            <w:r w:rsidRPr="00024047">
              <w:t>))</w:t>
            </w:r>
          </w:p>
        </w:tc>
        <w:tc>
          <w:tcPr>
            <w:tcW w:w="3969" w:type="dxa"/>
            <w:tcBorders>
              <w:top w:val="single" w:sz="4" w:space="0" w:color="auto"/>
              <w:left w:val="single" w:sz="4" w:space="0" w:color="auto"/>
              <w:bottom w:val="single" w:sz="4" w:space="0" w:color="auto"/>
              <w:right w:val="single" w:sz="4" w:space="0" w:color="auto"/>
            </w:tcBorders>
          </w:tcPr>
          <w:p w14:paraId="33B8E597" w14:textId="77777777" w:rsidR="009A2A26" w:rsidRPr="00024047" w:rsidRDefault="009A2A26" w:rsidP="00024047">
            <w:pPr>
              <w:widowControl w:val="0"/>
              <w:ind w:left="-142" w:firstLine="720"/>
              <w:jc w:val="both"/>
            </w:pPr>
          </w:p>
        </w:tc>
      </w:tr>
    </w:tbl>
    <w:p w14:paraId="46C069E7" w14:textId="22F355E0" w:rsidR="00EF678A" w:rsidRDefault="00EF678A" w:rsidP="00EF678A">
      <w:pPr>
        <w:ind w:firstLine="709"/>
        <w:jc w:val="both"/>
        <w:rPr>
          <w:i/>
        </w:rPr>
      </w:pPr>
      <w:r w:rsidRPr="009A2A26">
        <w:rPr>
          <w:i/>
          <w:iCs/>
          <w:color w:val="000000" w:themeColor="text1"/>
          <w:spacing w:val="-4"/>
        </w:rPr>
        <w:t>Pastaba. Pildoma, jei tiekėjas ketina pasitelkti ūkio subjektus,</w:t>
      </w:r>
      <w:r w:rsidRPr="009A2A26">
        <w:rPr>
          <w:color w:val="000000" w:themeColor="text1"/>
        </w:rPr>
        <w:t xml:space="preserve"> </w:t>
      </w:r>
      <w:r w:rsidRPr="009A2A26">
        <w:rPr>
          <w:i/>
          <w:iCs/>
          <w:color w:val="000000" w:themeColor="text1"/>
        </w:rPr>
        <w:t xml:space="preserve">kurių pajėgumais remiamasi, </w:t>
      </w:r>
      <w:proofErr w:type="spellStart"/>
      <w:r w:rsidRPr="009A2A26">
        <w:rPr>
          <w:i/>
          <w:iCs/>
          <w:color w:val="000000" w:themeColor="text1"/>
        </w:rPr>
        <w:t>kvazisubtiekėjus</w:t>
      </w:r>
      <w:proofErr w:type="spellEnd"/>
      <w:r w:rsidRPr="009A2A26">
        <w:rPr>
          <w:i/>
        </w:rPr>
        <w:t>.</w:t>
      </w:r>
    </w:p>
    <w:p w14:paraId="37861FD6" w14:textId="01334827" w:rsidR="00EF678A" w:rsidRPr="00272FD9" w:rsidRDefault="00EF678A" w:rsidP="000727D3">
      <w:pPr>
        <w:widowControl w:val="0"/>
        <w:tabs>
          <w:tab w:val="center" w:pos="7639"/>
          <w:tab w:val="left" w:pos="12923"/>
        </w:tabs>
        <w:ind w:firstLine="709"/>
        <w:rPr>
          <w:i/>
          <w:spacing w:val="-4"/>
        </w:rPr>
      </w:pPr>
      <w:r>
        <w:rPr>
          <w:b/>
        </w:rPr>
        <w:t xml:space="preserve">                                          </w:t>
      </w:r>
      <w:r w:rsidR="000727D3">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E82D39" w:rsidRPr="00BE7961" w14:paraId="7C428C69" w14:textId="21B97FA7" w:rsidTr="00E82D39">
        <w:tc>
          <w:tcPr>
            <w:tcW w:w="5665" w:type="dxa"/>
            <w:shd w:val="clear" w:color="auto" w:fill="F2F2F2" w:themeFill="background1" w:themeFillShade="F2"/>
            <w:tcMar>
              <w:top w:w="0" w:type="dxa"/>
              <w:left w:w="108" w:type="dxa"/>
              <w:bottom w:w="0" w:type="dxa"/>
              <w:right w:w="108" w:type="dxa"/>
            </w:tcMar>
          </w:tcPr>
          <w:p w14:paraId="2393A8DB" w14:textId="6F0085CC" w:rsidR="00E82D39" w:rsidRPr="00C32DC9" w:rsidRDefault="00E82D39" w:rsidP="000727D3">
            <w:pPr>
              <w:jc w:val="both"/>
              <w:rPr>
                <w:b/>
                <w:bCs/>
                <w:color w:val="000000" w:themeColor="text1"/>
              </w:rPr>
            </w:pPr>
            <w:r w:rsidRPr="00C32DC9">
              <w:rPr>
                <w:b/>
                <w:bCs/>
                <w:color w:val="000000" w:themeColor="text1"/>
              </w:rPr>
              <w:t>Subt</w:t>
            </w:r>
            <w:r w:rsidR="00C32DC9" w:rsidRPr="00C32DC9">
              <w:rPr>
                <w:b/>
                <w:bCs/>
                <w:color w:val="000000" w:themeColor="text1"/>
              </w:rPr>
              <w:t>ei</w:t>
            </w:r>
            <w:r w:rsidRPr="00C32DC9">
              <w:rPr>
                <w:b/>
                <w:bCs/>
                <w:color w:val="000000" w:themeColor="text1"/>
              </w:rPr>
              <w:t xml:space="preserve">kėjo pavadinimas </w:t>
            </w:r>
          </w:p>
          <w:p w14:paraId="64904FE7" w14:textId="047E1652" w:rsidR="00E82D39" w:rsidRPr="00BE7961" w:rsidRDefault="00E82D39" w:rsidP="000727D3">
            <w:pPr>
              <w:widowControl w:val="0"/>
              <w:jc w:val="both"/>
              <w:rPr>
                <w:i/>
                <w:iCs/>
              </w:rPr>
            </w:pPr>
            <w:r w:rsidRPr="00C32DC9">
              <w:rPr>
                <w:bCs/>
                <w:i/>
              </w:rPr>
              <w:t xml:space="preserve">(sutarties vykdymui pasitelkiamas trečiasis asmuo, kurio </w:t>
            </w:r>
            <w:r w:rsidRPr="00C32DC9">
              <w:rPr>
                <w:rFonts w:eastAsia="Calibri"/>
                <w:b/>
                <w:i/>
                <w:lang w:eastAsia="lt-LT"/>
              </w:rPr>
              <w:t>kvalifikacija tiekėjas nesiremia</w:t>
            </w:r>
            <w:r w:rsidRPr="00C32DC9">
              <w:rPr>
                <w:bCs/>
                <w:i/>
              </w:rPr>
              <w:t>, kad atitiktų kvalifikacijos</w:t>
            </w:r>
            <w:r w:rsidRPr="00C32DC9">
              <w:rPr>
                <w:spacing w:val="2"/>
              </w:rPr>
              <w:t xml:space="preserve"> </w:t>
            </w:r>
            <w:r w:rsidRPr="00C32DC9">
              <w:rPr>
                <w:bCs/>
                <w:i/>
              </w:rPr>
              <w:t>reikalavimus</w:t>
            </w:r>
            <w:r w:rsidRPr="00C32DC9">
              <w:rPr>
                <w:i/>
                <w:iCs/>
              </w:rPr>
              <w:t xml:space="preserve"> (konkurso sąlygų aprašo </w:t>
            </w:r>
            <w:r w:rsidR="00C32DC9" w:rsidRPr="00C32DC9">
              <w:rPr>
                <w:i/>
                <w:iCs/>
              </w:rPr>
              <w:t>23</w:t>
            </w:r>
            <w:r w:rsidRPr="00C32DC9">
              <w:rPr>
                <w:i/>
                <w:iCs/>
              </w:rPr>
              <w:t xml:space="preserve"> p.))</w:t>
            </w:r>
          </w:p>
        </w:tc>
        <w:tc>
          <w:tcPr>
            <w:tcW w:w="3969" w:type="dxa"/>
            <w:shd w:val="clear" w:color="auto" w:fill="F2F2F2" w:themeFill="background1" w:themeFillShade="F2"/>
            <w:tcMar>
              <w:top w:w="0" w:type="dxa"/>
              <w:left w:w="108" w:type="dxa"/>
              <w:bottom w:w="0" w:type="dxa"/>
              <w:right w:w="108" w:type="dxa"/>
            </w:tcMar>
          </w:tcPr>
          <w:p w14:paraId="0F562ECE" w14:textId="77777777" w:rsidR="00E82D39" w:rsidRPr="00BE7961" w:rsidRDefault="00E82D39" w:rsidP="00CE759A">
            <w:pPr>
              <w:widowControl w:val="0"/>
              <w:jc w:val="both"/>
            </w:pPr>
          </w:p>
        </w:tc>
      </w:tr>
      <w:tr w:rsidR="00E82D39" w:rsidRPr="00BE7961" w14:paraId="18AD3BFF" w14:textId="409F5C8B" w:rsidTr="00E82D39">
        <w:tc>
          <w:tcPr>
            <w:tcW w:w="5665" w:type="dxa"/>
            <w:tcMar>
              <w:top w:w="0" w:type="dxa"/>
              <w:left w:w="108" w:type="dxa"/>
              <w:bottom w:w="0" w:type="dxa"/>
              <w:right w:w="108" w:type="dxa"/>
            </w:tcMar>
          </w:tcPr>
          <w:p w14:paraId="201192F4" w14:textId="77777777" w:rsidR="00E82D39" w:rsidRPr="00BE7961" w:rsidRDefault="00E82D39" w:rsidP="00CE759A">
            <w:pPr>
              <w:widowControl w:val="0"/>
              <w:jc w:val="both"/>
            </w:pPr>
            <w:r w:rsidRPr="006E4DCF">
              <w:t>Sutartinių prievolių dalis (procentais), kurią ketinama perduoti vykdyti</w:t>
            </w:r>
            <w:r>
              <w:rPr>
                <w:color w:val="000000" w:themeColor="text1"/>
              </w:rPr>
              <w:t xml:space="preserve"> subteikėjui</w:t>
            </w:r>
          </w:p>
        </w:tc>
        <w:tc>
          <w:tcPr>
            <w:tcW w:w="3969" w:type="dxa"/>
          </w:tcPr>
          <w:p w14:paraId="5D3F6964" w14:textId="77777777" w:rsidR="00E82D39" w:rsidRPr="00BE7961" w:rsidRDefault="00E82D39" w:rsidP="00CE759A">
            <w:pPr>
              <w:widowControl w:val="0"/>
              <w:jc w:val="both"/>
            </w:pPr>
          </w:p>
        </w:tc>
      </w:tr>
      <w:tr w:rsidR="00E82D39" w:rsidRPr="00BE7961" w14:paraId="6B48F3B3" w14:textId="7E6EA453" w:rsidTr="00E82D39">
        <w:tc>
          <w:tcPr>
            <w:tcW w:w="5665" w:type="dxa"/>
            <w:tcMar>
              <w:top w:w="0" w:type="dxa"/>
              <w:left w:w="108" w:type="dxa"/>
              <w:bottom w:w="0" w:type="dxa"/>
              <w:right w:w="108" w:type="dxa"/>
            </w:tcMar>
          </w:tcPr>
          <w:p w14:paraId="48E36181" w14:textId="77777777" w:rsidR="00E82D39" w:rsidRPr="00BE7961" w:rsidRDefault="00E82D39" w:rsidP="00CE759A">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969" w:type="dxa"/>
          </w:tcPr>
          <w:p w14:paraId="562070B9" w14:textId="77777777" w:rsidR="00E82D39" w:rsidRPr="00BE7961" w:rsidRDefault="00E82D39" w:rsidP="00CE759A">
            <w:pPr>
              <w:widowControl w:val="0"/>
              <w:jc w:val="both"/>
            </w:pPr>
          </w:p>
        </w:tc>
      </w:tr>
    </w:tbl>
    <w:p w14:paraId="68BA065F" w14:textId="3FE80F79" w:rsidR="00EF678A" w:rsidRDefault="00EF678A" w:rsidP="00EF678A">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w:t>
      </w:r>
      <w:r w:rsidR="00C32DC9">
        <w:rPr>
          <w:i/>
          <w:iCs/>
          <w:color w:val="000000" w:themeColor="text1"/>
        </w:rPr>
        <w:t>ei</w:t>
      </w:r>
      <w:r>
        <w:rPr>
          <w:i/>
          <w:iCs/>
          <w:color w:val="000000" w:themeColor="text1"/>
        </w:rPr>
        <w:t>kėjus</w:t>
      </w:r>
      <w:r w:rsidRPr="00BE7961">
        <w:rPr>
          <w:i/>
          <w:iCs/>
        </w:rPr>
        <w:t>.</w:t>
      </w:r>
    </w:p>
    <w:p w14:paraId="43935D87" w14:textId="5ED6BE6C" w:rsidR="00EF678A" w:rsidRDefault="00EF678A" w:rsidP="00EF678A">
      <w:pPr>
        <w:widowControl w:val="0"/>
        <w:ind w:firstLine="709"/>
        <w:jc w:val="both"/>
        <w:rPr>
          <w:i/>
          <w:iCs/>
        </w:rPr>
      </w:pPr>
    </w:p>
    <w:bookmarkEnd w:id="0"/>
    <w:p w14:paraId="47C8515F" w14:textId="77777777" w:rsidR="00111B08" w:rsidRDefault="00111B08" w:rsidP="00EF678A">
      <w:pPr>
        <w:ind w:firstLine="720"/>
        <w:jc w:val="both"/>
      </w:pPr>
    </w:p>
    <w:p w14:paraId="633D9B3A" w14:textId="490E61BC" w:rsidR="00EF678A" w:rsidRDefault="00EF678A" w:rsidP="00EF678A">
      <w:pPr>
        <w:ind w:firstLine="720"/>
        <w:jc w:val="both"/>
      </w:pPr>
      <w:r>
        <w:t>Šiuo pasiūlymu pažymime, kad sutinkame su visomis pirkimo sąlygomis, nustatytomis:</w:t>
      </w:r>
    </w:p>
    <w:p w14:paraId="4D78E96B" w14:textId="77777777" w:rsidR="00EF678A" w:rsidRDefault="00EF678A" w:rsidP="00EF678A">
      <w:pPr>
        <w:ind w:firstLine="720"/>
        <w:jc w:val="both"/>
      </w:pPr>
      <w:r>
        <w:t>1) skelbime apie pirkimą, paskelbtame Viešųjų pirkimų įstatymo nustatyta tvarka;</w:t>
      </w:r>
    </w:p>
    <w:p w14:paraId="329F968C" w14:textId="30A1B893" w:rsidR="00EF678A" w:rsidRPr="00AE15E0" w:rsidRDefault="00EF678A" w:rsidP="00EF678A">
      <w:pPr>
        <w:widowControl w:val="0"/>
        <w:ind w:firstLine="709"/>
        <w:jc w:val="both"/>
      </w:pPr>
      <w:r>
        <w:t>2) pirkimo dokumentuose (taip pat jų paaiškinimuose, papildymuose)</w:t>
      </w:r>
      <w:r w:rsidRPr="00AE15E0">
        <w:t>.</w:t>
      </w:r>
    </w:p>
    <w:p w14:paraId="2F5F492F" w14:textId="7B518EB8" w:rsidR="00EF678A" w:rsidRDefault="00EF678A" w:rsidP="00EF678A">
      <w:pPr>
        <w:widowControl w:val="0"/>
        <w:ind w:firstLine="567"/>
        <w:jc w:val="both"/>
      </w:pPr>
    </w:p>
    <w:p w14:paraId="02DD1B57" w14:textId="776E7AB2" w:rsidR="00F0086A" w:rsidRDefault="00F0086A" w:rsidP="00EF678A">
      <w:pPr>
        <w:widowControl w:val="0"/>
        <w:ind w:firstLine="567"/>
        <w:jc w:val="both"/>
      </w:pPr>
    </w:p>
    <w:p w14:paraId="6465F14E" w14:textId="35E72ACF" w:rsidR="00F0086A" w:rsidRDefault="00F0086A" w:rsidP="00EF678A">
      <w:pPr>
        <w:widowControl w:val="0"/>
        <w:ind w:firstLine="567"/>
        <w:jc w:val="both"/>
      </w:pPr>
    </w:p>
    <w:p w14:paraId="00620924" w14:textId="4C05578F" w:rsidR="00F0086A" w:rsidRDefault="00F0086A" w:rsidP="00EF678A">
      <w:pPr>
        <w:widowControl w:val="0"/>
        <w:ind w:firstLine="567"/>
        <w:jc w:val="both"/>
      </w:pPr>
    </w:p>
    <w:p w14:paraId="03FCEC9C" w14:textId="77777777" w:rsidR="00F0086A" w:rsidRDefault="00F0086A" w:rsidP="00EF678A">
      <w:pPr>
        <w:widowControl w:val="0"/>
        <w:ind w:firstLine="567"/>
        <w:jc w:val="both"/>
      </w:pPr>
    </w:p>
    <w:p w14:paraId="06200937" w14:textId="77777777" w:rsidR="00E82D39" w:rsidRDefault="00E82D39" w:rsidP="00EF678A">
      <w:pPr>
        <w:widowControl w:val="0"/>
        <w:ind w:firstLine="709"/>
        <w:jc w:val="both"/>
      </w:pPr>
    </w:p>
    <w:p w14:paraId="5587BFB6" w14:textId="160E3D6D" w:rsidR="00EF678A" w:rsidRDefault="00EF678A" w:rsidP="00EF678A">
      <w:pPr>
        <w:widowControl w:val="0"/>
        <w:ind w:firstLine="709"/>
        <w:jc w:val="both"/>
      </w:pPr>
      <w:r w:rsidRPr="00AE15E0">
        <w:lastRenderedPageBreak/>
        <w:t>Mes siūlome:</w:t>
      </w:r>
    </w:p>
    <w:tbl>
      <w:tblPr>
        <w:tblpPr w:leftFromText="180" w:rightFromText="180" w:bottomFromText="65" w:vertAnchor="text" w:horzAnchor="margin" w:tblpY="33"/>
        <w:tblW w:w="9630" w:type="dxa"/>
        <w:tblLayout w:type="fixed"/>
        <w:tblCellMar>
          <w:left w:w="0" w:type="dxa"/>
          <w:right w:w="0" w:type="dxa"/>
        </w:tblCellMar>
        <w:tblLook w:val="04A0" w:firstRow="1" w:lastRow="0" w:firstColumn="1" w:lastColumn="0" w:noHBand="0" w:noVBand="1"/>
      </w:tblPr>
      <w:tblGrid>
        <w:gridCol w:w="557"/>
        <w:gridCol w:w="2127"/>
        <w:gridCol w:w="1620"/>
        <w:gridCol w:w="1498"/>
        <w:gridCol w:w="1843"/>
        <w:gridCol w:w="1985"/>
      </w:tblGrid>
      <w:tr w:rsidR="00D815D2" w14:paraId="5B8D3E57" w14:textId="77777777" w:rsidTr="00147600">
        <w:tc>
          <w:tcPr>
            <w:tcW w:w="55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DE37D5" w14:textId="77777777" w:rsidR="00D815D2" w:rsidRPr="00296202" w:rsidRDefault="00D815D2" w:rsidP="007D79EE">
            <w:pPr>
              <w:spacing w:before="100" w:beforeAutospacing="1"/>
              <w:jc w:val="center"/>
              <w:rPr>
                <w:b/>
                <w:bCs/>
                <w:sz w:val="22"/>
                <w:szCs w:val="22"/>
              </w:rPr>
            </w:pPr>
            <w:r w:rsidRPr="00296202">
              <w:rPr>
                <w:b/>
                <w:bCs/>
                <w:color w:val="000000"/>
                <w:sz w:val="22"/>
                <w:szCs w:val="22"/>
              </w:rPr>
              <w:t>Eil. Nr.</w:t>
            </w:r>
          </w:p>
        </w:tc>
        <w:tc>
          <w:tcPr>
            <w:tcW w:w="212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F10B953" w14:textId="77777777" w:rsidR="00D815D2" w:rsidRPr="00296202" w:rsidRDefault="00D815D2" w:rsidP="007D79EE">
            <w:pPr>
              <w:jc w:val="center"/>
              <w:rPr>
                <w:b/>
                <w:bCs/>
                <w:sz w:val="22"/>
                <w:szCs w:val="22"/>
              </w:rPr>
            </w:pPr>
            <w:r w:rsidRPr="00296202">
              <w:rPr>
                <w:b/>
                <w:bCs/>
                <w:color w:val="000000"/>
                <w:sz w:val="22"/>
                <w:szCs w:val="22"/>
              </w:rPr>
              <w:t>Paslaugų pavadinimas</w:t>
            </w:r>
          </w:p>
        </w:tc>
        <w:tc>
          <w:tcPr>
            <w:tcW w:w="162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FA281E9" w14:textId="68A41B98" w:rsidR="00D815D2" w:rsidRPr="00296202" w:rsidRDefault="00D815D2" w:rsidP="007D79EE">
            <w:pPr>
              <w:spacing w:before="100" w:beforeAutospacing="1"/>
              <w:jc w:val="center"/>
              <w:rPr>
                <w:b/>
                <w:bCs/>
                <w:sz w:val="22"/>
                <w:szCs w:val="22"/>
              </w:rPr>
            </w:pPr>
            <w:r w:rsidRPr="00296202">
              <w:rPr>
                <w:b/>
                <w:bCs/>
                <w:color w:val="000000"/>
                <w:sz w:val="22"/>
                <w:szCs w:val="22"/>
              </w:rPr>
              <w:t>Preliminari statinių statybos skaičiuojamoji kaina 36 mėn., Eur su PVM*</w:t>
            </w:r>
          </w:p>
        </w:tc>
        <w:tc>
          <w:tcPr>
            <w:tcW w:w="149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5EC2E8" w14:textId="77777777" w:rsidR="00D815D2" w:rsidRPr="00296202" w:rsidRDefault="00D815D2" w:rsidP="007D79EE">
            <w:pPr>
              <w:spacing w:before="100" w:beforeAutospacing="1"/>
              <w:jc w:val="center"/>
              <w:rPr>
                <w:b/>
                <w:bCs/>
                <w:sz w:val="22"/>
                <w:szCs w:val="22"/>
              </w:rPr>
            </w:pPr>
            <w:r w:rsidRPr="00296202">
              <w:rPr>
                <w:b/>
                <w:bCs/>
                <w:color w:val="000000"/>
                <w:sz w:val="22"/>
                <w:szCs w:val="22"/>
              </w:rPr>
              <w:t>Įkainis nuo statinio statybos skaičiuojamosios kainos, proc.</w:t>
            </w:r>
          </w:p>
        </w:tc>
        <w:tc>
          <w:tcPr>
            <w:tcW w:w="1843" w:type="dxa"/>
            <w:tcBorders>
              <w:top w:val="single" w:sz="8" w:space="0" w:color="auto"/>
              <w:left w:val="nil"/>
              <w:bottom w:val="single" w:sz="8" w:space="0" w:color="auto"/>
              <w:right w:val="single" w:sz="4" w:space="0" w:color="auto"/>
            </w:tcBorders>
            <w:shd w:val="clear" w:color="auto" w:fill="F2F2F2"/>
            <w:vAlign w:val="center"/>
          </w:tcPr>
          <w:p w14:paraId="2CFE6454" w14:textId="508A920D" w:rsidR="00D815D2" w:rsidRPr="00296202" w:rsidRDefault="00361F3E" w:rsidP="00361F3E">
            <w:pPr>
              <w:spacing w:before="100" w:beforeAutospacing="1"/>
              <w:jc w:val="center"/>
              <w:rPr>
                <w:b/>
                <w:bCs/>
                <w:color w:val="000000"/>
                <w:sz w:val="22"/>
                <w:szCs w:val="22"/>
              </w:rPr>
            </w:pPr>
            <w:r w:rsidRPr="00296202">
              <w:rPr>
                <w:b/>
                <w:bCs/>
                <w:color w:val="000000"/>
                <w:sz w:val="22"/>
                <w:szCs w:val="22"/>
              </w:rPr>
              <w:t xml:space="preserve">Preliminari paslaugų kaina Eur </w:t>
            </w:r>
            <w:r w:rsidR="0008003E" w:rsidRPr="00EA1908">
              <w:rPr>
                <w:b/>
                <w:bCs/>
                <w:color w:val="000000"/>
                <w:sz w:val="22"/>
                <w:szCs w:val="22"/>
                <w:u w:val="single"/>
              </w:rPr>
              <w:t>su</w:t>
            </w:r>
            <w:r w:rsidRPr="00EA1908">
              <w:rPr>
                <w:b/>
                <w:bCs/>
                <w:color w:val="000000"/>
                <w:sz w:val="22"/>
                <w:szCs w:val="22"/>
                <w:u w:val="single"/>
              </w:rPr>
              <w:t xml:space="preserve"> PVM</w:t>
            </w:r>
          </w:p>
        </w:tc>
        <w:tc>
          <w:tcPr>
            <w:tcW w:w="1985"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67EA1E" w14:textId="0791656A" w:rsidR="00D815D2" w:rsidRPr="00296202" w:rsidRDefault="00D815D2" w:rsidP="00361F3E">
            <w:pPr>
              <w:spacing w:before="100" w:beforeAutospacing="1"/>
              <w:jc w:val="center"/>
              <w:rPr>
                <w:b/>
                <w:bCs/>
                <w:sz w:val="22"/>
                <w:szCs w:val="22"/>
              </w:rPr>
            </w:pPr>
            <w:r w:rsidRPr="00296202">
              <w:rPr>
                <w:b/>
                <w:bCs/>
                <w:color w:val="000000"/>
                <w:sz w:val="22"/>
                <w:szCs w:val="22"/>
              </w:rPr>
              <w:t xml:space="preserve">Preliminari paslaugų kaina Eur </w:t>
            </w:r>
            <w:r w:rsidR="0008003E" w:rsidRPr="00EA1908">
              <w:rPr>
                <w:b/>
                <w:bCs/>
                <w:color w:val="000000"/>
                <w:sz w:val="22"/>
                <w:szCs w:val="22"/>
                <w:u w:val="single"/>
              </w:rPr>
              <w:t>be</w:t>
            </w:r>
            <w:r w:rsidRPr="00EA1908">
              <w:rPr>
                <w:b/>
                <w:bCs/>
                <w:color w:val="000000"/>
                <w:sz w:val="22"/>
                <w:szCs w:val="22"/>
                <w:u w:val="single"/>
              </w:rPr>
              <w:t xml:space="preserve"> PVM</w:t>
            </w:r>
          </w:p>
        </w:tc>
      </w:tr>
      <w:tr w:rsidR="00D815D2" w14:paraId="7ED2FA29" w14:textId="77777777" w:rsidTr="00E25DFA">
        <w:tc>
          <w:tcPr>
            <w:tcW w:w="55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9D6758" w14:textId="77777777" w:rsidR="00D815D2" w:rsidRPr="00E82D39" w:rsidRDefault="00D815D2" w:rsidP="00E25DFA">
            <w:pPr>
              <w:spacing w:before="100" w:beforeAutospacing="1" w:line="276" w:lineRule="auto"/>
              <w:jc w:val="center"/>
              <w:rPr>
                <w:i/>
                <w:iCs/>
                <w:sz w:val="20"/>
                <w:szCs w:val="20"/>
              </w:rPr>
            </w:pPr>
            <w:r w:rsidRPr="00E82D39">
              <w:rPr>
                <w:i/>
                <w:iCs/>
                <w:color w:val="000000"/>
                <w:sz w:val="20"/>
                <w:szCs w:val="20"/>
              </w:rPr>
              <w:t>1</w:t>
            </w:r>
          </w:p>
        </w:tc>
        <w:tc>
          <w:tcPr>
            <w:tcW w:w="212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928FB5" w14:textId="77777777" w:rsidR="00D815D2" w:rsidRPr="00E82D39" w:rsidRDefault="00D815D2" w:rsidP="00E25DFA">
            <w:pPr>
              <w:spacing w:before="100" w:beforeAutospacing="1" w:line="276" w:lineRule="auto"/>
              <w:jc w:val="center"/>
              <w:rPr>
                <w:i/>
                <w:iCs/>
                <w:sz w:val="20"/>
                <w:szCs w:val="20"/>
              </w:rPr>
            </w:pPr>
            <w:r w:rsidRPr="00E82D39">
              <w:rPr>
                <w:i/>
                <w:iCs/>
                <w:color w:val="000000"/>
                <w:sz w:val="20"/>
                <w:szCs w:val="20"/>
              </w:rPr>
              <w:t>2</w:t>
            </w:r>
          </w:p>
        </w:tc>
        <w:tc>
          <w:tcPr>
            <w:tcW w:w="162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29FEC71" w14:textId="77777777" w:rsidR="00D815D2" w:rsidRPr="00E82D39" w:rsidRDefault="00D815D2" w:rsidP="00E25DFA">
            <w:pPr>
              <w:spacing w:before="100" w:beforeAutospacing="1" w:line="276" w:lineRule="auto"/>
              <w:jc w:val="center"/>
              <w:rPr>
                <w:i/>
                <w:iCs/>
                <w:sz w:val="20"/>
                <w:szCs w:val="20"/>
              </w:rPr>
            </w:pPr>
            <w:r w:rsidRPr="00E82D39">
              <w:rPr>
                <w:i/>
                <w:iCs/>
                <w:color w:val="000000"/>
                <w:sz w:val="20"/>
                <w:szCs w:val="20"/>
              </w:rPr>
              <w:t>3</w:t>
            </w:r>
          </w:p>
        </w:tc>
        <w:tc>
          <w:tcPr>
            <w:tcW w:w="149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C3E9526" w14:textId="77777777" w:rsidR="00D815D2" w:rsidRPr="00E82D39" w:rsidRDefault="00D815D2" w:rsidP="00E25DFA">
            <w:pPr>
              <w:spacing w:before="100" w:beforeAutospacing="1" w:line="276" w:lineRule="auto"/>
              <w:jc w:val="center"/>
              <w:rPr>
                <w:i/>
                <w:iCs/>
                <w:sz w:val="20"/>
                <w:szCs w:val="20"/>
              </w:rPr>
            </w:pPr>
            <w:r w:rsidRPr="00E82D39">
              <w:rPr>
                <w:i/>
                <w:iCs/>
                <w:color w:val="000000"/>
                <w:sz w:val="20"/>
                <w:szCs w:val="20"/>
              </w:rPr>
              <w:t>4</w:t>
            </w:r>
          </w:p>
        </w:tc>
        <w:tc>
          <w:tcPr>
            <w:tcW w:w="1843" w:type="dxa"/>
            <w:tcBorders>
              <w:top w:val="single" w:sz="8" w:space="0" w:color="auto"/>
              <w:left w:val="nil"/>
              <w:bottom w:val="single" w:sz="8" w:space="0" w:color="auto"/>
              <w:right w:val="single" w:sz="4" w:space="0" w:color="auto"/>
            </w:tcBorders>
            <w:shd w:val="clear" w:color="auto" w:fill="F2F2F2"/>
            <w:vAlign w:val="center"/>
          </w:tcPr>
          <w:p w14:paraId="799CC7D2" w14:textId="06CFF44B" w:rsidR="00D815D2" w:rsidRPr="00E82D39" w:rsidRDefault="00F1058A" w:rsidP="00E25DFA">
            <w:pPr>
              <w:spacing w:before="100" w:beforeAutospacing="1" w:line="276" w:lineRule="auto"/>
              <w:jc w:val="center"/>
              <w:rPr>
                <w:i/>
                <w:iCs/>
                <w:color w:val="000000"/>
                <w:sz w:val="20"/>
                <w:szCs w:val="20"/>
              </w:rPr>
            </w:pPr>
            <w:r w:rsidRPr="00717241">
              <w:rPr>
                <w:i/>
                <w:iCs/>
                <w:sz w:val="20"/>
                <w:szCs w:val="20"/>
              </w:rPr>
              <w:t>5</w:t>
            </w:r>
            <w:r w:rsidR="00067717" w:rsidRPr="00E82D39">
              <w:rPr>
                <w:i/>
                <w:iCs/>
                <w:color w:val="000000"/>
                <w:sz w:val="20"/>
                <w:szCs w:val="20"/>
              </w:rPr>
              <w:t>=3x4</w:t>
            </w:r>
          </w:p>
        </w:tc>
        <w:tc>
          <w:tcPr>
            <w:tcW w:w="1985"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7ECB46F" w14:textId="43E214A1" w:rsidR="00D815D2" w:rsidRPr="00067717" w:rsidRDefault="00F1058A" w:rsidP="00E25DFA">
            <w:pPr>
              <w:spacing w:before="100" w:beforeAutospacing="1" w:line="276" w:lineRule="auto"/>
              <w:jc w:val="center"/>
              <w:rPr>
                <w:i/>
                <w:iCs/>
                <w:sz w:val="20"/>
                <w:szCs w:val="20"/>
                <w:lang w:val="en-US"/>
              </w:rPr>
            </w:pPr>
            <w:r>
              <w:rPr>
                <w:i/>
                <w:iCs/>
                <w:color w:val="000000"/>
                <w:sz w:val="20"/>
                <w:szCs w:val="20"/>
              </w:rPr>
              <w:t>6</w:t>
            </w:r>
          </w:p>
        </w:tc>
      </w:tr>
      <w:tr w:rsidR="00D815D2" w14:paraId="316CA997" w14:textId="77777777" w:rsidTr="00F92C2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3F00D" w14:textId="77777777" w:rsidR="00D815D2" w:rsidRPr="00226858" w:rsidRDefault="00D815D2" w:rsidP="007D79EE">
            <w:pPr>
              <w:spacing w:before="100" w:beforeAutospacing="1"/>
              <w:jc w:val="center"/>
            </w:pPr>
            <w:r w:rsidRPr="00226858">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AD17FD" w14:textId="77777777" w:rsidR="00D815D2" w:rsidRPr="00226858" w:rsidRDefault="00D815D2" w:rsidP="007D79EE">
            <w:pPr>
              <w:spacing w:before="100" w:beforeAutospacing="1"/>
              <w:jc w:val="both"/>
            </w:pPr>
            <w:r w:rsidRPr="00226858">
              <w:t xml:space="preserve">Statinio bendrosios projektų ekspertizės paslaugos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E02BA" w14:textId="77777777" w:rsidR="00D815D2" w:rsidRPr="00226858" w:rsidRDefault="00D815D2" w:rsidP="00F1058A">
            <w:pPr>
              <w:spacing w:before="100" w:beforeAutospacing="1"/>
              <w:jc w:val="center"/>
            </w:pPr>
            <w:r>
              <w:t>3 000 000,00</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B6DC9" w14:textId="77777777" w:rsidR="00D815D2" w:rsidRPr="00226858" w:rsidRDefault="00D815D2" w:rsidP="00F92C23">
            <w:pPr>
              <w:jc w:val="center"/>
            </w:pPr>
          </w:p>
        </w:tc>
        <w:tc>
          <w:tcPr>
            <w:tcW w:w="1843" w:type="dxa"/>
            <w:tcBorders>
              <w:top w:val="single" w:sz="8" w:space="0" w:color="auto"/>
              <w:left w:val="nil"/>
              <w:bottom w:val="single" w:sz="8" w:space="0" w:color="auto"/>
              <w:right w:val="single" w:sz="4" w:space="0" w:color="auto"/>
            </w:tcBorders>
            <w:vAlign w:val="center"/>
          </w:tcPr>
          <w:p w14:paraId="49765ACC" w14:textId="77777777" w:rsidR="00D815D2" w:rsidRPr="00226858" w:rsidRDefault="00D815D2" w:rsidP="00F92C23">
            <w:pPr>
              <w:jc w:val="center"/>
              <w:rPr>
                <w:lang w:eastAsia="lt-LT"/>
              </w:rPr>
            </w:pPr>
          </w:p>
        </w:tc>
        <w:tc>
          <w:tcPr>
            <w:tcW w:w="19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DEFBE84" w14:textId="0EAACC90" w:rsidR="00D815D2" w:rsidRPr="00226858" w:rsidRDefault="00D815D2" w:rsidP="00F92C23">
            <w:pPr>
              <w:jc w:val="center"/>
              <w:rPr>
                <w:lang w:eastAsia="lt-LT"/>
              </w:rPr>
            </w:pPr>
          </w:p>
        </w:tc>
      </w:tr>
      <w:tr w:rsidR="00D815D2" w14:paraId="422D5EC7" w14:textId="77777777" w:rsidTr="00F92C23">
        <w:tc>
          <w:tcPr>
            <w:tcW w:w="557"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0B2E551" w14:textId="77777777" w:rsidR="00D815D2" w:rsidRPr="00226858" w:rsidRDefault="00D815D2" w:rsidP="007D79EE">
            <w:pPr>
              <w:spacing w:before="100" w:beforeAutospacing="1"/>
              <w:jc w:val="center"/>
            </w:pPr>
            <w:r w:rsidRPr="00226858">
              <w:t>2.</w:t>
            </w:r>
          </w:p>
        </w:tc>
        <w:tc>
          <w:tcPr>
            <w:tcW w:w="2127" w:type="dxa"/>
            <w:tcBorders>
              <w:top w:val="nil"/>
              <w:left w:val="nil"/>
              <w:bottom w:val="single" w:sz="12" w:space="0" w:color="auto"/>
              <w:right w:val="single" w:sz="8" w:space="0" w:color="auto"/>
            </w:tcBorders>
            <w:tcMar>
              <w:top w:w="0" w:type="dxa"/>
              <w:left w:w="108" w:type="dxa"/>
              <w:bottom w:w="0" w:type="dxa"/>
              <w:right w:w="108" w:type="dxa"/>
            </w:tcMar>
            <w:hideMark/>
          </w:tcPr>
          <w:p w14:paraId="5A1417A3" w14:textId="77777777" w:rsidR="00D815D2" w:rsidRPr="00226858" w:rsidRDefault="00D815D2" w:rsidP="007D79EE">
            <w:pPr>
              <w:spacing w:before="100" w:beforeAutospacing="1"/>
              <w:jc w:val="both"/>
            </w:pPr>
            <w:r w:rsidRPr="00226858">
              <w:t xml:space="preserve">Statinio, </w:t>
            </w:r>
            <w:r>
              <w:t>esančio kultūros paveldo objekto teritorijoje, jo apsaugos zonoje ir kultūros paveldo vietovėje</w:t>
            </w:r>
            <w:r w:rsidRPr="00226858">
              <w:t>, bendrosios projektų ekspertizės paslaugos</w:t>
            </w:r>
          </w:p>
        </w:tc>
        <w:tc>
          <w:tcPr>
            <w:tcW w:w="162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4FDB9F6E" w14:textId="77777777" w:rsidR="00D815D2" w:rsidRPr="00226858" w:rsidRDefault="00D815D2" w:rsidP="00F1058A">
            <w:pPr>
              <w:spacing w:before="100" w:beforeAutospacing="1"/>
              <w:jc w:val="center"/>
            </w:pPr>
            <w:r>
              <w:t>1 000 000,00</w:t>
            </w:r>
          </w:p>
        </w:tc>
        <w:tc>
          <w:tcPr>
            <w:tcW w:w="1498" w:type="dxa"/>
            <w:tcBorders>
              <w:top w:val="nil"/>
              <w:left w:val="nil"/>
              <w:bottom w:val="single" w:sz="12" w:space="0" w:color="auto"/>
              <w:right w:val="single" w:sz="8" w:space="0" w:color="auto"/>
            </w:tcBorders>
            <w:tcMar>
              <w:top w:w="0" w:type="dxa"/>
              <w:left w:w="108" w:type="dxa"/>
              <w:bottom w:w="0" w:type="dxa"/>
              <w:right w:w="108" w:type="dxa"/>
            </w:tcMar>
            <w:vAlign w:val="center"/>
          </w:tcPr>
          <w:p w14:paraId="37802949" w14:textId="77777777" w:rsidR="00D815D2" w:rsidRPr="00226858" w:rsidRDefault="00D815D2" w:rsidP="00F92C23">
            <w:pPr>
              <w:spacing w:before="100" w:beforeAutospacing="1"/>
              <w:jc w:val="center"/>
            </w:pPr>
          </w:p>
        </w:tc>
        <w:tc>
          <w:tcPr>
            <w:tcW w:w="1843" w:type="dxa"/>
            <w:tcBorders>
              <w:top w:val="single" w:sz="8" w:space="0" w:color="auto"/>
              <w:left w:val="nil"/>
              <w:bottom w:val="single" w:sz="12" w:space="0" w:color="auto"/>
              <w:right w:val="single" w:sz="4" w:space="0" w:color="auto"/>
            </w:tcBorders>
            <w:vAlign w:val="center"/>
          </w:tcPr>
          <w:p w14:paraId="20296599" w14:textId="77777777" w:rsidR="00D815D2" w:rsidRPr="00226858" w:rsidRDefault="00D815D2" w:rsidP="00F92C23">
            <w:pPr>
              <w:spacing w:before="100" w:beforeAutospacing="1"/>
              <w:jc w:val="center"/>
            </w:pPr>
          </w:p>
        </w:tc>
        <w:tc>
          <w:tcPr>
            <w:tcW w:w="1985" w:type="dxa"/>
            <w:tcBorders>
              <w:top w:val="single" w:sz="8" w:space="0" w:color="auto"/>
              <w:left w:val="single" w:sz="4" w:space="0" w:color="auto"/>
              <w:bottom w:val="single" w:sz="12" w:space="0" w:color="auto"/>
              <w:right w:val="single" w:sz="8" w:space="0" w:color="auto"/>
            </w:tcBorders>
            <w:tcMar>
              <w:top w:w="0" w:type="dxa"/>
              <w:left w:w="108" w:type="dxa"/>
              <w:bottom w:w="0" w:type="dxa"/>
              <w:right w:w="108" w:type="dxa"/>
            </w:tcMar>
            <w:vAlign w:val="center"/>
          </w:tcPr>
          <w:p w14:paraId="4ABCA5B1" w14:textId="5C861D93" w:rsidR="00D815D2" w:rsidRPr="00226858" w:rsidRDefault="00D815D2" w:rsidP="00F92C23">
            <w:pPr>
              <w:spacing w:before="100" w:beforeAutospacing="1"/>
              <w:jc w:val="center"/>
            </w:pPr>
          </w:p>
        </w:tc>
      </w:tr>
      <w:tr w:rsidR="00D815D2" w14:paraId="2FD2263F" w14:textId="77777777" w:rsidTr="00147600">
        <w:tc>
          <w:tcPr>
            <w:tcW w:w="557" w:type="dxa"/>
            <w:tcBorders>
              <w:top w:val="single" w:sz="12" w:space="0" w:color="auto"/>
              <w:left w:val="single" w:sz="12" w:space="0" w:color="auto"/>
              <w:bottom w:val="single" w:sz="12" w:space="0" w:color="auto"/>
            </w:tcBorders>
            <w:tcMar>
              <w:top w:w="0" w:type="dxa"/>
              <w:left w:w="108" w:type="dxa"/>
              <w:bottom w:w="0" w:type="dxa"/>
              <w:right w:w="108" w:type="dxa"/>
            </w:tcMar>
            <w:vAlign w:val="center"/>
          </w:tcPr>
          <w:p w14:paraId="6199CC36" w14:textId="77777777" w:rsidR="00D815D2" w:rsidRPr="00226858" w:rsidRDefault="00D815D2" w:rsidP="007D79EE">
            <w:pPr>
              <w:spacing w:before="100" w:beforeAutospacing="1"/>
              <w:jc w:val="center"/>
            </w:pPr>
          </w:p>
        </w:tc>
        <w:tc>
          <w:tcPr>
            <w:tcW w:w="5245" w:type="dxa"/>
            <w:gridSpan w:val="3"/>
            <w:tcBorders>
              <w:top w:val="single" w:sz="12" w:space="0" w:color="auto"/>
              <w:bottom w:val="single" w:sz="12" w:space="0" w:color="auto"/>
              <w:right w:val="single" w:sz="12" w:space="0" w:color="auto"/>
            </w:tcBorders>
            <w:tcMar>
              <w:top w:w="0" w:type="dxa"/>
              <w:left w:w="108" w:type="dxa"/>
              <w:bottom w:w="0" w:type="dxa"/>
              <w:right w:w="108" w:type="dxa"/>
            </w:tcMar>
          </w:tcPr>
          <w:p w14:paraId="643C1E3D" w14:textId="0C930211" w:rsidR="00D815D2" w:rsidRPr="00226858" w:rsidRDefault="001B7EA7" w:rsidP="007D79EE">
            <w:pPr>
              <w:spacing w:before="100" w:beforeAutospacing="1"/>
              <w:jc w:val="right"/>
            </w:pPr>
            <w:r w:rsidRPr="00FD13C6">
              <w:rPr>
                <w:b/>
                <w:i/>
                <w:iCs/>
              </w:rPr>
              <w:t>Preliminari</w:t>
            </w:r>
            <w:r w:rsidRPr="00DD0544">
              <w:rPr>
                <w:bCs/>
                <w:i/>
                <w:iCs/>
              </w:rPr>
              <w:t xml:space="preserve"> </w:t>
            </w:r>
            <w:r w:rsidRPr="003D3223">
              <w:rPr>
                <w:b/>
                <w:i/>
                <w:iCs/>
              </w:rPr>
              <w:t>pasiūlymo kaina</w:t>
            </w:r>
            <w:r>
              <w:rPr>
                <w:b/>
                <w:i/>
                <w:iCs/>
              </w:rPr>
              <w:t>:</w:t>
            </w:r>
          </w:p>
        </w:tc>
        <w:tc>
          <w:tcPr>
            <w:tcW w:w="1843" w:type="dxa"/>
            <w:tcBorders>
              <w:top w:val="single" w:sz="12" w:space="0" w:color="auto"/>
              <w:bottom w:val="single" w:sz="12" w:space="0" w:color="auto"/>
              <w:right w:val="single" w:sz="12" w:space="0" w:color="auto"/>
            </w:tcBorders>
          </w:tcPr>
          <w:p w14:paraId="44CACFC5" w14:textId="77777777" w:rsidR="005117B5" w:rsidRDefault="003D3223" w:rsidP="007D79EE">
            <w:pPr>
              <w:spacing w:before="100" w:beforeAutospacing="1"/>
              <w:jc w:val="center"/>
              <w:rPr>
                <w:bCs/>
                <w:i/>
                <w:iCs/>
              </w:rPr>
            </w:pPr>
            <w:r w:rsidRPr="003D3223">
              <w:rPr>
                <w:bCs/>
                <w:i/>
                <w:iCs/>
                <w:highlight w:val="lightGray"/>
              </w:rPr>
              <w:t xml:space="preserve">įrašyti </w:t>
            </w:r>
            <w:r>
              <w:rPr>
                <w:bCs/>
                <w:i/>
                <w:iCs/>
                <w:highlight w:val="lightGray"/>
              </w:rPr>
              <w:t xml:space="preserve">eil. Nr. 1-2 </w:t>
            </w:r>
            <w:r w:rsidR="00DD0544" w:rsidRPr="003D3223">
              <w:rPr>
                <w:bCs/>
                <w:i/>
                <w:iCs/>
                <w:highlight w:val="lightGray"/>
              </w:rPr>
              <w:t>sum</w:t>
            </w:r>
            <w:r>
              <w:rPr>
                <w:bCs/>
                <w:i/>
                <w:iCs/>
                <w:highlight w:val="lightGray"/>
              </w:rPr>
              <w:t>ą</w:t>
            </w:r>
            <w:r w:rsidR="00DD0544" w:rsidRPr="003D3223">
              <w:rPr>
                <w:bCs/>
                <w:i/>
                <w:iCs/>
                <w:highlight w:val="lightGray"/>
              </w:rPr>
              <w:t xml:space="preserve"> skaičiais ir žodžiais</w:t>
            </w:r>
            <w:r w:rsidR="001B7EA7" w:rsidRPr="00DD0544">
              <w:rPr>
                <w:bCs/>
                <w:i/>
                <w:iCs/>
              </w:rPr>
              <w:t xml:space="preserve"> </w:t>
            </w:r>
          </w:p>
          <w:p w14:paraId="6EFD1854" w14:textId="282594D1" w:rsidR="00D815D2" w:rsidRPr="00DD0544" w:rsidRDefault="001B7EA7" w:rsidP="007D79EE">
            <w:pPr>
              <w:spacing w:before="100" w:beforeAutospacing="1"/>
              <w:jc w:val="center"/>
              <w:rPr>
                <w:bCs/>
                <w:i/>
                <w:iCs/>
              </w:rPr>
            </w:pPr>
            <w:r w:rsidRPr="00DD0544">
              <w:rPr>
                <w:bCs/>
                <w:i/>
                <w:iCs/>
              </w:rPr>
              <w:t xml:space="preserve">Eur </w:t>
            </w:r>
            <w:r>
              <w:rPr>
                <w:b/>
                <w:i/>
                <w:iCs/>
              </w:rPr>
              <w:t>su</w:t>
            </w:r>
            <w:r w:rsidRPr="003D3223">
              <w:rPr>
                <w:b/>
                <w:i/>
                <w:iCs/>
              </w:rPr>
              <w:t xml:space="preserve"> PVM</w:t>
            </w:r>
          </w:p>
        </w:tc>
        <w:tc>
          <w:tcPr>
            <w:tcW w:w="198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73F7E273" w14:textId="77777777" w:rsidR="005117B5" w:rsidRDefault="003D3223" w:rsidP="007D79EE">
            <w:pPr>
              <w:spacing w:before="100" w:beforeAutospacing="1"/>
              <w:jc w:val="center"/>
              <w:rPr>
                <w:bCs/>
                <w:i/>
                <w:iCs/>
              </w:rPr>
            </w:pPr>
            <w:r w:rsidRPr="003D3223">
              <w:rPr>
                <w:bCs/>
                <w:i/>
                <w:iCs/>
                <w:highlight w:val="lightGray"/>
              </w:rPr>
              <w:t xml:space="preserve">įrašyti </w:t>
            </w:r>
            <w:r>
              <w:rPr>
                <w:bCs/>
                <w:i/>
                <w:iCs/>
                <w:highlight w:val="lightGray"/>
              </w:rPr>
              <w:t xml:space="preserve">eil. Nr. 1-2 </w:t>
            </w:r>
            <w:r w:rsidRPr="003D3223">
              <w:rPr>
                <w:bCs/>
                <w:i/>
                <w:iCs/>
                <w:highlight w:val="lightGray"/>
              </w:rPr>
              <w:t>sum</w:t>
            </w:r>
            <w:r>
              <w:rPr>
                <w:bCs/>
                <w:i/>
                <w:iCs/>
                <w:highlight w:val="lightGray"/>
              </w:rPr>
              <w:t>ą</w:t>
            </w:r>
            <w:r w:rsidRPr="003D3223">
              <w:rPr>
                <w:bCs/>
                <w:i/>
                <w:iCs/>
                <w:highlight w:val="lightGray"/>
              </w:rPr>
              <w:t xml:space="preserve"> skaičiais ir žodžiais</w:t>
            </w:r>
            <w:r w:rsidR="001B7EA7">
              <w:rPr>
                <w:bCs/>
                <w:i/>
                <w:iCs/>
              </w:rPr>
              <w:t xml:space="preserve"> </w:t>
            </w:r>
          </w:p>
          <w:p w14:paraId="7160F634" w14:textId="33919B19" w:rsidR="00D815D2" w:rsidRPr="00226858" w:rsidRDefault="001B7EA7" w:rsidP="007D79EE">
            <w:pPr>
              <w:spacing w:before="100" w:beforeAutospacing="1"/>
              <w:jc w:val="center"/>
            </w:pPr>
            <w:r w:rsidRPr="00DD0544">
              <w:rPr>
                <w:bCs/>
                <w:i/>
                <w:iCs/>
              </w:rPr>
              <w:t xml:space="preserve">Eur </w:t>
            </w:r>
            <w:r>
              <w:rPr>
                <w:b/>
                <w:i/>
                <w:iCs/>
              </w:rPr>
              <w:t xml:space="preserve">be </w:t>
            </w:r>
            <w:r w:rsidRPr="003D3223">
              <w:rPr>
                <w:b/>
                <w:i/>
                <w:iCs/>
              </w:rPr>
              <w:t>PVM</w:t>
            </w:r>
          </w:p>
        </w:tc>
      </w:tr>
    </w:tbl>
    <w:p w14:paraId="0A32DDA1" w14:textId="59259448" w:rsidR="00EF678A" w:rsidRPr="002E14BA" w:rsidRDefault="00EF678A" w:rsidP="00EF678A">
      <w:pPr>
        <w:ind w:firstLine="709"/>
        <w:jc w:val="both"/>
        <w:rPr>
          <w:i/>
        </w:rPr>
      </w:pPr>
      <w:r w:rsidRPr="002E14BA">
        <w:rPr>
          <w:i/>
        </w:rPr>
        <w:t>Pastabos:</w:t>
      </w:r>
    </w:p>
    <w:p w14:paraId="5C6D2CD9" w14:textId="21175456" w:rsidR="00EF678A" w:rsidRPr="007F0AD7" w:rsidRDefault="00EF678A" w:rsidP="00EF678A">
      <w:pPr>
        <w:ind w:firstLine="709"/>
        <w:jc w:val="both"/>
        <w:rPr>
          <w:i/>
        </w:rPr>
      </w:pPr>
      <w:r w:rsidRPr="002E14BA">
        <w:rPr>
          <w:i/>
        </w:rPr>
        <w:t xml:space="preserve">- </w:t>
      </w:r>
      <w:r w:rsidR="00FB3526">
        <w:rPr>
          <w:i/>
        </w:rPr>
        <w:t>įkainis</w:t>
      </w:r>
      <w:r w:rsidR="00AD1D85">
        <w:rPr>
          <w:i/>
        </w:rPr>
        <w:t xml:space="preserve"> procentais</w:t>
      </w:r>
      <w:r w:rsidR="00FB3526">
        <w:rPr>
          <w:i/>
        </w:rPr>
        <w:t xml:space="preserve">, </w:t>
      </w:r>
      <w:r w:rsidRPr="002E14BA">
        <w:rPr>
          <w:i/>
        </w:rPr>
        <w:t>kain</w:t>
      </w:r>
      <w:r w:rsidR="00FB3526">
        <w:rPr>
          <w:i/>
        </w:rPr>
        <w:t xml:space="preserve">a </w:t>
      </w:r>
      <w:r w:rsidRPr="002E14BA">
        <w:rPr>
          <w:i/>
        </w:rPr>
        <w:t>pasiūlyme nurodom</w:t>
      </w:r>
      <w:r w:rsidR="00FB3526">
        <w:rPr>
          <w:i/>
        </w:rPr>
        <w:t>i</w:t>
      </w:r>
      <w:r w:rsidRPr="002E14BA">
        <w:rPr>
          <w:i/>
        </w:rPr>
        <w:t xml:space="preserve"> </w:t>
      </w:r>
      <w:r w:rsidRPr="007F0AD7">
        <w:rPr>
          <w:b/>
          <w:i/>
        </w:rPr>
        <w:t>paliekant du skaitmenis po kablelio</w:t>
      </w:r>
      <w:r w:rsidRPr="007F0AD7">
        <w:rPr>
          <w:i/>
        </w:rPr>
        <w:t>;</w:t>
      </w:r>
    </w:p>
    <w:p w14:paraId="635E65FC" w14:textId="0C419B42" w:rsidR="00EF678A" w:rsidRPr="00792EDB" w:rsidRDefault="00EF678A" w:rsidP="00EF678A">
      <w:pPr>
        <w:ind w:right="-143" w:firstLine="709"/>
        <w:jc w:val="both"/>
        <w:rPr>
          <w:i/>
        </w:rPr>
      </w:pPr>
      <w:r w:rsidRPr="00792EDB">
        <w:rPr>
          <w:i/>
        </w:rPr>
        <w:t>- tais atvejais, kai pagal galiojančius teisės aktus tiekėjui nereikia mokėti PVM, jis kainas</w:t>
      </w:r>
      <w:r w:rsidR="00845356">
        <w:rPr>
          <w:i/>
        </w:rPr>
        <w:t xml:space="preserve"> </w:t>
      </w:r>
      <w:r w:rsidRPr="00792EDB">
        <w:rPr>
          <w:i/>
        </w:rPr>
        <w:t>nurodo be PVM ir nurodo priežastis, dėl kurių PVM nemoka;</w:t>
      </w:r>
    </w:p>
    <w:p w14:paraId="367C9EA7" w14:textId="71207C11" w:rsidR="00B27805" w:rsidRPr="00792EDB" w:rsidRDefault="00EF678A" w:rsidP="00B600AA">
      <w:pPr>
        <w:ind w:firstLine="709"/>
        <w:jc w:val="both"/>
      </w:pPr>
      <w:r w:rsidRPr="00792EDB">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w:t>
      </w:r>
      <w:r w:rsidR="004F277E" w:rsidRPr="00792EDB">
        <w:rPr>
          <w:i/>
          <w:iCs/>
        </w:rPr>
        <w:t xml:space="preserve"> </w:t>
      </w:r>
      <w:r w:rsidRPr="00792EDB">
        <w:rPr>
          <w:i/>
          <w:iCs/>
        </w:rPr>
        <w:t>nebus keičiam</w:t>
      </w:r>
      <w:r w:rsidR="004F277E" w:rsidRPr="00792EDB">
        <w:rPr>
          <w:i/>
          <w:iCs/>
        </w:rPr>
        <w:t>a</w:t>
      </w:r>
      <w:r w:rsidR="00AD1D85" w:rsidRPr="00792EDB">
        <w:t>;</w:t>
      </w:r>
    </w:p>
    <w:p w14:paraId="659AE7BD" w14:textId="77777777" w:rsidR="00AD1D85" w:rsidRDefault="00AD1D85" w:rsidP="00AD1D85">
      <w:pPr>
        <w:ind w:right="-31" w:firstLine="709"/>
        <w:jc w:val="both"/>
        <w:rPr>
          <w:i/>
        </w:rPr>
      </w:pPr>
      <w:r w:rsidRPr="00AD1D85">
        <w:t xml:space="preserve">- </w:t>
      </w:r>
      <w:r w:rsidRPr="00AD1D85">
        <w:rPr>
          <w:i/>
        </w:rPr>
        <w:t xml:space="preserve">preliminari </w:t>
      </w:r>
      <w:r>
        <w:rPr>
          <w:i/>
        </w:rPr>
        <w:t>pasiūlymo kaina turi atitikti jos sudėtinių dalių sumą;</w:t>
      </w:r>
    </w:p>
    <w:p w14:paraId="2785AD1D" w14:textId="33FC3FCA" w:rsidR="00EF678A" w:rsidRPr="00245D38" w:rsidRDefault="00AD1D85" w:rsidP="00EF678A">
      <w:pPr>
        <w:ind w:firstLine="709"/>
        <w:jc w:val="both"/>
        <w:rPr>
          <w:rFonts w:eastAsiaTheme="minorHAnsi"/>
          <w:b/>
          <w:bCs/>
          <w:i/>
          <w:iCs/>
        </w:rPr>
      </w:pPr>
      <w:r>
        <w:t xml:space="preserve">* </w:t>
      </w:r>
      <w:r w:rsidR="00245D38" w:rsidRPr="002707DF">
        <w:rPr>
          <w:b/>
          <w:i/>
        </w:rPr>
        <w:t>nurodyt</w:t>
      </w:r>
      <w:r w:rsidR="00245D38">
        <w:rPr>
          <w:b/>
          <w:i/>
        </w:rPr>
        <w:t>os</w:t>
      </w:r>
      <w:r w:rsidR="00245D38" w:rsidRPr="002707DF">
        <w:rPr>
          <w:b/>
          <w:i/>
        </w:rPr>
        <w:t xml:space="preserve"> </w:t>
      </w:r>
      <w:r w:rsidR="00245D38" w:rsidRPr="00245D38">
        <w:rPr>
          <w:b/>
          <w:bCs/>
          <w:i/>
          <w:iCs/>
          <w:color w:val="000000"/>
        </w:rPr>
        <w:t>statinių statybos skaičiuojamo</w:t>
      </w:r>
      <w:r w:rsidR="00245D38">
        <w:rPr>
          <w:b/>
          <w:bCs/>
          <w:i/>
          <w:iCs/>
          <w:color w:val="000000"/>
        </w:rPr>
        <w:t xml:space="preserve">sios </w:t>
      </w:r>
      <w:r w:rsidR="00245D38" w:rsidRPr="00245D38">
        <w:rPr>
          <w:b/>
          <w:bCs/>
          <w:i/>
          <w:iCs/>
          <w:color w:val="000000"/>
        </w:rPr>
        <w:t>kain</w:t>
      </w:r>
      <w:r w:rsidR="00245D38">
        <w:rPr>
          <w:b/>
          <w:bCs/>
          <w:i/>
          <w:iCs/>
          <w:color w:val="000000"/>
        </w:rPr>
        <w:t xml:space="preserve">os </w:t>
      </w:r>
      <w:r w:rsidR="00245D38" w:rsidRPr="002707DF">
        <w:rPr>
          <w:b/>
          <w:i/>
        </w:rPr>
        <w:t>yra preliminar</w:t>
      </w:r>
      <w:r w:rsidR="00245D38">
        <w:rPr>
          <w:b/>
          <w:i/>
        </w:rPr>
        <w:t xml:space="preserve">ios </w:t>
      </w:r>
      <w:r w:rsidR="00245D38" w:rsidRPr="002707DF">
        <w:rPr>
          <w:b/>
          <w:i/>
        </w:rPr>
        <w:t>lyginam</w:t>
      </w:r>
      <w:r w:rsidR="00245D38">
        <w:rPr>
          <w:b/>
          <w:i/>
        </w:rPr>
        <w:t>osios</w:t>
      </w:r>
      <w:r w:rsidR="00245D38" w:rsidRPr="002707DF">
        <w:rPr>
          <w:b/>
          <w:i/>
        </w:rPr>
        <w:t>, j</w:t>
      </w:r>
      <w:r w:rsidR="00245D38">
        <w:rPr>
          <w:b/>
          <w:i/>
        </w:rPr>
        <w:t xml:space="preserve">os </w:t>
      </w:r>
      <w:r w:rsidR="00245D38" w:rsidRPr="002707DF">
        <w:rPr>
          <w:b/>
          <w:i/>
        </w:rPr>
        <w:t>naudojam</w:t>
      </w:r>
      <w:r w:rsidR="00245D38">
        <w:rPr>
          <w:b/>
          <w:i/>
        </w:rPr>
        <w:t>os</w:t>
      </w:r>
      <w:r w:rsidR="00245D38" w:rsidRPr="002707DF">
        <w:rPr>
          <w:b/>
          <w:i/>
        </w:rPr>
        <w:t xml:space="preserve"> tik pasiūlymų vertinime ir nebus laikom</w:t>
      </w:r>
      <w:r w:rsidR="00245D38">
        <w:rPr>
          <w:b/>
          <w:i/>
        </w:rPr>
        <w:t>os</w:t>
      </w:r>
      <w:r w:rsidR="00245D38" w:rsidRPr="002707DF">
        <w:rPr>
          <w:b/>
          <w:i/>
        </w:rPr>
        <w:t xml:space="preserve"> maksimali</w:t>
      </w:r>
      <w:r w:rsidR="00245D38">
        <w:rPr>
          <w:b/>
          <w:i/>
        </w:rPr>
        <w:t>omis</w:t>
      </w:r>
      <w:r w:rsidR="00245D38" w:rsidRPr="002707DF">
        <w:rPr>
          <w:i/>
          <w:iCs/>
        </w:rPr>
        <w:t xml:space="preserve">. </w:t>
      </w:r>
      <w:r w:rsidR="00245D38" w:rsidRPr="00245D38">
        <w:rPr>
          <w:bCs/>
          <w:i/>
        </w:rPr>
        <w:t>Sutarties vykdymo metu</w:t>
      </w:r>
      <w:r w:rsidR="00245D38" w:rsidRPr="004A5A62">
        <w:rPr>
          <w:b/>
          <w:i/>
        </w:rPr>
        <w:t xml:space="preserve"> </w:t>
      </w:r>
      <w:r w:rsidRPr="00245D38">
        <w:rPr>
          <w:i/>
          <w:iCs/>
        </w:rPr>
        <w:t>p</w:t>
      </w:r>
      <w:r w:rsidR="005D4353" w:rsidRPr="00245D38">
        <w:rPr>
          <w:i/>
          <w:iCs/>
        </w:rPr>
        <w:t>reliminari</w:t>
      </w:r>
      <w:r w:rsidR="003B0FAE">
        <w:rPr>
          <w:i/>
          <w:iCs/>
        </w:rPr>
        <w:t>os</w:t>
      </w:r>
      <w:r w:rsidR="005D4353" w:rsidRPr="00245D38">
        <w:rPr>
          <w:i/>
          <w:iCs/>
        </w:rPr>
        <w:t xml:space="preserve"> statinių statybos skaičiuojamo</w:t>
      </w:r>
      <w:r w:rsidR="003B0FAE">
        <w:rPr>
          <w:i/>
          <w:iCs/>
        </w:rPr>
        <w:t xml:space="preserve">sios </w:t>
      </w:r>
      <w:r w:rsidR="005D4353" w:rsidRPr="00245D38">
        <w:rPr>
          <w:i/>
          <w:iCs/>
        </w:rPr>
        <w:t>kain</w:t>
      </w:r>
      <w:r w:rsidR="003B0FAE">
        <w:rPr>
          <w:i/>
          <w:iCs/>
        </w:rPr>
        <w:t xml:space="preserve">os </w:t>
      </w:r>
      <w:r w:rsidR="005D4353" w:rsidRPr="00245D38">
        <w:rPr>
          <w:i/>
          <w:iCs/>
        </w:rPr>
        <w:t>pagal Perkančiosios organizacijos poreikį gali būti mažinam</w:t>
      </w:r>
      <w:r w:rsidR="003B0FAE">
        <w:rPr>
          <w:i/>
          <w:iCs/>
        </w:rPr>
        <w:t>os</w:t>
      </w:r>
      <w:r w:rsidR="005D4353" w:rsidRPr="00245D38">
        <w:rPr>
          <w:i/>
          <w:iCs/>
        </w:rPr>
        <w:t xml:space="preserve"> arba didinam</w:t>
      </w:r>
      <w:r w:rsidR="003B0FAE">
        <w:rPr>
          <w:i/>
          <w:iCs/>
        </w:rPr>
        <w:t>os</w:t>
      </w:r>
      <w:r w:rsidR="005D4353" w:rsidRPr="00245D38">
        <w:rPr>
          <w:i/>
          <w:iCs/>
        </w:rPr>
        <w:t xml:space="preserve">. </w:t>
      </w:r>
      <w:bookmarkStart w:id="1" w:name="_Hlk180151650"/>
      <w:r w:rsidR="005D4353" w:rsidRPr="00245D38">
        <w:rPr>
          <w:i/>
          <w:iCs/>
        </w:rPr>
        <w:t xml:space="preserve">Minimaliai paslaugų bus užsakoma už 10 000,00 Eur su PVM (arba 8 264,46 Eur be PVM, </w:t>
      </w:r>
      <w:r w:rsidR="005D4353" w:rsidRPr="00245D38">
        <w:rPr>
          <w:bCs/>
          <w:i/>
          <w:iCs/>
        </w:rPr>
        <w:t>jei tiekėjas yra ne PVM mokėtojas ar paslaugos neapmokestinamos PVM, ar dėl kitų priežasčių, dėl kurių Perkančiosios organizacijos galutinė tiekėjui mokėtina suma bus be PVM</w:t>
      </w:r>
      <w:r w:rsidR="005D4353" w:rsidRPr="00245D38">
        <w:rPr>
          <w:i/>
          <w:iCs/>
        </w:rPr>
        <w:t xml:space="preserve">), maksimaliai paslaugų gali būti užsakoma už ne daugiau kaip 40 000,00 Eur su PVM (arba </w:t>
      </w:r>
      <w:bookmarkStart w:id="2" w:name="_Hlk185431299"/>
      <w:r w:rsidR="005D4353" w:rsidRPr="00245D38">
        <w:rPr>
          <w:i/>
          <w:iCs/>
        </w:rPr>
        <w:t>33 057,85 Eur be PVM</w:t>
      </w:r>
      <w:bookmarkEnd w:id="2"/>
      <w:r w:rsidR="005D4353" w:rsidRPr="00245D38">
        <w:rPr>
          <w:i/>
          <w:iCs/>
        </w:rPr>
        <w:t xml:space="preserve">, </w:t>
      </w:r>
      <w:r w:rsidR="005D4353" w:rsidRPr="00245D38">
        <w:rPr>
          <w:bCs/>
          <w:i/>
          <w:iCs/>
        </w:rPr>
        <w:t>jei tiekėjas yra ne PVM mokėtojas ar paslaugos neapmokestinamos PVM, ar dėl kitų priežasčių, dėl kurių Perkančiosios organizacijos galutinė tiekėjui mokėtina suma bus be PVM</w:t>
      </w:r>
      <w:r w:rsidR="005D4353" w:rsidRPr="00245D38">
        <w:rPr>
          <w:i/>
          <w:iCs/>
        </w:rPr>
        <w:t>)</w:t>
      </w:r>
      <w:bookmarkEnd w:id="1"/>
      <w:r w:rsidR="003B0FAE">
        <w:rPr>
          <w:i/>
          <w:iCs/>
        </w:rPr>
        <w:t>.</w:t>
      </w:r>
    </w:p>
    <w:p w14:paraId="38C5F3D5" w14:textId="77777777" w:rsidR="00AD1D85" w:rsidRPr="00245D38" w:rsidRDefault="00AD1D85" w:rsidP="00EF678A">
      <w:pPr>
        <w:widowControl w:val="0"/>
        <w:ind w:firstLine="709"/>
        <w:jc w:val="both"/>
        <w:rPr>
          <w:i/>
          <w:iCs/>
        </w:rPr>
      </w:pPr>
    </w:p>
    <w:p w14:paraId="43DEB221" w14:textId="3B5E1331" w:rsidR="00EF678A" w:rsidRPr="003E729B" w:rsidRDefault="00EF678A" w:rsidP="00EF678A">
      <w:pPr>
        <w:widowControl w:val="0"/>
        <w:ind w:firstLine="709"/>
        <w:jc w:val="both"/>
      </w:pPr>
      <w:r>
        <w:t xml:space="preserve">Teikdami šį </w:t>
      </w:r>
      <w:r w:rsidRPr="003E729B">
        <w:t>pasiūlymą mes patvirtiname, kad siūlomos paslaugos visiškai atitinka pirkimo dokumentuose nurodytus reikalavimus, į mūsų siūlomą įkainį</w:t>
      </w:r>
      <w:r w:rsidR="00920AEC">
        <w:t>, kainą</w:t>
      </w:r>
      <w:r w:rsidRPr="003E729B">
        <w:t xml:space="preserve"> įsk</w:t>
      </w:r>
      <w:r w:rsidRPr="00E87F8C">
        <w:t xml:space="preserve">aičiuotos visos išlaidos ir visi mokesčiai ir mes prisiimame </w:t>
      </w:r>
      <w:r w:rsidRPr="003E729B">
        <w:t>riziką už visas išlaidas, kurias, teikdami pasiūlymą ir laikydamiesi pirkimo dokumentuose nustatytų reikalavimų, privalėjome įskaičiuoti į pasiūlymo įkainį</w:t>
      </w:r>
      <w:r w:rsidR="00920AEC">
        <w:t>, kainą</w:t>
      </w:r>
      <w:r w:rsidRPr="003E729B">
        <w:t>.</w:t>
      </w:r>
    </w:p>
    <w:p w14:paraId="26B60466" w14:textId="77777777" w:rsidR="00625106" w:rsidRDefault="00625106" w:rsidP="00EF678A">
      <w:pPr>
        <w:widowControl w:val="0"/>
        <w:ind w:firstLine="709"/>
        <w:jc w:val="both"/>
        <w:rPr>
          <w:b/>
        </w:rPr>
      </w:pPr>
    </w:p>
    <w:p w14:paraId="14120E53" w14:textId="2171D2F0" w:rsidR="00EF678A" w:rsidRPr="003E729B" w:rsidRDefault="00EF678A" w:rsidP="00EF678A">
      <w:pPr>
        <w:widowControl w:val="0"/>
        <w:ind w:firstLine="709"/>
        <w:jc w:val="both"/>
        <w:rPr>
          <w:b/>
        </w:rPr>
      </w:pPr>
      <w:r w:rsidRPr="003E729B">
        <w:rPr>
          <w:b/>
        </w:rPr>
        <w:t>Sutartyje nustatomas kainos apskaičiavimo būdas –</w:t>
      </w:r>
      <w:r w:rsidR="003E729B" w:rsidRPr="003E729B">
        <w:rPr>
          <w:b/>
        </w:rPr>
        <w:t xml:space="preserve"> </w:t>
      </w:r>
      <w:r w:rsidR="00087C76" w:rsidRPr="00AD4E79">
        <w:rPr>
          <w:b/>
        </w:rPr>
        <w:t xml:space="preserve">fiksuoti įkainiai, išreikšti procentais </w:t>
      </w:r>
      <w:r w:rsidR="00087C76" w:rsidRPr="00AD4E79">
        <w:rPr>
          <w:b/>
          <w:bCs/>
          <w:color w:val="000000"/>
        </w:rPr>
        <w:t>nuo statinio statybos skaičiuojamosios kainos</w:t>
      </w:r>
      <w:r w:rsidRPr="003E729B">
        <w:rPr>
          <w:b/>
        </w:rPr>
        <w:t>.</w:t>
      </w:r>
    </w:p>
    <w:tbl>
      <w:tblPr>
        <w:tblW w:w="9639" w:type="dxa"/>
        <w:tblLayout w:type="fixed"/>
        <w:tblLook w:val="01E0" w:firstRow="1" w:lastRow="1" w:firstColumn="1" w:lastColumn="1" w:noHBand="0" w:noVBand="0"/>
      </w:tblPr>
      <w:tblGrid>
        <w:gridCol w:w="9639"/>
      </w:tblGrid>
      <w:tr w:rsidR="00EF678A" w:rsidRPr="0086368F" w14:paraId="43D1C1E1" w14:textId="77777777" w:rsidTr="00FB3526">
        <w:trPr>
          <w:trHeight w:val="324"/>
        </w:trPr>
        <w:tc>
          <w:tcPr>
            <w:tcW w:w="9639" w:type="dxa"/>
          </w:tcPr>
          <w:p w14:paraId="35C25542" w14:textId="0FF7AC8F" w:rsidR="00EF678A" w:rsidRPr="0086368F" w:rsidRDefault="001F5E07" w:rsidP="00CE759A">
            <w:pPr>
              <w:widowControl w:val="0"/>
              <w:ind w:firstLine="605"/>
              <w:jc w:val="both"/>
            </w:pPr>
            <w:r w:rsidRPr="0086368F">
              <w:lastRenderedPageBreak/>
              <w:t xml:space="preserve">Ši teikiamame pasiūlyme </w:t>
            </w:r>
            <w:r w:rsidRPr="005758D1">
              <w:t xml:space="preserve">nurodyta </w:t>
            </w:r>
            <w:r w:rsidRPr="00C520D1">
              <w:t xml:space="preserve">informacija yra konfidenciali </w:t>
            </w:r>
            <w:r w:rsidRPr="00C520D1">
              <w:rPr>
                <w:i/>
              </w:rPr>
              <w:t xml:space="preserve">(detaliau apie konfidencialią informaciją žiūrėti sąlygų </w:t>
            </w:r>
            <w:r w:rsidR="00C520D1" w:rsidRPr="00C520D1">
              <w:rPr>
                <w:i/>
              </w:rPr>
              <w:t>32</w:t>
            </w:r>
            <w:r w:rsidRPr="00C520D1">
              <w:rPr>
                <w:i/>
              </w:rPr>
              <w:t xml:space="preserve"> punkte</w:t>
            </w:r>
            <w:r w:rsidRPr="00C520D1">
              <w:t>)</w:t>
            </w:r>
            <w:r w:rsidR="00EF678A" w:rsidRPr="00C520D1">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572"/>
              <w:gridCol w:w="4392"/>
            </w:tblGrid>
            <w:tr w:rsidR="00EF678A" w:rsidRPr="0086368F" w14:paraId="15D5EE20" w14:textId="77777777" w:rsidTr="00FB3526">
              <w:trPr>
                <w:trHeight w:val="591"/>
              </w:trPr>
              <w:tc>
                <w:tcPr>
                  <w:tcW w:w="560" w:type="dxa"/>
                  <w:tcBorders>
                    <w:top w:val="single" w:sz="4" w:space="0" w:color="auto"/>
                    <w:left w:val="single" w:sz="4" w:space="0" w:color="auto"/>
                    <w:bottom w:val="single" w:sz="4" w:space="0" w:color="auto"/>
                    <w:right w:val="single" w:sz="4" w:space="0" w:color="auto"/>
                  </w:tcBorders>
                </w:tcPr>
                <w:p w14:paraId="7B4D9333" w14:textId="77777777" w:rsidR="00EF678A" w:rsidRPr="0086368F" w:rsidRDefault="00EF678A" w:rsidP="00CE759A">
                  <w:pPr>
                    <w:widowControl w:val="0"/>
                  </w:pPr>
                  <w:r w:rsidRPr="0086368F">
                    <w:t>Eil. Nr.</w:t>
                  </w:r>
                </w:p>
              </w:tc>
              <w:tc>
                <w:tcPr>
                  <w:tcW w:w="4572" w:type="dxa"/>
                  <w:tcBorders>
                    <w:top w:val="single" w:sz="4" w:space="0" w:color="auto"/>
                    <w:left w:val="single" w:sz="4" w:space="0" w:color="auto"/>
                    <w:bottom w:val="single" w:sz="4" w:space="0" w:color="auto"/>
                    <w:right w:val="single" w:sz="4" w:space="0" w:color="auto"/>
                  </w:tcBorders>
                  <w:vAlign w:val="center"/>
                </w:tcPr>
                <w:p w14:paraId="6A14FDA4" w14:textId="77777777" w:rsidR="00EF678A" w:rsidRPr="0086368F" w:rsidRDefault="00EF678A" w:rsidP="00CE759A">
                  <w:pPr>
                    <w:widowControl w:val="0"/>
                    <w:jc w:val="center"/>
                  </w:pPr>
                  <w:r w:rsidRPr="0086368F">
                    <w:t>Pateikto dokumento (ar jo dalies) pavadinimas (rekomenduojama pavadinime vartoti žodį „Konfidencialu“)</w:t>
                  </w:r>
                </w:p>
              </w:tc>
              <w:tc>
                <w:tcPr>
                  <w:tcW w:w="4392" w:type="dxa"/>
                  <w:tcBorders>
                    <w:top w:val="single" w:sz="4" w:space="0" w:color="auto"/>
                    <w:left w:val="single" w:sz="4" w:space="0" w:color="auto"/>
                    <w:bottom w:val="single" w:sz="4" w:space="0" w:color="auto"/>
                    <w:right w:val="single" w:sz="4" w:space="0" w:color="auto"/>
                  </w:tcBorders>
                  <w:vAlign w:val="center"/>
                </w:tcPr>
                <w:p w14:paraId="42536EFE" w14:textId="77777777" w:rsidR="00EF678A" w:rsidRPr="0086368F" w:rsidRDefault="00EF678A" w:rsidP="00CE759A">
                  <w:pPr>
                    <w:widowControl w:val="0"/>
                    <w:jc w:val="center"/>
                  </w:pPr>
                  <w:r w:rsidRPr="0086368F">
                    <w:t>Nurodytos konfidencialios informacijos pagrindimas (paaiškinimas, kuo remiantis nurodytas dokumentas ar jo dalis yra konfidencialūs)</w:t>
                  </w:r>
                </w:p>
              </w:tc>
            </w:tr>
            <w:tr w:rsidR="00EF678A" w:rsidRPr="0086368F" w14:paraId="22B94361" w14:textId="77777777" w:rsidTr="00FB3526">
              <w:trPr>
                <w:trHeight w:val="158"/>
              </w:trPr>
              <w:tc>
                <w:tcPr>
                  <w:tcW w:w="560" w:type="dxa"/>
                  <w:tcBorders>
                    <w:top w:val="single" w:sz="4" w:space="0" w:color="auto"/>
                    <w:left w:val="single" w:sz="4" w:space="0" w:color="auto"/>
                    <w:bottom w:val="single" w:sz="4" w:space="0" w:color="auto"/>
                    <w:right w:val="single" w:sz="4" w:space="0" w:color="auto"/>
                  </w:tcBorders>
                </w:tcPr>
                <w:p w14:paraId="4B1D1206" w14:textId="77777777" w:rsidR="00EF678A" w:rsidRPr="0086368F" w:rsidRDefault="00EF678A" w:rsidP="00CE759A">
                  <w:pPr>
                    <w:widowControl w:val="0"/>
                  </w:pPr>
                </w:p>
              </w:tc>
              <w:tc>
                <w:tcPr>
                  <w:tcW w:w="4572" w:type="dxa"/>
                  <w:tcBorders>
                    <w:top w:val="single" w:sz="4" w:space="0" w:color="auto"/>
                    <w:left w:val="single" w:sz="4" w:space="0" w:color="auto"/>
                    <w:bottom w:val="single" w:sz="4" w:space="0" w:color="auto"/>
                    <w:right w:val="single" w:sz="4" w:space="0" w:color="auto"/>
                  </w:tcBorders>
                </w:tcPr>
                <w:p w14:paraId="35494633" w14:textId="77777777" w:rsidR="00EF678A" w:rsidRPr="0086368F" w:rsidRDefault="00EF678A" w:rsidP="00CE759A">
                  <w:pPr>
                    <w:widowControl w:val="0"/>
                  </w:pPr>
                </w:p>
              </w:tc>
              <w:tc>
                <w:tcPr>
                  <w:tcW w:w="4392" w:type="dxa"/>
                  <w:tcBorders>
                    <w:top w:val="single" w:sz="4" w:space="0" w:color="auto"/>
                    <w:left w:val="single" w:sz="4" w:space="0" w:color="auto"/>
                    <w:bottom w:val="single" w:sz="4" w:space="0" w:color="auto"/>
                    <w:right w:val="single" w:sz="4" w:space="0" w:color="auto"/>
                  </w:tcBorders>
                </w:tcPr>
                <w:p w14:paraId="5716DA15" w14:textId="77777777" w:rsidR="00EF678A" w:rsidRPr="0086368F" w:rsidRDefault="00EF678A" w:rsidP="00CE759A">
                  <w:pPr>
                    <w:widowControl w:val="0"/>
                  </w:pPr>
                </w:p>
              </w:tc>
            </w:tr>
            <w:tr w:rsidR="00EF678A" w:rsidRPr="0086368F" w14:paraId="57960ADB" w14:textId="77777777" w:rsidTr="00FB3526">
              <w:trPr>
                <w:trHeight w:val="237"/>
              </w:trPr>
              <w:tc>
                <w:tcPr>
                  <w:tcW w:w="560" w:type="dxa"/>
                  <w:tcBorders>
                    <w:top w:val="single" w:sz="4" w:space="0" w:color="auto"/>
                    <w:left w:val="single" w:sz="4" w:space="0" w:color="auto"/>
                    <w:bottom w:val="single" w:sz="4" w:space="0" w:color="auto"/>
                    <w:right w:val="single" w:sz="4" w:space="0" w:color="auto"/>
                  </w:tcBorders>
                </w:tcPr>
                <w:p w14:paraId="385A9B5C" w14:textId="77777777" w:rsidR="00EF678A" w:rsidRPr="0086368F" w:rsidRDefault="00EF678A" w:rsidP="00CE759A">
                  <w:pPr>
                    <w:widowControl w:val="0"/>
                  </w:pPr>
                </w:p>
              </w:tc>
              <w:tc>
                <w:tcPr>
                  <w:tcW w:w="4572" w:type="dxa"/>
                  <w:tcBorders>
                    <w:top w:val="single" w:sz="4" w:space="0" w:color="auto"/>
                    <w:left w:val="single" w:sz="4" w:space="0" w:color="auto"/>
                    <w:bottom w:val="single" w:sz="4" w:space="0" w:color="auto"/>
                    <w:right w:val="single" w:sz="4" w:space="0" w:color="auto"/>
                  </w:tcBorders>
                </w:tcPr>
                <w:p w14:paraId="0706D7F7" w14:textId="77777777" w:rsidR="00EF678A" w:rsidRPr="0086368F" w:rsidRDefault="00EF678A" w:rsidP="00CE759A">
                  <w:pPr>
                    <w:widowControl w:val="0"/>
                  </w:pPr>
                </w:p>
              </w:tc>
              <w:tc>
                <w:tcPr>
                  <w:tcW w:w="4392" w:type="dxa"/>
                  <w:tcBorders>
                    <w:top w:val="single" w:sz="4" w:space="0" w:color="auto"/>
                    <w:left w:val="single" w:sz="4" w:space="0" w:color="auto"/>
                    <w:bottom w:val="single" w:sz="4" w:space="0" w:color="auto"/>
                    <w:right w:val="single" w:sz="4" w:space="0" w:color="auto"/>
                  </w:tcBorders>
                </w:tcPr>
                <w:p w14:paraId="2C97D368" w14:textId="77777777" w:rsidR="00EF678A" w:rsidRPr="0086368F" w:rsidRDefault="00EF678A" w:rsidP="00CE759A">
                  <w:pPr>
                    <w:widowControl w:val="0"/>
                  </w:pPr>
                </w:p>
              </w:tc>
            </w:tr>
          </w:tbl>
          <w:p w14:paraId="322B57BD" w14:textId="77777777" w:rsidR="00EF678A" w:rsidRPr="0086368F" w:rsidRDefault="00EF678A" w:rsidP="00CE759A">
            <w:pPr>
              <w:widowControl w:val="0"/>
            </w:pPr>
          </w:p>
        </w:tc>
      </w:tr>
    </w:tbl>
    <w:p w14:paraId="6107B4DF" w14:textId="77777777" w:rsidR="00EF678A" w:rsidRPr="0086368F" w:rsidRDefault="00EF678A" w:rsidP="00EF678A">
      <w:pPr>
        <w:widowControl w:val="0"/>
        <w:ind w:firstLine="709"/>
        <w:jc w:val="both"/>
      </w:pPr>
      <w:r w:rsidRPr="0086368F">
        <w:rPr>
          <w:i/>
        </w:rPr>
        <w:t>Pastabos:</w:t>
      </w:r>
    </w:p>
    <w:p w14:paraId="7FB2AA92" w14:textId="77777777" w:rsidR="00EF678A" w:rsidRPr="0086368F" w:rsidRDefault="00EF678A" w:rsidP="00EF678A">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0446A1E6" w14:textId="77777777" w:rsidR="00EF678A" w:rsidRPr="0086368F" w:rsidRDefault="00EF678A" w:rsidP="00EF678A">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BD959A" w14:textId="77777777" w:rsidR="00EF678A" w:rsidRPr="0086368F" w:rsidRDefault="00EF678A" w:rsidP="00EF678A">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820EC65" w14:textId="77777777" w:rsidR="00EF678A" w:rsidRDefault="00EF678A" w:rsidP="00EF678A">
      <w:pPr>
        <w:widowControl w:val="0"/>
      </w:pPr>
    </w:p>
    <w:p w14:paraId="4219A20D" w14:textId="44C9FB3C" w:rsidR="00EF678A" w:rsidRPr="00C07237" w:rsidRDefault="001F5E07" w:rsidP="001F5E07">
      <w:pPr>
        <w:widowControl w:val="0"/>
        <w:ind w:firstLine="709"/>
        <w:jc w:val="both"/>
      </w:pPr>
      <w:r w:rsidRPr="00F82243">
        <w:t xml:space="preserve">Kartu su pasiūlymu </w:t>
      </w:r>
      <w:r w:rsidRPr="00C520D1">
        <w:t>pateikiami šie dokumentai (</w:t>
      </w:r>
      <w:r w:rsidRPr="00C520D1">
        <w:rPr>
          <w:i/>
        </w:rPr>
        <w:t xml:space="preserve">kartu su pasiūlymu pateikiami dokumentai nurodyti konkurso sąlygų aprašo </w:t>
      </w:r>
      <w:r w:rsidR="00C520D1" w:rsidRPr="00C520D1">
        <w:rPr>
          <w:i/>
        </w:rPr>
        <w:t>36</w:t>
      </w:r>
      <w:r w:rsidRPr="00C520D1">
        <w:rPr>
          <w:i/>
        </w:rPr>
        <w:t xml:space="preserve"> p</w:t>
      </w:r>
      <w:r w:rsidRPr="00C520D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EF678A" w:rsidRPr="00C07237" w14:paraId="41192AE7" w14:textId="77777777" w:rsidTr="00E829BF">
        <w:trPr>
          <w:trHeight w:val="497"/>
        </w:trPr>
        <w:tc>
          <w:tcPr>
            <w:tcW w:w="566" w:type="dxa"/>
            <w:vAlign w:val="center"/>
          </w:tcPr>
          <w:p w14:paraId="6C6AB1E0" w14:textId="77777777" w:rsidR="00EF678A" w:rsidRPr="00C07237" w:rsidRDefault="00EF678A" w:rsidP="00CE759A">
            <w:pPr>
              <w:widowControl w:val="0"/>
              <w:jc w:val="center"/>
            </w:pPr>
            <w:r w:rsidRPr="00C07237">
              <w:t>Eil. Nr.</w:t>
            </w:r>
          </w:p>
        </w:tc>
        <w:tc>
          <w:tcPr>
            <w:tcW w:w="4566" w:type="dxa"/>
            <w:vAlign w:val="center"/>
          </w:tcPr>
          <w:p w14:paraId="5436C075" w14:textId="77777777" w:rsidR="00EF678A" w:rsidRPr="00C07237" w:rsidRDefault="00EF678A" w:rsidP="00CE759A">
            <w:pPr>
              <w:widowControl w:val="0"/>
              <w:jc w:val="center"/>
            </w:pPr>
            <w:r w:rsidRPr="00C07237">
              <w:t>Pateiktų dokumentų pavadinimas</w:t>
            </w:r>
          </w:p>
        </w:tc>
        <w:tc>
          <w:tcPr>
            <w:tcW w:w="4394" w:type="dxa"/>
            <w:vAlign w:val="center"/>
          </w:tcPr>
          <w:p w14:paraId="53821980" w14:textId="77777777" w:rsidR="00EF678A" w:rsidRPr="00C07237" w:rsidRDefault="00EF678A" w:rsidP="00CE759A">
            <w:pPr>
              <w:widowControl w:val="0"/>
              <w:jc w:val="center"/>
            </w:pPr>
            <w:r w:rsidRPr="00C07237">
              <w:t>Dokumento puslapių skaičius</w:t>
            </w:r>
          </w:p>
        </w:tc>
      </w:tr>
      <w:tr w:rsidR="00EF678A" w:rsidRPr="00C07237" w14:paraId="0EC14942" w14:textId="77777777" w:rsidTr="00E829BF">
        <w:trPr>
          <w:trHeight w:val="208"/>
        </w:trPr>
        <w:tc>
          <w:tcPr>
            <w:tcW w:w="566" w:type="dxa"/>
          </w:tcPr>
          <w:p w14:paraId="7D8FACDE" w14:textId="77777777" w:rsidR="00EF678A" w:rsidRPr="00C07237" w:rsidRDefault="00EF678A" w:rsidP="00CE759A">
            <w:pPr>
              <w:widowControl w:val="0"/>
            </w:pPr>
          </w:p>
        </w:tc>
        <w:tc>
          <w:tcPr>
            <w:tcW w:w="4566" w:type="dxa"/>
          </w:tcPr>
          <w:p w14:paraId="0BE7AF65" w14:textId="77777777" w:rsidR="00EF678A" w:rsidRPr="00C07237" w:rsidRDefault="00EF678A" w:rsidP="00CE759A">
            <w:pPr>
              <w:widowControl w:val="0"/>
            </w:pPr>
          </w:p>
        </w:tc>
        <w:tc>
          <w:tcPr>
            <w:tcW w:w="4394" w:type="dxa"/>
          </w:tcPr>
          <w:p w14:paraId="52407B26" w14:textId="77777777" w:rsidR="00EF678A" w:rsidRPr="00C07237" w:rsidRDefault="00EF678A" w:rsidP="00CE759A">
            <w:pPr>
              <w:widowControl w:val="0"/>
            </w:pPr>
          </w:p>
        </w:tc>
      </w:tr>
      <w:tr w:rsidR="00EF678A" w:rsidRPr="00C07237" w14:paraId="16519F5D" w14:textId="77777777" w:rsidTr="00E829BF">
        <w:trPr>
          <w:trHeight w:val="208"/>
        </w:trPr>
        <w:tc>
          <w:tcPr>
            <w:tcW w:w="566" w:type="dxa"/>
          </w:tcPr>
          <w:p w14:paraId="28242465" w14:textId="77777777" w:rsidR="00EF678A" w:rsidRPr="00C07237" w:rsidRDefault="00EF678A" w:rsidP="00CE759A">
            <w:pPr>
              <w:widowControl w:val="0"/>
            </w:pPr>
          </w:p>
        </w:tc>
        <w:tc>
          <w:tcPr>
            <w:tcW w:w="4566" w:type="dxa"/>
          </w:tcPr>
          <w:p w14:paraId="0D95121B" w14:textId="77777777" w:rsidR="00EF678A" w:rsidRPr="00C07237" w:rsidRDefault="00EF678A" w:rsidP="00CE759A">
            <w:pPr>
              <w:widowControl w:val="0"/>
            </w:pPr>
          </w:p>
        </w:tc>
        <w:tc>
          <w:tcPr>
            <w:tcW w:w="4394" w:type="dxa"/>
          </w:tcPr>
          <w:p w14:paraId="2AE4605D" w14:textId="77777777" w:rsidR="00EF678A" w:rsidRPr="00C07237" w:rsidRDefault="00EF678A" w:rsidP="00CE759A">
            <w:pPr>
              <w:widowControl w:val="0"/>
            </w:pPr>
          </w:p>
        </w:tc>
      </w:tr>
    </w:tbl>
    <w:p w14:paraId="450B2686" w14:textId="77777777" w:rsidR="00E829BF" w:rsidRDefault="00E829BF" w:rsidP="00EF678A">
      <w:pPr>
        <w:widowControl w:val="0"/>
        <w:ind w:firstLine="709"/>
        <w:jc w:val="both"/>
        <w:rPr>
          <w:bCs/>
        </w:rPr>
      </w:pPr>
    </w:p>
    <w:p w14:paraId="545B6283" w14:textId="70C2D810" w:rsidR="00EF678A" w:rsidRDefault="00F354D8" w:rsidP="00EF678A">
      <w:pPr>
        <w:widowControl w:val="0"/>
        <w:ind w:firstLine="709"/>
        <w:jc w:val="both"/>
        <w:rPr>
          <w:bCs/>
          <w:shd w:val="clear" w:color="auto" w:fill="FFFFFF"/>
        </w:rPr>
      </w:pPr>
      <w:r w:rsidRPr="00C23550">
        <w:rPr>
          <w:b/>
        </w:rPr>
        <w:t>Pasiūlymas galioja Perkančiosios organizacijos pirkimo dokumentuose nurodyt</w:t>
      </w:r>
      <w:r w:rsidR="00E829BF" w:rsidRPr="00C23550">
        <w:rPr>
          <w:b/>
        </w:rPr>
        <w:t>ą</w:t>
      </w:r>
      <w:r w:rsidRPr="00C23550">
        <w:rPr>
          <w:b/>
        </w:rPr>
        <w:t xml:space="preserve"> termin</w:t>
      </w:r>
      <w:r w:rsidR="00E829BF" w:rsidRPr="00C23550">
        <w:rPr>
          <w:b/>
          <w:bCs/>
        </w:rPr>
        <w:t>ą</w:t>
      </w:r>
      <w:r w:rsidR="00EF678A">
        <w:rPr>
          <w:bCs/>
          <w:shd w:val="clear" w:color="auto" w:fill="FFFFFF"/>
        </w:rPr>
        <w:t>.</w:t>
      </w:r>
    </w:p>
    <w:p w14:paraId="262B559E" w14:textId="77777777" w:rsidR="00E829BF" w:rsidRDefault="00E829BF" w:rsidP="00795382">
      <w:pPr>
        <w:widowControl w:val="0"/>
        <w:ind w:firstLine="709"/>
        <w:jc w:val="both"/>
      </w:pPr>
    </w:p>
    <w:p w14:paraId="1D539FF3" w14:textId="55D7C98B" w:rsidR="00EF678A" w:rsidRDefault="00EF678A" w:rsidP="00795382">
      <w:pPr>
        <w:widowControl w:val="0"/>
        <w:ind w:firstLine="709"/>
        <w:jc w:val="both"/>
      </w:pPr>
      <w:r w:rsidRPr="00C07237">
        <w:t>Pasirašydamas CVP IS priemonėmis pateiktą pasiūlymą, patvirtinu, kad dokumentų skaitmeninės kopijos ir elektroninėmis priemonėmis pateikti duomenys yra tikri</w:t>
      </w:r>
      <w:r>
        <w:t>.</w:t>
      </w:r>
    </w:p>
    <w:p w14:paraId="525BB342" w14:textId="77777777" w:rsidR="0061540A" w:rsidRDefault="0061540A" w:rsidP="00795382">
      <w:pPr>
        <w:widowControl w:val="0"/>
        <w:ind w:firstLine="709"/>
        <w:jc w:val="both"/>
      </w:pPr>
    </w:p>
    <w:p w14:paraId="29CF135A" w14:textId="77777777" w:rsidR="00795382" w:rsidRDefault="00795382" w:rsidP="00795382">
      <w:pPr>
        <w:widowControl w:val="0"/>
        <w:ind w:firstLine="709"/>
        <w:jc w:val="both"/>
      </w:pPr>
    </w:p>
    <w:tbl>
      <w:tblPr>
        <w:tblW w:w="0" w:type="dxa"/>
        <w:tblLayout w:type="fixed"/>
        <w:tblLook w:val="00A0" w:firstRow="1" w:lastRow="0" w:firstColumn="1" w:lastColumn="0" w:noHBand="0" w:noVBand="0"/>
      </w:tblPr>
      <w:tblGrid>
        <w:gridCol w:w="3304"/>
        <w:gridCol w:w="607"/>
        <w:gridCol w:w="1992"/>
        <w:gridCol w:w="705"/>
        <w:gridCol w:w="2626"/>
        <w:gridCol w:w="651"/>
      </w:tblGrid>
      <w:tr w:rsidR="00EF678A" w14:paraId="72D3F08A" w14:textId="77777777" w:rsidTr="00CE759A">
        <w:trPr>
          <w:trHeight w:val="68"/>
        </w:trPr>
        <w:tc>
          <w:tcPr>
            <w:tcW w:w="3304" w:type="dxa"/>
            <w:tcBorders>
              <w:top w:val="single" w:sz="4" w:space="0" w:color="auto"/>
              <w:left w:val="nil"/>
              <w:bottom w:val="nil"/>
              <w:right w:val="nil"/>
            </w:tcBorders>
          </w:tcPr>
          <w:p w14:paraId="2C2BE8C6" w14:textId="77777777" w:rsidR="00EF678A" w:rsidRPr="00616410" w:rsidRDefault="00EF678A" w:rsidP="00CE759A">
            <w:pPr>
              <w:widowControl w:val="0"/>
              <w:jc w:val="center"/>
              <w:rPr>
                <w:sz w:val="20"/>
                <w:szCs w:val="20"/>
              </w:rPr>
            </w:pPr>
            <w:r w:rsidRPr="00616410">
              <w:rPr>
                <w:sz w:val="20"/>
                <w:szCs w:val="20"/>
              </w:rPr>
              <w:t>(Tiekėjo arba jo įgalioto asmens pareigų pavadinimas)</w:t>
            </w:r>
          </w:p>
        </w:tc>
        <w:tc>
          <w:tcPr>
            <w:tcW w:w="607" w:type="dxa"/>
          </w:tcPr>
          <w:p w14:paraId="2B8DAFF3" w14:textId="77777777" w:rsidR="00EF678A" w:rsidRPr="00616410" w:rsidRDefault="00EF678A" w:rsidP="00CE759A">
            <w:pPr>
              <w:widowControl w:val="0"/>
              <w:rPr>
                <w:sz w:val="20"/>
                <w:szCs w:val="20"/>
              </w:rPr>
            </w:pPr>
          </w:p>
        </w:tc>
        <w:tc>
          <w:tcPr>
            <w:tcW w:w="1992" w:type="dxa"/>
            <w:tcBorders>
              <w:top w:val="single" w:sz="4" w:space="0" w:color="auto"/>
              <w:left w:val="nil"/>
              <w:bottom w:val="nil"/>
              <w:right w:val="nil"/>
            </w:tcBorders>
          </w:tcPr>
          <w:p w14:paraId="75A3C3B5" w14:textId="77777777" w:rsidR="00EF678A" w:rsidRPr="00616410" w:rsidRDefault="00EF678A" w:rsidP="00CE759A">
            <w:pPr>
              <w:widowControl w:val="0"/>
              <w:jc w:val="center"/>
              <w:rPr>
                <w:sz w:val="20"/>
                <w:szCs w:val="20"/>
              </w:rPr>
            </w:pPr>
            <w:r w:rsidRPr="00616410">
              <w:rPr>
                <w:sz w:val="20"/>
                <w:szCs w:val="20"/>
              </w:rPr>
              <w:t>(Parašas)</w:t>
            </w:r>
          </w:p>
        </w:tc>
        <w:tc>
          <w:tcPr>
            <w:tcW w:w="705" w:type="dxa"/>
          </w:tcPr>
          <w:p w14:paraId="2697ED11" w14:textId="77777777" w:rsidR="00EF678A" w:rsidRPr="00616410" w:rsidRDefault="00EF678A" w:rsidP="00CE759A">
            <w:pPr>
              <w:widowControl w:val="0"/>
              <w:rPr>
                <w:sz w:val="20"/>
                <w:szCs w:val="20"/>
              </w:rPr>
            </w:pPr>
          </w:p>
          <w:p w14:paraId="2D6E77D3" w14:textId="77777777" w:rsidR="00EF678A" w:rsidRPr="00616410" w:rsidRDefault="00EF678A" w:rsidP="00CE759A">
            <w:pPr>
              <w:widowControl w:val="0"/>
              <w:rPr>
                <w:sz w:val="20"/>
                <w:szCs w:val="20"/>
              </w:rPr>
            </w:pPr>
          </w:p>
          <w:p w14:paraId="01F79A8B" w14:textId="77777777" w:rsidR="00EF678A" w:rsidRPr="00616410" w:rsidRDefault="00EF678A" w:rsidP="00CE759A">
            <w:pPr>
              <w:widowControl w:val="0"/>
              <w:rPr>
                <w:sz w:val="20"/>
                <w:szCs w:val="20"/>
              </w:rPr>
            </w:pPr>
          </w:p>
        </w:tc>
        <w:tc>
          <w:tcPr>
            <w:tcW w:w="2626" w:type="dxa"/>
            <w:tcBorders>
              <w:top w:val="single" w:sz="4" w:space="0" w:color="auto"/>
              <w:left w:val="nil"/>
              <w:bottom w:val="nil"/>
              <w:right w:val="nil"/>
            </w:tcBorders>
          </w:tcPr>
          <w:p w14:paraId="12F08584" w14:textId="77777777" w:rsidR="00EF678A" w:rsidRPr="00616410" w:rsidRDefault="00EF678A" w:rsidP="00CE759A">
            <w:pPr>
              <w:widowControl w:val="0"/>
              <w:jc w:val="center"/>
              <w:rPr>
                <w:sz w:val="20"/>
                <w:szCs w:val="20"/>
              </w:rPr>
            </w:pPr>
            <w:r w:rsidRPr="00616410">
              <w:rPr>
                <w:sz w:val="20"/>
                <w:szCs w:val="20"/>
              </w:rPr>
              <w:t>(Vardas ir pavardė)</w:t>
            </w:r>
          </w:p>
        </w:tc>
        <w:tc>
          <w:tcPr>
            <w:tcW w:w="651" w:type="dxa"/>
          </w:tcPr>
          <w:p w14:paraId="303EC337" w14:textId="77777777" w:rsidR="00EF678A" w:rsidRDefault="00EF678A" w:rsidP="00CE759A">
            <w:pPr>
              <w:widowControl w:val="0"/>
            </w:pPr>
          </w:p>
        </w:tc>
      </w:tr>
    </w:tbl>
    <w:p w14:paraId="76D65E7B" w14:textId="77777777" w:rsidR="00B72F59" w:rsidRDefault="00B72F59"/>
    <w:sectPr w:rsidR="00B72F59" w:rsidSect="00B600A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AD9F" w14:textId="77777777" w:rsidR="000727D3" w:rsidRDefault="000727D3" w:rsidP="000727D3">
      <w:r>
        <w:separator/>
      </w:r>
    </w:p>
  </w:endnote>
  <w:endnote w:type="continuationSeparator" w:id="0">
    <w:p w14:paraId="36C1294A" w14:textId="77777777" w:rsidR="000727D3" w:rsidRDefault="000727D3" w:rsidP="0007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3439" w14:textId="77777777" w:rsidR="000727D3" w:rsidRDefault="000727D3" w:rsidP="000727D3">
      <w:r>
        <w:separator/>
      </w:r>
    </w:p>
  </w:footnote>
  <w:footnote w:type="continuationSeparator" w:id="0">
    <w:p w14:paraId="01D7BE5C" w14:textId="77777777" w:rsidR="000727D3" w:rsidRDefault="000727D3" w:rsidP="0007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246021"/>
      <w:docPartObj>
        <w:docPartGallery w:val="Page Numbers (Top of Page)"/>
        <w:docPartUnique/>
      </w:docPartObj>
    </w:sdtPr>
    <w:sdtEndPr/>
    <w:sdtContent>
      <w:p w14:paraId="73F5EF60" w14:textId="6F4F7C54" w:rsidR="000727D3" w:rsidRDefault="000727D3">
        <w:pPr>
          <w:pStyle w:val="Antrats"/>
          <w:jc w:val="center"/>
        </w:pPr>
        <w:r>
          <w:fldChar w:fldCharType="begin"/>
        </w:r>
        <w:r>
          <w:instrText>PAGE   \* MERGEFORMAT</w:instrText>
        </w:r>
        <w:r>
          <w:fldChar w:fldCharType="separate"/>
        </w:r>
        <w:r>
          <w:t>2</w:t>
        </w:r>
        <w:r>
          <w:fldChar w:fldCharType="end"/>
        </w:r>
      </w:p>
    </w:sdtContent>
  </w:sdt>
  <w:p w14:paraId="6A137B91" w14:textId="77777777" w:rsidR="000727D3" w:rsidRDefault="000727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46B"/>
    <w:multiLevelType w:val="hybridMultilevel"/>
    <w:tmpl w:val="C14883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422162"/>
    <w:multiLevelType w:val="hybridMultilevel"/>
    <w:tmpl w:val="9EA485CC"/>
    <w:lvl w:ilvl="0" w:tplc="EA405B8C">
      <w:start w:val="1"/>
      <w:numFmt w:val="decimal"/>
      <w:lvlText w:val="%1."/>
      <w:lvlJc w:val="left"/>
      <w:pPr>
        <w:ind w:left="720" w:hanging="360"/>
      </w:pPr>
      <w:rPr>
        <w:rFonts w:cs="Arial"/>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A6524E"/>
    <w:multiLevelType w:val="hybridMultilevel"/>
    <w:tmpl w:val="C05040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D393F52"/>
    <w:multiLevelType w:val="hybridMultilevel"/>
    <w:tmpl w:val="1AE40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8A"/>
    <w:rsid w:val="00024047"/>
    <w:rsid w:val="000263BF"/>
    <w:rsid w:val="000466A2"/>
    <w:rsid w:val="00067717"/>
    <w:rsid w:val="000727D3"/>
    <w:rsid w:val="0008003E"/>
    <w:rsid w:val="00087C76"/>
    <w:rsid w:val="000D30AE"/>
    <w:rsid w:val="00111B08"/>
    <w:rsid w:val="00112042"/>
    <w:rsid w:val="00122248"/>
    <w:rsid w:val="00147600"/>
    <w:rsid w:val="001B7EA7"/>
    <w:rsid w:val="001F5E07"/>
    <w:rsid w:val="002017CC"/>
    <w:rsid w:val="002030DD"/>
    <w:rsid w:val="002122CC"/>
    <w:rsid w:val="00245144"/>
    <w:rsid w:val="00245D38"/>
    <w:rsid w:val="00296202"/>
    <w:rsid w:val="002E14BA"/>
    <w:rsid w:val="002F5E8E"/>
    <w:rsid w:val="00304DC0"/>
    <w:rsid w:val="00355F7F"/>
    <w:rsid w:val="00361F3E"/>
    <w:rsid w:val="003836C1"/>
    <w:rsid w:val="00385F2F"/>
    <w:rsid w:val="003A12BF"/>
    <w:rsid w:val="003B0FAE"/>
    <w:rsid w:val="003D1230"/>
    <w:rsid w:val="003D3223"/>
    <w:rsid w:val="003D5F43"/>
    <w:rsid w:val="003E729B"/>
    <w:rsid w:val="003F685B"/>
    <w:rsid w:val="00445EA8"/>
    <w:rsid w:val="00471203"/>
    <w:rsid w:val="004840D3"/>
    <w:rsid w:val="004D72A3"/>
    <w:rsid w:val="004F277E"/>
    <w:rsid w:val="004F5F8E"/>
    <w:rsid w:val="00503FBA"/>
    <w:rsid w:val="00505929"/>
    <w:rsid w:val="005117B5"/>
    <w:rsid w:val="005415E9"/>
    <w:rsid w:val="0056356F"/>
    <w:rsid w:val="005D4353"/>
    <w:rsid w:val="0061540A"/>
    <w:rsid w:val="00625106"/>
    <w:rsid w:val="006468AE"/>
    <w:rsid w:val="00666165"/>
    <w:rsid w:val="00693F34"/>
    <w:rsid w:val="006C5EEF"/>
    <w:rsid w:val="006F2D5D"/>
    <w:rsid w:val="00717241"/>
    <w:rsid w:val="00723CB4"/>
    <w:rsid w:val="007544BD"/>
    <w:rsid w:val="00780A96"/>
    <w:rsid w:val="00792EDB"/>
    <w:rsid w:val="00795382"/>
    <w:rsid w:val="007B54CF"/>
    <w:rsid w:val="007D6F95"/>
    <w:rsid w:val="007D79EE"/>
    <w:rsid w:val="007F0AD7"/>
    <w:rsid w:val="00845356"/>
    <w:rsid w:val="008D4010"/>
    <w:rsid w:val="008D4467"/>
    <w:rsid w:val="00907BF9"/>
    <w:rsid w:val="00912A98"/>
    <w:rsid w:val="00920AEC"/>
    <w:rsid w:val="00961BDB"/>
    <w:rsid w:val="0097294A"/>
    <w:rsid w:val="00973B94"/>
    <w:rsid w:val="00997EAD"/>
    <w:rsid w:val="009A2A26"/>
    <w:rsid w:val="009C22B3"/>
    <w:rsid w:val="009D743B"/>
    <w:rsid w:val="009E25C3"/>
    <w:rsid w:val="009F41B3"/>
    <w:rsid w:val="00A00C73"/>
    <w:rsid w:val="00A2401E"/>
    <w:rsid w:val="00A257B2"/>
    <w:rsid w:val="00A27C19"/>
    <w:rsid w:val="00A41154"/>
    <w:rsid w:val="00A47F10"/>
    <w:rsid w:val="00A80BFC"/>
    <w:rsid w:val="00AB14DF"/>
    <w:rsid w:val="00AC76EC"/>
    <w:rsid w:val="00AD1D85"/>
    <w:rsid w:val="00B0625B"/>
    <w:rsid w:val="00B27805"/>
    <w:rsid w:val="00B34056"/>
    <w:rsid w:val="00B600AA"/>
    <w:rsid w:val="00B6234F"/>
    <w:rsid w:val="00B72F59"/>
    <w:rsid w:val="00B83EE6"/>
    <w:rsid w:val="00B95451"/>
    <w:rsid w:val="00B966C9"/>
    <w:rsid w:val="00BC09B0"/>
    <w:rsid w:val="00BE1F70"/>
    <w:rsid w:val="00C23550"/>
    <w:rsid w:val="00C32DC9"/>
    <w:rsid w:val="00C520D1"/>
    <w:rsid w:val="00CA7AC3"/>
    <w:rsid w:val="00CB7B73"/>
    <w:rsid w:val="00CD3E72"/>
    <w:rsid w:val="00CD423F"/>
    <w:rsid w:val="00D34629"/>
    <w:rsid w:val="00D35474"/>
    <w:rsid w:val="00D74CF8"/>
    <w:rsid w:val="00D75FEE"/>
    <w:rsid w:val="00D815D2"/>
    <w:rsid w:val="00DD0544"/>
    <w:rsid w:val="00DD3E66"/>
    <w:rsid w:val="00E02BD5"/>
    <w:rsid w:val="00E25DFA"/>
    <w:rsid w:val="00E50A20"/>
    <w:rsid w:val="00E652F4"/>
    <w:rsid w:val="00E74849"/>
    <w:rsid w:val="00E829BF"/>
    <w:rsid w:val="00E82D39"/>
    <w:rsid w:val="00EA1908"/>
    <w:rsid w:val="00EB3D2C"/>
    <w:rsid w:val="00EF678A"/>
    <w:rsid w:val="00F0086A"/>
    <w:rsid w:val="00F02C64"/>
    <w:rsid w:val="00F1058A"/>
    <w:rsid w:val="00F15130"/>
    <w:rsid w:val="00F17039"/>
    <w:rsid w:val="00F221D3"/>
    <w:rsid w:val="00F354D8"/>
    <w:rsid w:val="00F368AA"/>
    <w:rsid w:val="00F60649"/>
    <w:rsid w:val="00F929F1"/>
    <w:rsid w:val="00F92C23"/>
    <w:rsid w:val="00FB3526"/>
    <w:rsid w:val="00FB37BB"/>
    <w:rsid w:val="00FB4D1E"/>
    <w:rsid w:val="00FB790A"/>
    <w:rsid w:val="00FD13C6"/>
    <w:rsid w:val="00FE18A2"/>
    <w:rsid w:val="00FE7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8037"/>
  <w15:chartTrackingRefBased/>
  <w15:docId w15:val="{8427EBAD-3A12-4958-9B4E-2955980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8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F678A"/>
    <w:rPr>
      <w:rFonts w:cs="Times New Roman"/>
      <w:color w:val="0000FF"/>
      <w:u w:val="single"/>
    </w:rPr>
  </w:style>
  <w:style w:type="paragraph" w:styleId="Antrats">
    <w:name w:val="header"/>
    <w:basedOn w:val="prastasis"/>
    <w:link w:val="AntratsDiagrama"/>
    <w:uiPriority w:val="99"/>
    <w:unhideWhenUsed/>
    <w:rsid w:val="000727D3"/>
    <w:pPr>
      <w:tabs>
        <w:tab w:val="center" w:pos="4819"/>
        <w:tab w:val="right" w:pos="9638"/>
      </w:tabs>
    </w:pPr>
  </w:style>
  <w:style w:type="character" w:customStyle="1" w:styleId="AntratsDiagrama">
    <w:name w:val="Antraštės Diagrama"/>
    <w:basedOn w:val="Numatytasispastraiposriftas"/>
    <w:link w:val="Antrats"/>
    <w:uiPriority w:val="99"/>
    <w:rsid w:val="000727D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727D3"/>
    <w:pPr>
      <w:tabs>
        <w:tab w:val="center" w:pos="4819"/>
        <w:tab w:val="right" w:pos="9638"/>
      </w:tabs>
    </w:pPr>
  </w:style>
  <w:style w:type="character" w:customStyle="1" w:styleId="PoratDiagrama">
    <w:name w:val="Poraštė Diagrama"/>
    <w:basedOn w:val="Numatytasispastraiposriftas"/>
    <w:link w:val="Porat"/>
    <w:uiPriority w:val="99"/>
    <w:rsid w:val="000727D3"/>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017CC"/>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017CC"/>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017CC"/>
    <w:rPr>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BE1F70"/>
    <w:rPr>
      <w:rFonts w:ascii="Calibri" w:hAnsi="Calibri" w:cs="Calibr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1F70"/>
    <w:pPr>
      <w:ind w:left="720"/>
    </w:pPr>
    <w:rPr>
      <w:rFonts w:ascii="Calibri" w:eastAsiaTheme="minorHAnsi" w:hAnsi="Calibri" w:cs="Calibri"/>
      <w:sz w:val="22"/>
      <w:szCs w:val="22"/>
    </w:rPr>
  </w:style>
  <w:style w:type="paragraph" w:styleId="Komentarotema">
    <w:name w:val="annotation subject"/>
    <w:basedOn w:val="Komentarotekstas"/>
    <w:next w:val="Komentarotekstas"/>
    <w:link w:val="KomentarotemaDiagrama"/>
    <w:uiPriority w:val="99"/>
    <w:semiHidden/>
    <w:unhideWhenUsed/>
    <w:rsid w:val="00FB3526"/>
    <w:rPr>
      <w:rFonts w:eastAsia="Times New Roman"/>
      <w:b/>
      <w:bCs/>
    </w:rPr>
  </w:style>
  <w:style w:type="character" w:customStyle="1" w:styleId="KomentarotemaDiagrama">
    <w:name w:val="Komentaro tema Diagrama"/>
    <w:basedOn w:val="KomentarotekstasDiagrama"/>
    <w:link w:val="Komentarotema"/>
    <w:uiPriority w:val="99"/>
    <w:semiHidden/>
    <w:rsid w:val="00FB3526"/>
    <w:rPr>
      <w:rFonts w:ascii="Times New Roman" w:eastAsia="Times New Roman" w:hAnsi="Times New Roman" w:cs="Times New Roman"/>
      <w:b/>
      <w:bCs/>
      <w:sz w:val="20"/>
      <w:szCs w:val="20"/>
    </w:rPr>
  </w:style>
  <w:style w:type="table" w:styleId="Lentelstinklelis">
    <w:name w:val="Table Grid"/>
    <w:basedOn w:val="prastojilentel"/>
    <w:uiPriority w:val="39"/>
    <w:rsid w:val="00D8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8819">
      <w:bodyDiv w:val="1"/>
      <w:marLeft w:val="0"/>
      <w:marRight w:val="0"/>
      <w:marTop w:val="0"/>
      <w:marBottom w:val="0"/>
      <w:divBdr>
        <w:top w:val="none" w:sz="0" w:space="0" w:color="auto"/>
        <w:left w:val="none" w:sz="0" w:space="0" w:color="auto"/>
        <w:bottom w:val="none" w:sz="0" w:space="0" w:color="auto"/>
        <w:right w:val="none" w:sz="0" w:space="0" w:color="auto"/>
      </w:divBdr>
    </w:div>
    <w:div w:id="8108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6025</Words>
  <Characters>3435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299</cp:revision>
  <dcterms:created xsi:type="dcterms:W3CDTF">2024-11-26T13:02:00Z</dcterms:created>
  <dcterms:modified xsi:type="dcterms:W3CDTF">2024-12-27T07:52:00Z</dcterms:modified>
</cp:coreProperties>
</file>