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3E62DBFE" w:rsidR="006200F1" w:rsidRPr="008659CA" w:rsidRDefault="0068737B" w:rsidP="008659CA">
      <w:pPr>
        <w:ind w:firstLine="567"/>
        <w:jc w:val="center"/>
        <w:rPr>
          <w:rFonts w:ascii="Trebuchet MS" w:hAnsi="Trebuchet MS"/>
          <w:b/>
          <w:bCs/>
          <w:caps/>
          <w:sz w:val="22"/>
          <w:szCs w:val="22"/>
          <w:lang w:eastAsia="en-GB"/>
        </w:rPr>
      </w:pPr>
      <w:bookmarkStart w:id="0" w:name="_Hlk182485991"/>
      <w:r w:rsidRPr="0068737B">
        <w:rPr>
          <w:rFonts w:ascii="Trebuchet MS" w:hAnsi="Trebuchet MS"/>
          <w:b/>
          <w:bCs/>
          <w:caps/>
          <w:sz w:val="22"/>
          <w:szCs w:val="22"/>
          <w:lang w:eastAsia="en-GB"/>
        </w:rPr>
        <w:t>MOKESČIŲ INFORMACIJOS INFORMACINĖS SISTEMOS (MIIS) KONTAKTŲ CENTRO ĮRANGOS GAMINTOJO GENESYS PALAIKYMO IR PRIEŽIŪROS PASLAUGŲ</w:t>
      </w:r>
      <w:r w:rsidR="008659CA" w:rsidRPr="008659CA">
        <w:rPr>
          <w:rFonts w:ascii="Trebuchet MS" w:hAnsi="Trebuchet MS"/>
          <w:b/>
          <w:bCs/>
          <w:caps/>
          <w:sz w:val="22"/>
          <w:szCs w:val="22"/>
          <w:lang w:eastAsia="en-G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1DCE5151"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256"/>
        <w:gridCol w:w="1841"/>
        <w:gridCol w:w="5098"/>
      </w:tblGrid>
      <w:tr w:rsidR="002469FB" w14:paraId="7E0809EE" w14:textId="77777777" w:rsidTr="0068737B">
        <w:tc>
          <w:tcPr>
            <w:tcW w:w="159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3"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00"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68737B">
        <w:tc>
          <w:tcPr>
            <w:tcW w:w="159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3" w:type="pct"/>
          </w:tcPr>
          <w:p w14:paraId="4D3DF2F0" w14:textId="77777777" w:rsidR="002469FB" w:rsidRDefault="002469FB" w:rsidP="006164C5">
            <w:pPr>
              <w:jc w:val="both"/>
              <w:rPr>
                <w:rFonts w:ascii="Trebuchet MS" w:hAnsi="Trebuchet MS"/>
                <w:sz w:val="22"/>
              </w:rPr>
            </w:pPr>
          </w:p>
        </w:tc>
        <w:tc>
          <w:tcPr>
            <w:tcW w:w="2500" w:type="pct"/>
          </w:tcPr>
          <w:p w14:paraId="5C9DC07F" w14:textId="77777777" w:rsidR="002469FB" w:rsidRDefault="002469FB" w:rsidP="006164C5">
            <w:pPr>
              <w:jc w:val="both"/>
              <w:rPr>
                <w:rFonts w:ascii="Trebuchet MS" w:hAnsi="Trebuchet MS"/>
                <w:sz w:val="22"/>
              </w:rPr>
            </w:pPr>
          </w:p>
        </w:tc>
      </w:tr>
      <w:tr w:rsidR="00AC7B2A" w14:paraId="4C3B860C" w14:textId="77777777" w:rsidTr="0068737B">
        <w:tc>
          <w:tcPr>
            <w:tcW w:w="1597" w:type="pct"/>
          </w:tcPr>
          <w:p w14:paraId="295A285C" w14:textId="781166BB" w:rsidR="00AC7B2A" w:rsidRDefault="00AC7B2A" w:rsidP="0068737B">
            <w:pPr>
              <w:rPr>
                <w:rFonts w:ascii="Trebuchet MS" w:eastAsia="MS Mincho" w:hAnsi="Trebuchet MS"/>
                <w:sz w:val="22"/>
                <w:lang w:eastAsia="ja-JP"/>
              </w:rPr>
            </w:pPr>
            <w:r>
              <w:rPr>
                <w:rFonts w:ascii="Trebuchet MS" w:eastAsia="MS Mincho" w:hAnsi="Trebuchet MS"/>
                <w:sz w:val="22"/>
                <w:lang w:eastAsia="ja-JP"/>
              </w:rPr>
              <w:t>PVM tarifas</w:t>
            </w:r>
          </w:p>
        </w:tc>
        <w:tc>
          <w:tcPr>
            <w:tcW w:w="903" w:type="pct"/>
          </w:tcPr>
          <w:p w14:paraId="02CB0F77" w14:textId="77777777" w:rsidR="00AC7B2A" w:rsidRDefault="00AC7B2A" w:rsidP="006164C5">
            <w:pPr>
              <w:jc w:val="both"/>
              <w:rPr>
                <w:rFonts w:ascii="Trebuchet MS" w:hAnsi="Trebuchet MS"/>
                <w:sz w:val="22"/>
              </w:rPr>
            </w:pPr>
          </w:p>
        </w:tc>
        <w:tc>
          <w:tcPr>
            <w:tcW w:w="2500" w:type="pct"/>
          </w:tcPr>
          <w:p w14:paraId="431D0AFE" w14:textId="77777777" w:rsidR="00AC7B2A" w:rsidRDefault="00AC7B2A" w:rsidP="006164C5">
            <w:pPr>
              <w:jc w:val="both"/>
              <w:rPr>
                <w:rFonts w:ascii="Trebuchet MS" w:hAnsi="Trebuchet MS"/>
                <w:sz w:val="22"/>
              </w:rPr>
            </w:pPr>
          </w:p>
        </w:tc>
      </w:tr>
      <w:tr w:rsidR="00AC7B2A" w14:paraId="7499EDD9" w14:textId="77777777" w:rsidTr="0068737B">
        <w:tc>
          <w:tcPr>
            <w:tcW w:w="1597" w:type="pct"/>
          </w:tcPr>
          <w:p w14:paraId="6120FD52" w14:textId="087C576F" w:rsidR="00AC7B2A" w:rsidRDefault="00AC7B2A" w:rsidP="0068737B">
            <w:pPr>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3" w:type="pct"/>
          </w:tcPr>
          <w:p w14:paraId="49A31685" w14:textId="77777777" w:rsidR="00AC7B2A" w:rsidRDefault="00AC7B2A" w:rsidP="006164C5">
            <w:pPr>
              <w:jc w:val="both"/>
              <w:rPr>
                <w:rFonts w:ascii="Trebuchet MS" w:hAnsi="Trebuchet MS"/>
                <w:sz w:val="22"/>
              </w:rPr>
            </w:pPr>
          </w:p>
        </w:tc>
        <w:tc>
          <w:tcPr>
            <w:tcW w:w="2500" w:type="pct"/>
          </w:tcPr>
          <w:p w14:paraId="10A3BD18" w14:textId="77777777" w:rsidR="00AC7B2A" w:rsidRDefault="00AC7B2A" w:rsidP="006164C5">
            <w:pPr>
              <w:jc w:val="both"/>
              <w:rPr>
                <w:rFonts w:ascii="Trebuchet MS" w:hAnsi="Trebuchet MS"/>
                <w:sz w:val="22"/>
              </w:rPr>
            </w:pPr>
          </w:p>
        </w:tc>
      </w:tr>
      <w:tr w:rsidR="002469FB" w14:paraId="7BA652A7" w14:textId="77777777" w:rsidTr="0068737B">
        <w:tc>
          <w:tcPr>
            <w:tcW w:w="1597" w:type="pct"/>
          </w:tcPr>
          <w:p w14:paraId="200DC264" w14:textId="62901866"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r w:rsidR="00C140C3">
              <w:rPr>
                <w:rFonts w:ascii="Trebuchet MS" w:hAnsi="Trebuchet MS"/>
                <w:sz w:val="22"/>
              </w:rPr>
              <w:t xml:space="preserve"> (1 ir 2 lentelių suma</w:t>
            </w:r>
            <w:bookmarkStart w:id="4" w:name="_GoBack"/>
            <w:bookmarkEnd w:id="4"/>
            <w:r w:rsidR="00C140C3">
              <w:rPr>
                <w:rFonts w:ascii="Trebuchet MS" w:hAnsi="Trebuchet MS"/>
                <w:sz w:val="22"/>
              </w:rPr>
              <w:t>)</w:t>
            </w:r>
          </w:p>
        </w:tc>
        <w:tc>
          <w:tcPr>
            <w:tcW w:w="903" w:type="pct"/>
          </w:tcPr>
          <w:p w14:paraId="4AE7398A" w14:textId="77777777" w:rsidR="002469FB" w:rsidRDefault="002469FB" w:rsidP="006164C5">
            <w:pPr>
              <w:jc w:val="both"/>
              <w:rPr>
                <w:rFonts w:ascii="Trebuchet MS" w:hAnsi="Trebuchet MS"/>
                <w:sz w:val="22"/>
              </w:rPr>
            </w:pPr>
          </w:p>
        </w:tc>
        <w:tc>
          <w:tcPr>
            <w:tcW w:w="2500"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29E9DEA2"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0C0EA7E6" w14:textId="77835256" w:rsidR="002C0820" w:rsidRDefault="002C0820" w:rsidP="002C0820">
      <w:pPr>
        <w:jc w:val="both"/>
        <w:rPr>
          <w:rFonts w:ascii="Trebuchet MS" w:hAnsi="Trebuchet MS"/>
          <w:color w:val="000000"/>
          <w:sz w:val="22"/>
          <w:szCs w:val="22"/>
        </w:rPr>
      </w:pPr>
      <w:r>
        <w:rPr>
          <w:rFonts w:ascii="Trebuchet MS" w:hAnsi="Trebuchet MS"/>
          <w:color w:val="000000"/>
          <w:sz w:val="22"/>
          <w:szCs w:val="22"/>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07"/>
        <w:gridCol w:w="2693"/>
        <w:gridCol w:w="2693"/>
      </w:tblGrid>
      <w:tr w:rsidR="00081CBF" w:rsidRPr="00081CBF" w14:paraId="1D2D78EA" w14:textId="77777777" w:rsidTr="00081CBF">
        <w:trPr>
          <w:trHeight w:val="698"/>
        </w:trPr>
        <w:tc>
          <w:tcPr>
            <w:tcW w:w="708" w:type="dxa"/>
            <w:shd w:val="clear" w:color="auto" w:fill="auto"/>
          </w:tcPr>
          <w:p w14:paraId="3978CF53"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Eil. Nr.</w:t>
            </w:r>
          </w:p>
        </w:tc>
        <w:tc>
          <w:tcPr>
            <w:tcW w:w="4107" w:type="dxa"/>
            <w:shd w:val="clear" w:color="auto" w:fill="auto"/>
          </w:tcPr>
          <w:p w14:paraId="6AB663F7"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Pavadinimas</w:t>
            </w:r>
          </w:p>
        </w:tc>
        <w:tc>
          <w:tcPr>
            <w:tcW w:w="2693" w:type="dxa"/>
            <w:shd w:val="clear" w:color="auto" w:fill="auto"/>
          </w:tcPr>
          <w:p w14:paraId="7225D923"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 xml:space="preserve">Kaina už 12 mėnesių laikotarpį, Eur </w:t>
            </w:r>
            <w:r w:rsidRPr="00081CBF">
              <w:rPr>
                <w:rFonts w:ascii="Trebuchet MS" w:hAnsi="Trebuchet MS"/>
                <w:b/>
                <w:sz w:val="22"/>
                <w:szCs w:val="22"/>
              </w:rPr>
              <w:t>be</w:t>
            </w:r>
            <w:r w:rsidRPr="00081CBF">
              <w:rPr>
                <w:rFonts w:ascii="Trebuchet MS" w:hAnsi="Trebuchet MS"/>
                <w:sz w:val="22"/>
                <w:szCs w:val="22"/>
              </w:rPr>
              <w:t xml:space="preserve"> PVM</w:t>
            </w:r>
          </w:p>
        </w:tc>
        <w:tc>
          <w:tcPr>
            <w:tcW w:w="2693" w:type="dxa"/>
            <w:shd w:val="clear" w:color="auto" w:fill="auto"/>
          </w:tcPr>
          <w:p w14:paraId="31080ED3"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 xml:space="preserve">Kaina už 12 mėnesių laikotarpį, Eur </w:t>
            </w:r>
            <w:r w:rsidRPr="00081CBF">
              <w:rPr>
                <w:rFonts w:ascii="Trebuchet MS" w:hAnsi="Trebuchet MS"/>
                <w:b/>
                <w:sz w:val="22"/>
                <w:szCs w:val="22"/>
              </w:rPr>
              <w:t>su</w:t>
            </w:r>
            <w:r w:rsidRPr="00081CBF">
              <w:rPr>
                <w:rFonts w:ascii="Trebuchet MS" w:hAnsi="Trebuchet MS"/>
                <w:sz w:val="22"/>
                <w:szCs w:val="22"/>
              </w:rPr>
              <w:t xml:space="preserve"> PVM</w:t>
            </w:r>
          </w:p>
        </w:tc>
      </w:tr>
      <w:tr w:rsidR="00081CBF" w:rsidRPr="00081CBF" w14:paraId="280C8C7E" w14:textId="77777777" w:rsidTr="00081CBF">
        <w:tc>
          <w:tcPr>
            <w:tcW w:w="708" w:type="dxa"/>
            <w:shd w:val="clear" w:color="auto" w:fill="auto"/>
          </w:tcPr>
          <w:p w14:paraId="74846EB0"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A</w:t>
            </w:r>
          </w:p>
        </w:tc>
        <w:tc>
          <w:tcPr>
            <w:tcW w:w="4107" w:type="dxa"/>
            <w:shd w:val="clear" w:color="auto" w:fill="auto"/>
          </w:tcPr>
          <w:p w14:paraId="1797534C"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B</w:t>
            </w:r>
          </w:p>
        </w:tc>
        <w:tc>
          <w:tcPr>
            <w:tcW w:w="2693" w:type="dxa"/>
            <w:shd w:val="clear" w:color="auto" w:fill="auto"/>
          </w:tcPr>
          <w:p w14:paraId="236339BE"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C</w:t>
            </w:r>
          </w:p>
        </w:tc>
        <w:tc>
          <w:tcPr>
            <w:tcW w:w="2693" w:type="dxa"/>
            <w:shd w:val="clear" w:color="auto" w:fill="auto"/>
          </w:tcPr>
          <w:p w14:paraId="30AAEB2B"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D</w:t>
            </w:r>
          </w:p>
        </w:tc>
      </w:tr>
      <w:tr w:rsidR="00081CBF" w:rsidRPr="00081CBF" w14:paraId="26714FFD" w14:textId="77777777" w:rsidTr="00081CBF">
        <w:trPr>
          <w:trHeight w:val="1273"/>
        </w:trPr>
        <w:tc>
          <w:tcPr>
            <w:tcW w:w="708" w:type="dxa"/>
            <w:shd w:val="clear" w:color="auto" w:fill="auto"/>
          </w:tcPr>
          <w:p w14:paraId="04767646" w14:textId="77777777" w:rsidR="00081CBF" w:rsidRPr="00081CBF" w:rsidRDefault="00081CBF" w:rsidP="00081CBF">
            <w:pPr>
              <w:numPr>
                <w:ilvl w:val="0"/>
                <w:numId w:val="8"/>
              </w:numPr>
              <w:jc w:val="both"/>
              <w:rPr>
                <w:rFonts w:ascii="Trebuchet MS" w:hAnsi="Trebuchet MS"/>
                <w:sz w:val="22"/>
                <w:szCs w:val="22"/>
              </w:rPr>
            </w:pPr>
          </w:p>
        </w:tc>
        <w:tc>
          <w:tcPr>
            <w:tcW w:w="4107" w:type="dxa"/>
            <w:shd w:val="clear" w:color="auto" w:fill="auto"/>
          </w:tcPr>
          <w:p w14:paraId="4FA40D42"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MIIS kontaktų centro įrangos gamintojo Genesys palaikymas (angl.: „</w:t>
            </w:r>
            <w:proofErr w:type="spellStart"/>
            <w:r w:rsidRPr="00081CBF">
              <w:rPr>
                <w:rFonts w:ascii="Trebuchet MS" w:hAnsi="Trebuchet MS"/>
                <w:sz w:val="22"/>
                <w:szCs w:val="22"/>
              </w:rPr>
              <w:t>maintenance</w:t>
            </w:r>
            <w:proofErr w:type="spellEnd"/>
            <w:r w:rsidRPr="00081CBF">
              <w:rPr>
                <w:rFonts w:ascii="Trebuchet MS" w:hAnsi="Trebuchet MS"/>
                <w:sz w:val="22"/>
                <w:szCs w:val="22"/>
              </w:rPr>
              <w:t xml:space="preserve">“) Genesys </w:t>
            </w:r>
            <w:proofErr w:type="spellStart"/>
            <w:r w:rsidRPr="00081CBF">
              <w:rPr>
                <w:rFonts w:ascii="Trebuchet MS" w:hAnsi="Trebuchet MS"/>
                <w:sz w:val="22"/>
                <w:szCs w:val="22"/>
              </w:rPr>
              <w:t>Business</w:t>
            </w:r>
            <w:proofErr w:type="spellEnd"/>
            <w:r w:rsidRPr="00081CBF">
              <w:rPr>
                <w:rFonts w:ascii="Trebuchet MS" w:hAnsi="Trebuchet MS"/>
                <w:sz w:val="22"/>
                <w:szCs w:val="22"/>
              </w:rPr>
              <w:t xml:space="preserve"> Care per 12 mėn. laikotarpį</w:t>
            </w:r>
          </w:p>
          <w:p w14:paraId="639D6ECC" w14:textId="218E2120" w:rsidR="00081CBF" w:rsidRPr="00081CBF" w:rsidRDefault="00081CBF" w:rsidP="00081CBF">
            <w:pPr>
              <w:jc w:val="both"/>
              <w:rPr>
                <w:rFonts w:ascii="Trebuchet MS" w:hAnsi="Trebuchet MS"/>
                <w:sz w:val="22"/>
                <w:szCs w:val="22"/>
              </w:rPr>
            </w:pPr>
            <w:r w:rsidRPr="00081CBF">
              <w:rPr>
                <w:rFonts w:ascii="Trebuchet MS" w:hAnsi="Trebuchet MS"/>
                <w:sz w:val="22"/>
                <w:szCs w:val="22"/>
              </w:rPr>
              <w:t>(I Sutarties dalyko dalis)*.</w:t>
            </w:r>
          </w:p>
        </w:tc>
        <w:tc>
          <w:tcPr>
            <w:tcW w:w="2693" w:type="dxa"/>
            <w:shd w:val="clear" w:color="auto" w:fill="auto"/>
          </w:tcPr>
          <w:p w14:paraId="29B06F70" w14:textId="77777777" w:rsidR="00081CBF" w:rsidRPr="00081CBF" w:rsidRDefault="00081CBF" w:rsidP="00081CBF">
            <w:pPr>
              <w:jc w:val="both"/>
              <w:rPr>
                <w:rFonts w:ascii="Trebuchet MS" w:hAnsi="Trebuchet MS"/>
                <w:sz w:val="22"/>
                <w:szCs w:val="22"/>
              </w:rPr>
            </w:pPr>
          </w:p>
        </w:tc>
        <w:tc>
          <w:tcPr>
            <w:tcW w:w="2693" w:type="dxa"/>
            <w:shd w:val="clear" w:color="auto" w:fill="auto"/>
          </w:tcPr>
          <w:p w14:paraId="70AFE1AB" w14:textId="77777777" w:rsidR="00081CBF" w:rsidRPr="00081CBF" w:rsidRDefault="00081CBF" w:rsidP="00081CBF">
            <w:pPr>
              <w:jc w:val="both"/>
              <w:rPr>
                <w:rFonts w:ascii="Trebuchet MS" w:hAnsi="Trebuchet MS"/>
                <w:sz w:val="22"/>
                <w:szCs w:val="22"/>
              </w:rPr>
            </w:pPr>
          </w:p>
        </w:tc>
      </w:tr>
      <w:tr w:rsidR="00081CBF" w:rsidRPr="00081CBF" w14:paraId="65C8A0DD" w14:textId="77777777" w:rsidTr="00081CBF">
        <w:tc>
          <w:tcPr>
            <w:tcW w:w="708" w:type="dxa"/>
            <w:shd w:val="clear" w:color="auto" w:fill="auto"/>
          </w:tcPr>
          <w:p w14:paraId="641661EB" w14:textId="77777777" w:rsidR="00081CBF" w:rsidRPr="00081CBF" w:rsidRDefault="00081CBF" w:rsidP="00081CBF">
            <w:pPr>
              <w:numPr>
                <w:ilvl w:val="0"/>
                <w:numId w:val="8"/>
              </w:numPr>
              <w:jc w:val="both"/>
              <w:rPr>
                <w:rFonts w:ascii="Trebuchet MS" w:hAnsi="Trebuchet MS"/>
                <w:sz w:val="22"/>
                <w:szCs w:val="22"/>
              </w:rPr>
            </w:pPr>
          </w:p>
        </w:tc>
        <w:tc>
          <w:tcPr>
            <w:tcW w:w="4107" w:type="dxa"/>
            <w:shd w:val="clear" w:color="auto" w:fill="auto"/>
          </w:tcPr>
          <w:p w14:paraId="49B75960" w14:textId="040F360D" w:rsidR="00081CBF" w:rsidRPr="00081CBF" w:rsidRDefault="00081CBF" w:rsidP="00081CBF">
            <w:pPr>
              <w:jc w:val="both"/>
              <w:rPr>
                <w:rFonts w:ascii="Trebuchet MS" w:hAnsi="Trebuchet MS"/>
                <w:sz w:val="22"/>
                <w:szCs w:val="22"/>
              </w:rPr>
            </w:pPr>
            <w:r w:rsidRPr="00081CBF">
              <w:rPr>
                <w:rFonts w:ascii="Trebuchet MS" w:hAnsi="Trebuchet MS"/>
                <w:sz w:val="22"/>
                <w:szCs w:val="22"/>
              </w:rPr>
              <w:t>Priežiūros paslaugos ir atliktos paslaugos rezultato priežiūros paslaugos, susijusios su MIIS programinės įrangos Genesys modifikavimu ar/ir vystymo darbais su smulkiais, nereikalaujančiais esminių projektinių sprendimų pakeitimų atlikimu ir paslaugos rezultato priežiūra (</w:t>
            </w:r>
            <w:r w:rsidR="00CD348E">
              <w:rPr>
                <w:rFonts w:ascii="Trebuchet MS" w:hAnsi="Trebuchet MS"/>
                <w:sz w:val="22"/>
                <w:szCs w:val="22"/>
              </w:rPr>
              <w:t xml:space="preserve">II </w:t>
            </w:r>
            <w:r w:rsidRPr="00081CBF">
              <w:rPr>
                <w:rFonts w:ascii="Trebuchet MS" w:hAnsi="Trebuchet MS"/>
                <w:sz w:val="22"/>
                <w:szCs w:val="22"/>
              </w:rPr>
              <w:t>Sutarties dalyko</w:t>
            </w:r>
            <w:r w:rsidR="00CD348E">
              <w:rPr>
                <w:rFonts w:ascii="Trebuchet MS" w:hAnsi="Trebuchet MS"/>
                <w:sz w:val="22"/>
                <w:szCs w:val="22"/>
              </w:rPr>
              <w:t xml:space="preserve"> </w:t>
            </w:r>
            <w:r w:rsidRPr="00081CBF">
              <w:rPr>
                <w:rFonts w:ascii="Trebuchet MS" w:hAnsi="Trebuchet MS"/>
                <w:sz w:val="22"/>
                <w:szCs w:val="22"/>
              </w:rPr>
              <w:t>dalis).</w:t>
            </w:r>
          </w:p>
        </w:tc>
        <w:tc>
          <w:tcPr>
            <w:tcW w:w="2693" w:type="dxa"/>
            <w:shd w:val="clear" w:color="auto" w:fill="auto"/>
          </w:tcPr>
          <w:p w14:paraId="19EC8C06" w14:textId="77777777" w:rsidR="00081CBF" w:rsidRPr="00081CBF" w:rsidRDefault="00081CBF" w:rsidP="00081CBF">
            <w:pPr>
              <w:jc w:val="both"/>
              <w:rPr>
                <w:rFonts w:ascii="Trebuchet MS" w:hAnsi="Trebuchet MS"/>
                <w:sz w:val="22"/>
                <w:szCs w:val="22"/>
              </w:rPr>
            </w:pPr>
          </w:p>
        </w:tc>
        <w:tc>
          <w:tcPr>
            <w:tcW w:w="2693" w:type="dxa"/>
            <w:shd w:val="clear" w:color="auto" w:fill="auto"/>
          </w:tcPr>
          <w:p w14:paraId="22C474FC" w14:textId="77777777" w:rsidR="00081CBF" w:rsidRPr="00081CBF" w:rsidRDefault="00081CBF" w:rsidP="00081CBF">
            <w:pPr>
              <w:jc w:val="both"/>
              <w:rPr>
                <w:rFonts w:ascii="Trebuchet MS" w:hAnsi="Trebuchet MS"/>
                <w:sz w:val="22"/>
                <w:szCs w:val="22"/>
              </w:rPr>
            </w:pPr>
          </w:p>
        </w:tc>
      </w:tr>
      <w:tr w:rsidR="00081CBF" w:rsidRPr="00081CBF" w14:paraId="5D284443" w14:textId="77777777" w:rsidTr="00081CBF">
        <w:trPr>
          <w:trHeight w:val="711"/>
        </w:trPr>
        <w:tc>
          <w:tcPr>
            <w:tcW w:w="708" w:type="dxa"/>
            <w:shd w:val="clear" w:color="auto" w:fill="auto"/>
          </w:tcPr>
          <w:p w14:paraId="5CD03CC3" w14:textId="77777777" w:rsidR="00081CBF" w:rsidRPr="00081CBF" w:rsidRDefault="00081CBF" w:rsidP="00081CBF">
            <w:pPr>
              <w:numPr>
                <w:ilvl w:val="0"/>
                <w:numId w:val="8"/>
              </w:numPr>
              <w:jc w:val="both"/>
              <w:rPr>
                <w:rFonts w:ascii="Trebuchet MS" w:hAnsi="Trebuchet MS"/>
                <w:sz w:val="22"/>
                <w:szCs w:val="22"/>
              </w:rPr>
            </w:pPr>
          </w:p>
        </w:tc>
        <w:tc>
          <w:tcPr>
            <w:tcW w:w="6800" w:type="dxa"/>
            <w:gridSpan w:val="2"/>
            <w:shd w:val="clear" w:color="auto" w:fill="auto"/>
          </w:tcPr>
          <w:p w14:paraId="3BB7F60F" w14:textId="77777777" w:rsidR="00081CBF" w:rsidRPr="00081CBF" w:rsidRDefault="00081CBF" w:rsidP="00081CBF">
            <w:pPr>
              <w:jc w:val="right"/>
              <w:rPr>
                <w:rFonts w:ascii="Trebuchet MS" w:hAnsi="Trebuchet MS"/>
                <w:sz w:val="22"/>
                <w:szCs w:val="22"/>
              </w:rPr>
            </w:pPr>
            <w:r w:rsidRPr="00081CBF">
              <w:rPr>
                <w:rFonts w:ascii="Trebuchet MS" w:hAnsi="Trebuchet MS"/>
                <w:sz w:val="22"/>
                <w:szCs w:val="22"/>
              </w:rPr>
              <w:t xml:space="preserve">Suma viso Eur su PVM </w:t>
            </w:r>
          </w:p>
          <w:p w14:paraId="1B676289" w14:textId="77777777" w:rsidR="00081CBF" w:rsidRPr="00081CBF" w:rsidRDefault="00081CBF" w:rsidP="00081CBF">
            <w:pPr>
              <w:jc w:val="right"/>
              <w:rPr>
                <w:rFonts w:ascii="Trebuchet MS" w:hAnsi="Trebuchet MS"/>
                <w:sz w:val="22"/>
                <w:szCs w:val="22"/>
              </w:rPr>
            </w:pPr>
            <w:r w:rsidRPr="00081CBF">
              <w:rPr>
                <w:rFonts w:ascii="Trebuchet MS" w:hAnsi="Trebuchet MS"/>
                <w:sz w:val="22"/>
                <w:szCs w:val="22"/>
              </w:rPr>
              <w:t>(D stulpelio 1 ir 2 eilučių suma):</w:t>
            </w:r>
          </w:p>
        </w:tc>
        <w:tc>
          <w:tcPr>
            <w:tcW w:w="2693" w:type="dxa"/>
            <w:shd w:val="clear" w:color="auto" w:fill="auto"/>
          </w:tcPr>
          <w:p w14:paraId="683BE760" w14:textId="77777777" w:rsidR="00081CBF" w:rsidRPr="00081CBF" w:rsidRDefault="00081CBF" w:rsidP="00081CBF">
            <w:pPr>
              <w:jc w:val="both"/>
              <w:rPr>
                <w:rFonts w:ascii="Trebuchet MS" w:hAnsi="Trebuchet MS"/>
                <w:sz w:val="22"/>
                <w:szCs w:val="22"/>
              </w:rPr>
            </w:pPr>
          </w:p>
        </w:tc>
      </w:tr>
    </w:tbl>
    <w:p w14:paraId="3EA77369" w14:textId="0BDE5605" w:rsidR="003834FD" w:rsidRPr="003834FD" w:rsidRDefault="003834FD" w:rsidP="00081CBF">
      <w:pPr>
        <w:spacing w:before="60"/>
        <w:ind w:firstLine="567"/>
        <w:jc w:val="both"/>
        <w:rPr>
          <w:rFonts w:ascii="Trebuchet MS" w:hAnsi="Trebuchet MS"/>
          <w:b/>
          <w:sz w:val="22"/>
          <w:szCs w:val="22"/>
        </w:rPr>
      </w:pPr>
      <w:r>
        <w:rPr>
          <w:rFonts w:ascii="Trebuchet MS" w:hAnsi="Trebuchet MS"/>
          <w:b/>
          <w:sz w:val="22"/>
          <w:szCs w:val="22"/>
        </w:rPr>
        <w:t xml:space="preserve">Pastaba: </w:t>
      </w:r>
      <w:r w:rsidRPr="003834FD">
        <w:rPr>
          <w:rFonts w:ascii="Trebuchet MS" w:hAnsi="Trebuchet MS"/>
          <w:b/>
          <w:sz w:val="22"/>
          <w:szCs w:val="22"/>
        </w:rPr>
        <w:t>I ir II Sutarties dalyko dalies kaina negali viršyti 176010,00 EUR su PVM.</w:t>
      </w:r>
    </w:p>
    <w:p w14:paraId="3B262DB9" w14:textId="0A06B702" w:rsidR="00081CBF" w:rsidRPr="00081CBF" w:rsidRDefault="00081CBF" w:rsidP="00081CBF">
      <w:pPr>
        <w:spacing w:before="60"/>
        <w:ind w:firstLine="567"/>
        <w:jc w:val="both"/>
        <w:rPr>
          <w:rFonts w:ascii="Trebuchet MS" w:hAnsi="Trebuchet MS"/>
          <w:sz w:val="22"/>
          <w:szCs w:val="22"/>
          <w:u w:val="single"/>
        </w:rPr>
      </w:pPr>
      <w:r w:rsidRPr="00081CBF">
        <w:rPr>
          <w:rFonts w:ascii="Trebuchet MS" w:hAnsi="Trebuchet MS"/>
          <w:sz w:val="22"/>
          <w:szCs w:val="22"/>
        </w:rPr>
        <w:t>*</w:t>
      </w:r>
      <w:r w:rsidRPr="00081CBF">
        <w:rPr>
          <w:rFonts w:ascii="Trebuchet MS" w:hAnsi="Trebuchet MS"/>
          <w:sz w:val="22"/>
          <w:szCs w:val="22"/>
          <w:u w:val="single"/>
        </w:rPr>
        <w:t xml:space="preserve">Kaina už nepilną mėnesį apskaičiuojama proporcingai, atsižvelgiant į faktinį Paslaugos teikimo laikotarpį ir bendrą 12 mėnesių kainą, I Sutarties dalyko dalyje pirmas 12 mėn. laikotarpis skaičiuojamas nuo 2026 m. kovo mėn. 8 d. iki 2027 m. kovo 7 d. </w:t>
      </w:r>
    </w:p>
    <w:p w14:paraId="08C84437" w14:textId="6B96BBEE" w:rsidR="00015CD6" w:rsidRDefault="00015CD6" w:rsidP="00015CD6">
      <w:pPr>
        <w:jc w:val="both"/>
        <w:rPr>
          <w:rFonts w:ascii="Trebuchet MS" w:hAnsi="Trebuchet MS"/>
          <w:sz w:val="22"/>
          <w:szCs w:val="22"/>
        </w:rPr>
      </w:pPr>
    </w:p>
    <w:p w14:paraId="10B4898F" w14:textId="790DDC3B" w:rsidR="003834FD" w:rsidRDefault="003834FD" w:rsidP="00015CD6">
      <w:pPr>
        <w:jc w:val="both"/>
        <w:rPr>
          <w:rFonts w:ascii="Trebuchet MS" w:hAnsi="Trebuchet MS"/>
          <w:sz w:val="22"/>
          <w:szCs w:val="22"/>
        </w:rPr>
      </w:pPr>
    </w:p>
    <w:p w14:paraId="23C6C6DC" w14:textId="77777777" w:rsidR="003834FD" w:rsidRDefault="003834FD" w:rsidP="00015CD6">
      <w:pPr>
        <w:jc w:val="both"/>
        <w:rPr>
          <w:rFonts w:ascii="Trebuchet MS" w:hAnsi="Trebuchet MS"/>
          <w:sz w:val="22"/>
          <w:szCs w:val="22"/>
        </w:rPr>
      </w:pPr>
    </w:p>
    <w:p w14:paraId="4B4B9B4D" w14:textId="56780D84" w:rsidR="00081CBF" w:rsidRDefault="00081CBF" w:rsidP="00015CD6">
      <w:pPr>
        <w:jc w:val="both"/>
        <w:rPr>
          <w:rFonts w:ascii="Trebuchet MS" w:hAnsi="Trebuchet MS"/>
          <w:sz w:val="22"/>
          <w:szCs w:val="22"/>
        </w:rPr>
      </w:pPr>
      <w:r>
        <w:rPr>
          <w:rFonts w:ascii="Trebuchet MS" w:hAnsi="Trebuchet MS"/>
          <w:sz w:val="22"/>
          <w:szCs w:val="22"/>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1417"/>
        <w:gridCol w:w="1276"/>
        <w:gridCol w:w="1276"/>
        <w:gridCol w:w="1417"/>
      </w:tblGrid>
      <w:tr w:rsidR="00081CBF" w:rsidRPr="00081CBF" w14:paraId="5127B333" w14:textId="77777777" w:rsidTr="00081CBF">
        <w:tc>
          <w:tcPr>
            <w:tcW w:w="704" w:type="dxa"/>
            <w:shd w:val="clear" w:color="auto" w:fill="auto"/>
          </w:tcPr>
          <w:p w14:paraId="10C42904"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Eil. Nr.</w:t>
            </w:r>
          </w:p>
        </w:tc>
        <w:tc>
          <w:tcPr>
            <w:tcW w:w="4111" w:type="dxa"/>
            <w:shd w:val="clear" w:color="auto" w:fill="auto"/>
          </w:tcPr>
          <w:p w14:paraId="50663872"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Pavadinimas</w:t>
            </w:r>
          </w:p>
        </w:tc>
        <w:tc>
          <w:tcPr>
            <w:tcW w:w="1417" w:type="dxa"/>
          </w:tcPr>
          <w:p w14:paraId="7C905DE1"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Preliminarus kiekis 200 val.</w:t>
            </w:r>
          </w:p>
        </w:tc>
        <w:tc>
          <w:tcPr>
            <w:tcW w:w="1276" w:type="dxa"/>
          </w:tcPr>
          <w:p w14:paraId="496E733A"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 xml:space="preserve">1 val. kaina, Eur </w:t>
            </w:r>
            <w:r w:rsidRPr="00081CBF">
              <w:rPr>
                <w:rFonts w:ascii="Trebuchet MS" w:hAnsi="Trebuchet MS"/>
                <w:b/>
                <w:sz w:val="22"/>
                <w:szCs w:val="22"/>
              </w:rPr>
              <w:t>be</w:t>
            </w:r>
            <w:r w:rsidRPr="00081CBF">
              <w:rPr>
                <w:rFonts w:ascii="Trebuchet MS" w:hAnsi="Trebuchet MS"/>
                <w:sz w:val="22"/>
                <w:szCs w:val="22"/>
              </w:rPr>
              <w:t xml:space="preserve"> PVM </w:t>
            </w:r>
          </w:p>
        </w:tc>
        <w:tc>
          <w:tcPr>
            <w:tcW w:w="1276" w:type="dxa"/>
          </w:tcPr>
          <w:p w14:paraId="2D4766E4"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 xml:space="preserve">1 val. kaina, Eur </w:t>
            </w:r>
            <w:r w:rsidRPr="00081CBF">
              <w:rPr>
                <w:rFonts w:ascii="Trebuchet MS" w:hAnsi="Trebuchet MS"/>
                <w:b/>
                <w:sz w:val="22"/>
                <w:szCs w:val="22"/>
              </w:rPr>
              <w:t>su</w:t>
            </w:r>
            <w:r w:rsidRPr="00081CBF">
              <w:rPr>
                <w:rFonts w:ascii="Trebuchet MS" w:hAnsi="Trebuchet MS"/>
                <w:sz w:val="22"/>
                <w:szCs w:val="22"/>
              </w:rPr>
              <w:t xml:space="preserve"> PVM</w:t>
            </w:r>
          </w:p>
        </w:tc>
        <w:tc>
          <w:tcPr>
            <w:tcW w:w="1417" w:type="dxa"/>
          </w:tcPr>
          <w:p w14:paraId="2743051B"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Viso Eur su PVM</w:t>
            </w:r>
          </w:p>
        </w:tc>
      </w:tr>
      <w:tr w:rsidR="00081CBF" w:rsidRPr="00081CBF" w14:paraId="365F27EE" w14:textId="77777777" w:rsidTr="00081CBF">
        <w:tc>
          <w:tcPr>
            <w:tcW w:w="704" w:type="dxa"/>
            <w:shd w:val="clear" w:color="auto" w:fill="auto"/>
          </w:tcPr>
          <w:p w14:paraId="7B1295EC"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A</w:t>
            </w:r>
          </w:p>
        </w:tc>
        <w:tc>
          <w:tcPr>
            <w:tcW w:w="4111" w:type="dxa"/>
            <w:shd w:val="clear" w:color="auto" w:fill="auto"/>
          </w:tcPr>
          <w:p w14:paraId="130E7C3E"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B</w:t>
            </w:r>
          </w:p>
        </w:tc>
        <w:tc>
          <w:tcPr>
            <w:tcW w:w="1417" w:type="dxa"/>
          </w:tcPr>
          <w:p w14:paraId="2DC11397"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C</w:t>
            </w:r>
          </w:p>
        </w:tc>
        <w:tc>
          <w:tcPr>
            <w:tcW w:w="1276" w:type="dxa"/>
          </w:tcPr>
          <w:p w14:paraId="6319631E"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D</w:t>
            </w:r>
          </w:p>
        </w:tc>
        <w:tc>
          <w:tcPr>
            <w:tcW w:w="1276" w:type="dxa"/>
          </w:tcPr>
          <w:p w14:paraId="5FFC58E1"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E</w:t>
            </w:r>
          </w:p>
        </w:tc>
        <w:tc>
          <w:tcPr>
            <w:tcW w:w="1417" w:type="dxa"/>
          </w:tcPr>
          <w:p w14:paraId="6EEA878D" w14:textId="77777777" w:rsidR="00081CBF" w:rsidRPr="00081CBF" w:rsidRDefault="00081CBF" w:rsidP="00081CBF">
            <w:pPr>
              <w:jc w:val="both"/>
              <w:rPr>
                <w:rFonts w:ascii="Trebuchet MS" w:hAnsi="Trebuchet MS"/>
                <w:sz w:val="22"/>
                <w:szCs w:val="22"/>
              </w:rPr>
            </w:pPr>
            <w:r w:rsidRPr="00081CBF">
              <w:rPr>
                <w:rFonts w:ascii="Trebuchet MS" w:hAnsi="Trebuchet MS"/>
                <w:sz w:val="22"/>
                <w:szCs w:val="22"/>
              </w:rPr>
              <w:t>F</w:t>
            </w:r>
            <w:r w:rsidRPr="00081CBF">
              <w:rPr>
                <w:rFonts w:ascii="Trebuchet MS" w:hAnsi="Trebuchet MS"/>
                <w:sz w:val="22"/>
                <w:szCs w:val="22"/>
                <w:lang w:val="en-US"/>
              </w:rPr>
              <w:t>=</w:t>
            </w:r>
            <w:r w:rsidRPr="00081CBF">
              <w:rPr>
                <w:rFonts w:ascii="Trebuchet MS" w:hAnsi="Trebuchet MS"/>
                <w:sz w:val="22"/>
                <w:szCs w:val="22"/>
              </w:rPr>
              <w:t>C*E</w:t>
            </w:r>
          </w:p>
        </w:tc>
      </w:tr>
      <w:tr w:rsidR="00081CBF" w:rsidRPr="00081CBF" w14:paraId="385D03D8" w14:textId="77777777" w:rsidTr="00081CBF">
        <w:tc>
          <w:tcPr>
            <w:tcW w:w="704" w:type="dxa"/>
            <w:shd w:val="clear" w:color="auto" w:fill="auto"/>
          </w:tcPr>
          <w:p w14:paraId="7B8BAB1A" w14:textId="77777777" w:rsidR="00081CBF" w:rsidRPr="00081CBF" w:rsidRDefault="00081CBF" w:rsidP="00081CBF">
            <w:pPr>
              <w:numPr>
                <w:ilvl w:val="0"/>
                <w:numId w:val="9"/>
              </w:numPr>
              <w:jc w:val="both"/>
              <w:rPr>
                <w:rFonts w:ascii="Trebuchet MS" w:hAnsi="Trebuchet MS"/>
                <w:sz w:val="22"/>
                <w:szCs w:val="22"/>
              </w:rPr>
            </w:pPr>
          </w:p>
        </w:tc>
        <w:tc>
          <w:tcPr>
            <w:tcW w:w="4111" w:type="dxa"/>
            <w:shd w:val="clear" w:color="auto" w:fill="auto"/>
          </w:tcPr>
          <w:p w14:paraId="382FF5E3" w14:textId="2F05CF3F" w:rsidR="00081CBF" w:rsidRPr="00081CBF" w:rsidRDefault="00081CBF" w:rsidP="00081CBF">
            <w:pPr>
              <w:jc w:val="both"/>
              <w:rPr>
                <w:rFonts w:ascii="Trebuchet MS" w:hAnsi="Trebuchet MS"/>
                <w:sz w:val="22"/>
                <w:szCs w:val="22"/>
              </w:rPr>
            </w:pPr>
            <w:r w:rsidRPr="00081CBF">
              <w:rPr>
                <w:rFonts w:ascii="Trebuchet MS" w:hAnsi="Trebuchet MS"/>
                <w:sz w:val="22"/>
                <w:szCs w:val="22"/>
              </w:rPr>
              <w:t>Iki 200 val. nenumatytų priežiūroje papildomų paslaugų, susijusių su MIIS programinės įrangos Genesys modifikavimu ar/ir vystymo darbais su smulkiais, nereikalaujančiais esminių projektinių sprendimų pakeitimų atlikimu, ir paslaugos rezultato priežiūra (per Sutarties galiojimo laikotarpį)</w:t>
            </w:r>
          </w:p>
          <w:p w14:paraId="22F8DF9B" w14:textId="64F3F905" w:rsidR="00081CBF" w:rsidRPr="00081CBF" w:rsidRDefault="00081CBF" w:rsidP="00081CBF">
            <w:pPr>
              <w:jc w:val="both"/>
              <w:rPr>
                <w:rFonts w:ascii="Trebuchet MS" w:hAnsi="Trebuchet MS"/>
                <w:sz w:val="22"/>
                <w:szCs w:val="22"/>
              </w:rPr>
            </w:pPr>
            <w:r w:rsidRPr="00081CBF">
              <w:rPr>
                <w:rFonts w:ascii="Trebuchet MS" w:hAnsi="Trebuchet MS"/>
                <w:sz w:val="22"/>
                <w:szCs w:val="22"/>
              </w:rPr>
              <w:t>(III Sutarties dalyko dalis).</w:t>
            </w:r>
          </w:p>
        </w:tc>
        <w:tc>
          <w:tcPr>
            <w:tcW w:w="1417" w:type="dxa"/>
          </w:tcPr>
          <w:p w14:paraId="40A7047E" w14:textId="77777777" w:rsidR="00081CBF" w:rsidRPr="00081CBF" w:rsidRDefault="00081CBF" w:rsidP="00081CBF">
            <w:pPr>
              <w:jc w:val="both"/>
              <w:rPr>
                <w:rFonts w:ascii="Trebuchet MS" w:hAnsi="Trebuchet MS"/>
                <w:sz w:val="22"/>
                <w:szCs w:val="22"/>
              </w:rPr>
            </w:pPr>
          </w:p>
        </w:tc>
        <w:tc>
          <w:tcPr>
            <w:tcW w:w="1276" w:type="dxa"/>
          </w:tcPr>
          <w:p w14:paraId="62641EAD" w14:textId="77777777" w:rsidR="00081CBF" w:rsidRPr="00081CBF" w:rsidRDefault="00081CBF" w:rsidP="00081CBF">
            <w:pPr>
              <w:jc w:val="both"/>
              <w:rPr>
                <w:rFonts w:ascii="Trebuchet MS" w:hAnsi="Trebuchet MS"/>
                <w:sz w:val="22"/>
                <w:szCs w:val="22"/>
              </w:rPr>
            </w:pPr>
          </w:p>
        </w:tc>
        <w:tc>
          <w:tcPr>
            <w:tcW w:w="1276" w:type="dxa"/>
          </w:tcPr>
          <w:p w14:paraId="35F9C8F0" w14:textId="77777777" w:rsidR="00081CBF" w:rsidRPr="00081CBF" w:rsidRDefault="00081CBF" w:rsidP="00081CBF">
            <w:pPr>
              <w:jc w:val="both"/>
              <w:rPr>
                <w:rFonts w:ascii="Trebuchet MS" w:hAnsi="Trebuchet MS"/>
                <w:sz w:val="22"/>
                <w:szCs w:val="22"/>
              </w:rPr>
            </w:pPr>
          </w:p>
        </w:tc>
        <w:tc>
          <w:tcPr>
            <w:tcW w:w="1417" w:type="dxa"/>
          </w:tcPr>
          <w:p w14:paraId="4A9E5CDA" w14:textId="77777777" w:rsidR="00081CBF" w:rsidRPr="00081CBF" w:rsidRDefault="00081CBF" w:rsidP="00081CBF">
            <w:pPr>
              <w:jc w:val="both"/>
              <w:rPr>
                <w:rFonts w:ascii="Trebuchet MS" w:hAnsi="Trebuchet MS"/>
                <w:sz w:val="22"/>
                <w:szCs w:val="22"/>
              </w:rPr>
            </w:pPr>
          </w:p>
        </w:tc>
      </w:tr>
    </w:tbl>
    <w:p w14:paraId="7FCD690A" w14:textId="279D64B6" w:rsidR="003834FD" w:rsidRPr="003834FD" w:rsidRDefault="003834FD" w:rsidP="00081CBF">
      <w:pPr>
        <w:ind w:firstLine="567"/>
        <w:jc w:val="both"/>
        <w:rPr>
          <w:rFonts w:ascii="Trebuchet MS" w:hAnsi="Trebuchet MS"/>
          <w:b/>
          <w:sz w:val="22"/>
          <w:szCs w:val="22"/>
        </w:rPr>
      </w:pPr>
      <w:r w:rsidRPr="003834FD">
        <w:rPr>
          <w:rFonts w:ascii="Trebuchet MS" w:hAnsi="Trebuchet MS"/>
          <w:b/>
          <w:sz w:val="22"/>
          <w:szCs w:val="22"/>
        </w:rPr>
        <w:t>Pastaba: III Sutarties dalyko dalį kaina negali viršyti 14520,00 EUR su PVM.</w:t>
      </w:r>
    </w:p>
    <w:p w14:paraId="1565E6DF" w14:textId="1F9DB249" w:rsidR="00081CBF" w:rsidRPr="00081CBF" w:rsidRDefault="00081CBF" w:rsidP="00081CBF">
      <w:pPr>
        <w:ind w:firstLine="567"/>
        <w:jc w:val="both"/>
        <w:rPr>
          <w:rFonts w:ascii="Trebuchet MS" w:hAnsi="Trebuchet MS"/>
          <w:sz w:val="22"/>
          <w:szCs w:val="22"/>
        </w:rPr>
      </w:pPr>
      <w:r w:rsidRPr="00081CBF">
        <w:rPr>
          <w:rFonts w:ascii="Trebuchet MS" w:hAnsi="Trebuchet MS"/>
          <w:sz w:val="22"/>
          <w:szCs w:val="22"/>
        </w:rPr>
        <w:t xml:space="preserve">Lentelėje nurodytas numatomas preliminarus Paslaugos kiekis (trukmė valandomis ir mėnesiais) yra tik orientacinis ir negali būti pagrindas reikalauti iš </w:t>
      </w:r>
      <w:r>
        <w:rPr>
          <w:rFonts w:ascii="Trebuchet MS" w:hAnsi="Trebuchet MS"/>
          <w:sz w:val="22"/>
          <w:szCs w:val="22"/>
        </w:rPr>
        <w:t>Pirkėjo</w:t>
      </w:r>
      <w:r w:rsidRPr="00081CBF">
        <w:rPr>
          <w:rFonts w:ascii="Trebuchet MS" w:hAnsi="Trebuchet MS"/>
          <w:sz w:val="22"/>
          <w:szCs w:val="22"/>
        </w:rPr>
        <w:t xml:space="preserve"> pirkti visą numatomą preliminarų Paslaugos kiekį. Paslaugos pirkimas priklauso tiktai nuo Pirkėjo poreikio ir valios, todėl Sutartimi Pirkėj</w:t>
      </w:r>
      <w:r>
        <w:rPr>
          <w:rFonts w:ascii="Trebuchet MS" w:hAnsi="Trebuchet MS"/>
          <w:sz w:val="22"/>
          <w:szCs w:val="22"/>
        </w:rPr>
        <w:t>as</w:t>
      </w:r>
      <w:r w:rsidRPr="00081CBF">
        <w:rPr>
          <w:rFonts w:ascii="Trebuchet MS" w:hAnsi="Trebuchet MS"/>
          <w:sz w:val="22"/>
          <w:szCs w:val="22"/>
        </w:rPr>
        <w:t xml:space="preserve"> neįsipareigoja pirkti viso Sutartyje nurodyto, Pirkėjo planuojamo pirkti Paslaugos kiekio.</w:t>
      </w:r>
    </w:p>
    <w:p w14:paraId="56AB6894" w14:textId="77777777" w:rsidR="00081CBF" w:rsidRPr="002C0820" w:rsidRDefault="00081CBF" w:rsidP="00015CD6">
      <w:pPr>
        <w:jc w:val="both"/>
        <w:rPr>
          <w:rFonts w:ascii="Trebuchet MS" w:hAnsi="Trebuchet MS"/>
          <w:sz w:val="22"/>
          <w:szCs w:val="22"/>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1"/>
      <w:footerReference w:type="even" r:id="rId12"/>
      <w:footerReference w:type="default" r:id="rId13"/>
      <w:headerReference w:type="first" r:id="rId14"/>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F71DC7"/>
    <w:multiLevelType w:val="hybridMultilevel"/>
    <w:tmpl w:val="3968A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D90AE2"/>
    <w:multiLevelType w:val="hybridMultilevel"/>
    <w:tmpl w:val="DA407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1CBF"/>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0820"/>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5A5F"/>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34FD"/>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37B"/>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78A"/>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4FD0"/>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0C3"/>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4F1"/>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48E"/>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4.xml><?xml version="1.0" encoding="utf-8"?>
<ds:datastoreItem xmlns:ds="http://schemas.openxmlformats.org/officeDocument/2006/customXml" ds:itemID="{D5AC6D22-3A89-4D76-897D-1844F010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880</Words>
  <Characters>5958</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6825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21</cp:revision>
  <cp:lastPrinted>2017-10-10T06:03:00Z</cp:lastPrinted>
  <dcterms:created xsi:type="dcterms:W3CDTF">2025-06-21T08:09:00Z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