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1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678"/>
        <w:gridCol w:w="4819"/>
      </w:tblGrid>
      <w:tr w:rsidR="00D75EC0" w:rsidRPr="00565F32" w14:paraId="7CD9908E" w14:textId="77777777" w:rsidTr="00801A05">
        <w:tc>
          <w:tcPr>
            <w:tcW w:w="568" w:type="dxa"/>
            <w:vAlign w:val="center"/>
          </w:tcPr>
          <w:p w14:paraId="4038E7EC" w14:textId="77777777" w:rsidR="00D75EC0" w:rsidRPr="00565F32" w:rsidRDefault="00D75EC0" w:rsidP="00801A05">
            <w:pPr>
              <w:contextualSpacing/>
              <w:jc w:val="center"/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</w:pPr>
            <w:bookmarkStart w:id="0" w:name="_Hlk158628250"/>
            <w:bookmarkStart w:id="1" w:name="_Hlk124845713"/>
            <w:r w:rsidRPr="00565F32"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  <w:t>Eil. Nr.</w:t>
            </w:r>
          </w:p>
        </w:tc>
        <w:tc>
          <w:tcPr>
            <w:tcW w:w="4678" w:type="dxa"/>
            <w:vAlign w:val="center"/>
          </w:tcPr>
          <w:p w14:paraId="62262472" w14:textId="77777777" w:rsidR="00D75EC0" w:rsidRPr="00565F32" w:rsidRDefault="00D75EC0" w:rsidP="00801A05">
            <w:pPr>
              <w:contextualSpacing/>
              <w:jc w:val="center"/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</w:pPr>
            <w:r w:rsidRPr="00565F32"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  <w:t>Tiekėjų kvalifikacijos reikalavimai (ir jų reikšm</w:t>
            </w:r>
            <w:r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  <w:t>ė</w:t>
            </w:r>
            <w:r w:rsidRPr="00565F32"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  <w:t>s)</w:t>
            </w:r>
          </w:p>
        </w:tc>
        <w:tc>
          <w:tcPr>
            <w:tcW w:w="4819" w:type="dxa"/>
            <w:vAlign w:val="center"/>
          </w:tcPr>
          <w:p w14:paraId="6C510FD7" w14:textId="77777777" w:rsidR="00D75EC0" w:rsidRPr="00565F32" w:rsidRDefault="00D75EC0" w:rsidP="00801A05">
            <w:pPr>
              <w:contextualSpacing/>
              <w:jc w:val="center"/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</w:pPr>
            <w:r w:rsidRPr="00565F32">
              <w:rPr>
                <w:rStyle w:val="Hyperlink"/>
                <w:rFonts w:eastAsiaTheme="majorEastAsia"/>
                <w:b/>
                <w:color w:val="auto"/>
                <w:sz w:val="22"/>
                <w:szCs w:val="22"/>
                <w:u w:val="none"/>
              </w:rPr>
              <w:t>Atitiktį patvirtinantys dokumentai ar informacija</w:t>
            </w:r>
          </w:p>
        </w:tc>
      </w:tr>
      <w:bookmarkEnd w:id="0"/>
      <w:tr w:rsidR="00D75EC0" w:rsidRPr="00565F32" w14:paraId="55E51D7C" w14:textId="77777777" w:rsidTr="00801A05">
        <w:tc>
          <w:tcPr>
            <w:tcW w:w="568" w:type="dxa"/>
          </w:tcPr>
          <w:p w14:paraId="418B95B1" w14:textId="77777777" w:rsidR="00D75EC0" w:rsidRPr="00565F32" w:rsidRDefault="00D75EC0" w:rsidP="00801A05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5F32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2FA75C1" w14:textId="6C8FBC0A" w:rsidR="00D75EC0" w:rsidRDefault="00D75EC0" w:rsidP="00801A05">
            <w:pPr>
              <w:jc w:val="both"/>
              <w:rPr>
                <w:sz w:val="22"/>
                <w:szCs w:val="22"/>
                <w:lang w:eastAsia="en-US"/>
              </w:rPr>
            </w:pPr>
            <w:r w:rsidRPr="00565F32">
              <w:rPr>
                <w:sz w:val="22"/>
                <w:szCs w:val="22"/>
                <w:lang w:eastAsia="en-US"/>
              </w:rPr>
              <w:t xml:space="preserve">Tiekėjas per paskutinius 3 metus iki pasiūlymo pateikimo termino pabaigos pagal vieną ar daugiau sutarčių savo jėgomis </w:t>
            </w:r>
            <w:r>
              <w:rPr>
                <w:sz w:val="22"/>
                <w:szCs w:val="22"/>
                <w:lang w:eastAsia="en-US"/>
              </w:rPr>
              <w:t>yra pristatęs</w:t>
            </w:r>
            <w:r w:rsidRPr="00565F32">
              <w:rPr>
                <w:sz w:val="22"/>
                <w:szCs w:val="22"/>
                <w:lang w:eastAsia="en-US"/>
              </w:rPr>
              <w:t xml:space="preserve"> panašių P</w:t>
            </w:r>
            <w:r>
              <w:rPr>
                <w:sz w:val="22"/>
                <w:szCs w:val="22"/>
                <w:lang w:eastAsia="en-US"/>
              </w:rPr>
              <w:t>rekių</w:t>
            </w:r>
            <w:r w:rsidRPr="00565F32">
              <w:rPr>
                <w:sz w:val="22"/>
                <w:szCs w:val="22"/>
                <w:lang w:eastAsia="en-US"/>
              </w:rPr>
              <w:t xml:space="preserve"> (</w:t>
            </w:r>
            <w:r w:rsidRPr="001A3183">
              <w:rPr>
                <w:sz w:val="22"/>
                <w:szCs w:val="22"/>
                <w:lang w:eastAsia="en-US"/>
              </w:rPr>
              <w:t>žarn</w:t>
            </w:r>
            <w:r w:rsidR="00801A05">
              <w:rPr>
                <w:sz w:val="22"/>
                <w:szCs w:val="22"/>
                <w:lang w:eastAsia="en-US"/>
              </w:rPr>
              <w:t>os</w:t>
            </w:r>
            <w:r w:rsidRPr="00565F32">
              <w:rPr>
                <w:sz w:val="22"/>
                <w:szCs w:val="22"/>
                <w:lang w:eastAsia="en-US"/>
              </w:rPr>
              <w:t>), kuri</w:t>
            </w:r>
            <w:r>
              <w:rPr>
                <w:sz w:val="22"/>
                <w:szCs w:val="22"/>
                <w:lang w:eastAsia="en-US"/>
              </w:rPr>
              <w:t>os (-i</w:t>
            </w:r>
            <w:r w:rsidRPr="00565F32">
              <w:rPr>
                <w:sz w:val="22"/>
                <w:szCs w:val="22"/>
                <w:lang w:eastAsia="en-US"/>
              </w:rPr>
              <w:t>ų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565F32">
              <w:rPr>
                <w:sz w:val="22"/>
                <w:szCs w:val="22"/>
                <w:lang w:eastAsia="en-US"/>
              </w:rPr>
              <w:t xml:space="preserve"> bendra vertė yra ne mažesnė kai</w:t>
            </w:r>
            <w:r>
              <w:rPr>
                <w:sz w:val="22"/>
                <w:szCs w:val="22"/>
                <w:lang w:eastAsia="en-US"/>
              </w:rPr>
              <w:t xml:space="preserve">p </w:t>
            </w:r>
            <w:r w:rsidR="00876AA5">
              <w:rPr>
                <w:sz w:val="22"/>
                <w:szCs w:val="22"/>
                <w:lang w:eastAsia="en-US"/>
              </w:rPr>
              <w:t>10</w:t>
            </w:r>
            <w:r w:rsidRPr="00565F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</w:t>
            </w:r>
            <w:r w:rsidRPr="00565F32">
              <w:rPr>
                <w:sz w:val="22"/>
                <w:szCs w:val="22"/>
                <w:lang w:eastAsia="en-US"/>
              </w:rPr>
              <w:t>0,00 Eur be</w:t>
            </w:r>
            <w:r>
              <w:rPr>
                <w:sz w:val="22"/>
                <w:szCs w:val="22"/>
                <w:lang w:eastAsia="en-US"/>
              </w:rPr>
              <w:t xml:space="preserve"> PVM.</w:t>
            </w:r>
          </w:p>
          <w:p w14:paraId="7D842767" w14:textId="561127EF" w:rsidR="00D75EC0" w:rsidRPr="00565F32" w:rsidRDefault="00D75EC0" w:rsidP="00801A05">
            <w:pPr>
              <w:jc w:val="both"/>
              <w:rPr>
                <w:sz w:val="22"/>
                <w:szCs w:val="22"/>
                <w:lang w:eastAsia="en-US"/>
              </w:rPr>
            </w:pPr>
            <w:r w:rsidRPr="00EC7D37">
              <w:rPr>
                <w:sz w:val="22"/>
                <w:szCs w:val="22"/>
                <w:lang w:eastAsia="en-US"/>
              </w:rPr>
              <w:t xml:space="preserve">Jei tiekėjas teikia informaciją apie vykdomą (-as) sutartį (-is), laikoma, kad jo patirtis atitinka keliamą reikalavimą, jei vykdomos (-ų) sutarties (-ių) įvykdyta dalis pasiūlymų pateikimo dienai yra ne mažesnė nei </w:t>
            </w:r>
            <w:r w:rsidR="00FC4B96">
              <w:rPr>
                <w:sz w:val="22"/>
                <w:szCs w:val="22"/>
                <w:lang w:eastAsia="en-US"/>
              </w:rPr>
              <w:t>10</w:t>
            </w:r>
            <w:r w:rsidRPr="00EC7D3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EC7D37">
              <w:rPr>
                <w:sz w:val="22"/>
                <w:szCs w:val="22"/>
                <w:lang w:eastAsia="en-US"/>
              </w:rPr>
              <w:t>00,00 Eur be PVM</w:t>
            </w:r>
          </w:p>
        </w:tc>
        <w:tc>
          <w:tcPr>
            <w:tcW w:w="4819" w:type="dxa"/>
          </w:tcPr>
          <w:p w14:paraId="51E8A6C2" w14:textId="77777777" w:rsidR="00D75EC0" w:rsidRPr="00565F32" w:rsidRDefault="00D75EC0" w:rsidP="00801A05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="Calibri"/>
                <w:sz w:val="22"/>
                <w:szCs w:val="22"/>
                <w:lang w:eastAsia="en-US"/>
              </w:rPr>
              <w:t>Pagrindinių p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er paskutinius 3 metus iki pasiūlymo pateikimo termino pabaigos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patiektų Prekių 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sąraš</w:t>
            </w:r>
            <w:r>
              <w:rPr>
                <w:rFonts w:eastAsia="Calibri"/>
                <w:sz w:val="22"/>
                <w:szCs w:val="22"/>
                <w:lang w:eastAsia="en-US"/>
              </w:rPr>
              <w:t>as ir / ar į</w:t>
            </w:r>
            <w:r w:rsidRPr="00143300">
              <w:rPr>
                <w:rFonts w:eastAsia="Calibri"/>
                <w:sz w:val="22"/>
                <w:szCs w:val="22"/>
                <w:lang w:eastAsia="en-US"/>
              </w:rPr>
              <w:t xml:space="preserve">vykdytų (vykdomų) su pirkimo objektu susijusių </w:t>
            </w:r>
            <w:r>
              <w:rPr>
                <w:rFonts w:eastAsia="Calibri"/>
                <w:sz w:val="22"/>
                <w:szCs w:val="22"/>
                <w:lang w:eastAsia="en-US"/>
              </w:rPr>
              <w:t>P</w:t>
            </w:r>
            <w:r w:rsidRPr="00143300">
              <w:rPr>
                <w:rFonts w:eastAsia="Calibri"/>
                <w:sz w:val="22"/>
                <w:szCs w:val="22"/>
                <w:lang w:eastAsia="en-US"/>
              </w:rPr>
              <w:t>rekių tiekimo sutarčių sąrašas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, kuriame nurodytos P</w:t>
            </w:r>
            <w:r>
              <w:rPr>
                <w:rFonts w:eastAsia="Calibri"/>
                <w:sz w:val="22"/>
                <w:szCs w:val="22"/>
                <w:lang w:eastAsia="en-US"/>
              </w:rPr>
              <w:t>rekių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bendros sumos, datos ir </w:t>
            </w:r>
            <w:r>
              <w:rPr>
                <w:rFonts w:eastAsia="Calibri"/>
                <w:sz w:val="22"/>
                <w:szCs w:val="22"/>
                <w:lang w:eastAsia="en-US"/>
              </w:rPr>
              <w:t>Prekių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gavėjai (tiek viešieji, tiek privatieji),</w:t>
            </w:r>
          </w:p>
          <w:p w14:paraId="6552428E" w14:textId="77777777" w:rsidR="00D75EC0" w:rsidRPr="00565F32" w:rsidRDefault="00D75EC0" w:rsidP="00801A05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5F32">
              <w:rPr>
                <w:rFonts w:eastAsia="Calibri"/>
                <w:sz w:val="22"/>
                <w:szCs w:val="22"/>
                <w:lang w:eastAsia="en-US"/>
              </w:rPr>
              <w:t>2. P</w:t>
            </w:r>
            <w:r>
              <w:rPr>
                <w:rFonts w:eastAsia="Calibri"/>
                <w:sz w:val="22"/>
                <w:szCs w:val="22"/>
                <w:lang w:eastAsia="en-US"/>
              </w:rPr>
              <w:t>rekių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gavėjo pažyma (-os) apie tinkamai įvykdyt</w:t>
            </w:r>
            <w:r>
              <w:rPr>
                <w:rFonts w:eastAsia="Calibri"/>
                <w:sz w:val="22"/>
                <w:szCs w:val="22"/>
                <w:lang w:eastAsia="en-US"/>
              </w:rPr>
              <w:t>ą (vykdomą) (-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as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ankstesnes sutartis. Pažymo</w:t>
            </w:r>
            <w:r>
              <w:rPr>
                <w:rFonts w:eastAsia="Calibri"/>
                <w:sz w:val="22"/>
                <w:szCs w:val="22"/>
                <w:lang w:eastAsia="en-US"/>
              </w:rPr>
              <w:t>je (-o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se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turi būti nurodytos P</w:t>
            </w:r>
            <w:r>
              <w:rPr>
                <w:rFonts w:eastAsia="Calibri"/>
                <w:sz w:val="22"/>
                <w:szCs w:val="22"/>
                <w:lang w:eastAsia="en-US"/>
              </w:rPr>
              <w:t>rekių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bendros sumos, datos ir vieta, informacija, ar P</w:t>
            </w:r>
            <w:r>
              <w:rPr>
                <w:rFonts w:eastAsia="Calibri"/>
                <w:sz w:val="22"/>
                <w:szCs w:val="22"/>
                <w:lang w:eastAsia="en-US"/>
              </w:rPr>
              <w:t>rekės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buvo </w:t>
            </w:r>
            <w:r>
              <w:rPr>
                <w:rFonts w:eastAsia="Calibri"/>
                <w:sz w:val="22"/>
                <w:szCs w:val="22"/>
                <w:lang w:eastAsia="en-US"/>
              </w:rPr>
              <w:t>pristatytos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tinkamai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FD038E0" w14:textId="77777777" w:rsidR="00D75EC0" w:rsidRPr="00565F32" w:rsidRDefault="00D75EC0" w:rsidP="00801A05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5F32">
              <w:rPr>
                <w:rFonts w:eastAsia="Calibri"/>
                <w:sz w:val="22"/>
                <w:szCs w:val="22"/>
                <w:lang w:eastAsia="en-US"/>
              </w:rPr>
              <w:t>Jei nėra galimybės gauti P</w:t>
            </w:r>
            <w:r>
              <w:rPr>
                <w:rFonts w:eastAsia="Calibri"/>
                <w:sz w:val="22"/>
                <w:szCs w:val="22"/>
                <w:lang w:eastAsia="en-US"/>
              </w:rPr>
              <w:t>rekių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gavėjo pažymos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(-ų)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>, pateikiama tiekėjo deklaracija.</w:t>
            </w:r>
          </w:p>
          <w:p w14:paraId="1222A373" w14:textId="77777777" w:rsidR="00D75EC0" w:rsidRPr="00565F32" w:rsidRDefault="00D75EC0" w:rsidP="00801A05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5F32">
              <w:rPr>
                <w:rFonts w:eastAsia="Calibri"/>
                <w:sz w:val="22"/>
                <w:szCs w:val="22"/>
                <w:lang w:eastAsia="en-US"/>
              </w:rPr>
              <w:t>Jei tiekėjas teikia deklaraciją, jis turi nurodyti pagrįstas priežastis, kodėl negali pateikti pažymos, ir deklaruoti, kad sutartis įvykdyta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(vykdoma)</w:t>
            </w:r>
            <w:r w:rsidRPr="00565F32">
              <w:rPr>
                <w:rFonts w:eastAsia="Calibri"/>
                <w:sz w:val="22"/>
                <w:szCs w:val="22"/>
                <w:lang w:eastAsia="en-US"/>
              </w:rPr>
              <w:t xml:space="preserve"> sėkmingai.</w:t>
            </w:r>
          </w:p>
        </w:tc>
      </w:tr>
      <w:tr w:rsidR="00D75EC0" w:rsidRPr="00743C21" w14:paraId="2991C299" w14:textId="77777777" w:rsidTr="00801A05">
        <w:tc>
          <w:tcPr>
            <w:tcW w:w="10065" w:type="dxa"/>
            <w:gridSpan w:val="3"/>
          </w:tcPr>
          <w:p w14:paraId="51A90C6A" w14:textId="77777777" w:rsidR="00D75EC0" w:rsidRPr="00565F32" w:rsidRDefault="00D75EC0" w:rsidP="00801A05">
            <w:pPr>
              <w:contextualSpacing/>
              <w:jc w:val="both"/>
              <w:rPr>
                <w:rStyle w:val="Hyperlink"/>
                <w:rFonts w:eastAsiaTheme="majorEastAsia"/>
                <w:bCs/>
                <w:i/>
                <w:color w:val="auto"/>
                <w:u w:val="none"/>
              </w:rPr>
            </w:pPr>
            <w:r w:rsidRPr="00565F32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Pastabos:</w:t>
            </w:r>
          </w:p>
          <w:p w14:paraId="5D4E2DB3" w14:textId="77777777" w:rsidR="00D75EC0" w:rsidRPr="00565F32" w:rsidRDefault="00D75EC0" w:rsidP="00801A05">
            <w:pPr>
              <w:contextualSpacing/>
              <w:jc w:val="both"/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</w:pPr>
            <w:r w:rsidRPr="00565F32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1) Jeigu Pasiūlymą teikia ūkio subjektų grupė – reikalavimą turi atitikti visi ūkio subjektų grupės nariai kartu (ūkio subjektų grupės narių turima patirtis sumuojama)</w:t>
            </w:r>
            <w:r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,</w:t>
            </w:r>
            <w:r>
              <w:rPr>
                <w:color w:val="000000"/>
              </w:rPr>
              <w:t xml:space="preserve"> </w:t>
            </w:r>
            <w:r w:rsidRPr="00EC7D37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atsižvelgiant į jų prisiimamus įsipareigojimus;</w:t>
            </w:r>
          </w:p>
          <w:p w14:paraId="1B3C1B26" w14:textId="77777777" w:rsidR="00D75EC0" w:rsidRPr="00545227" w:rsidRDefault="00D75EC0" w:rsidP="00801A05">
            <w:pPr>
              <w:contextualSpacing/>
              <w:jc w:val="both"/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</w:pPr>
            <w:r w:rsidRPr="00545227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2) Tiekėjas gali remtis kitų ūkio subjektų pajėgumais tik tuo atveju, jeigu tie subjektai patys vykdys tą pirkimo sutarties dalį, kuri</w:t>
            </w:r>
            <w:r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oms</w:t>
            </w:r>
            <w:r w:rsidRPr="00545227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 xml:space="preserve"> reikia jų turimų pajėgumų;</w:t>
            </w:r>
          </w:p>
          <w:p w14:paraId="6BEA4297" w14:textId="77777777" w:rsidR="00D75EC0" w:rsidRPr="00545227" w:rsidRDefault="00D75EC0" w:rsidP="00801A05">
            <w:pPr>
              <w:contextualSpacing/>
              <w:jc w:val="both"/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</w:pPr>
            <w:r w:rsidRPr="00545227">
              <w:rPr>
                <w:rStyle w:val="Hyperlink"/>
                <w:rFonts w:eastAsiaTheme="majorEastAsia"/>
                <w:bCs/>
                <w:i/>
                <w:color w:val="auto"/>
                <w:sz w:val="22"/>
                <w:szCs w:val="22"/>
                <w:u w:val="none"/>
              </w:rPr>
              <w:t>3) Subtiekėjams šis reikalavimas nekeliamas.</w:t>
            </w:r>
          </w:p>
          <w:p w14:paraId="15098721" w14:textId="77777777" w:rsidR="00D75EC0" w:rsidRPr="00565F32" w:rsidRDefault="00D75EC0" w:rsidP="00801A05">
            <w:pPr>
              <w:contextualSpacing/>
              <w:jc w:val="both"/>
              <w:rPr>
                <w:rStyle w:val="Hyperlink"/>
                <w:rFonts w:eastAsiaTheme="majorEastAsia"/>
                <w:color w:val="auto"/>
                <w:u w:val="none"/>
              </w:rPr>
            </w:pPr>
            <w:r w:rsidRPr="00545227">
              <w:rPr>
                <w:i/>
                <w:sz w:val="22"/>
                <w:szCs w:val="22"/>
              </w:rPr>
              <w:t>4) Tiekėjui nedraudžiama remtis sutartimi, kurią tiekėjas vykdė ne vienas, bet kartu su kitais ūkio subjektais. Tačiau tokiu atveju turi būti vertinam</w:t>
            </w:r>
            <w:r>
              <w:rPr>
                <w:i/>
                <w:sz w:val="22"/>
                <w:szCs w:val="22"/>
              </w:rPr>
              <w:t>os</w:t>
            </w:r>
            <w:r w:rsidRPr="00545227">
              <w:rPr>
                <w:i/>
                <w:sz w:val="22"/>
                <w:szCs w:val="22"/>
              </w:rPr>
              <w:t xml:space="preserve"> būtent konkretaus tiekėjo, dalyvaujančio viešajame pirkime, </w:t>
            </w:r>
            <w:r>
              <w:rPr>
                <w:i/>
                <w:sz w:val="22"/>
                <w:szCs w:val="22"/>
              </w:rPr>
              <w:t>pristatytos prekės</w:t>
            </w:r>
            <w:r w:rsidRPr="00545227">
              <w:rPr>
                <w:i/>
                <w:sz w:val="22"/>
                <w:szCs w:val="22"/>
              </w:rPr>
              <w:t>, jų apimtis, vertė, o ne visas vykdytos sutarties objektas.</w:t>
            </w:r>
          </w:p>
        </w:tc>
      </w:tr>
    </w:tbl>
    <w:bookmarkEnd w:id="1"/>
    <w:p w14:paraId="2DCF899B" w14:textId="3FDE1E52" w:rsidR="008D2A5E" w:rsidRDefault="00801A05" w:rsidP="00801A05">
      <w:pPr>
        <w:jc w:val="right"/>
      </w:pPr>
      <w:r>
        <w:t>Priedas Nr. 4</w:t>
      </w:r>
    </w:p>
    <w:p w14:paraId="30D67BBE" w14:textId="77777777" w:rsidR="00801A05" w:rsidRDefault="00801A05" w:rsidP="00801A05">
      <w:pPr>
        <w:jc w:val="right"/>
      </w:pPr>
    </w:p>
    <w:p w14:paraId="11C04AE4" w14:textId="25FA9579" w:rsidR="00801A05" w:rsidRPr="00801A05" w:rsidRDefault="00801A05" w:rsidP="00801A05">
      <w:pPr>
        <w:jc w:val="center"/>
        <w:rPr>
          <w:b/>
          <w:bCs/>
        </w:rPr>
      </w:pPr>
      <w:r w:rsidRPr="00801A05">
        <w:rPr>
          <w:b/>
          <w:bCs/>
        </w:rPr>
        <w:t>KVALIFIKACIJOS REIKALAVIMAI</w:t>
      </w:r>
    </w:p>
    <w:sectPr w:rsidR="00801A05" w:rsidRPr="00801A05" w:rsidSect="00801A05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D5"/>
    <w:rsid w:val="001D2D26"/>
    <w:rsid w:val="00742236"/>
    <w:rsid w:val="00801A05"/>
    <w:rsid w:val="00876AA5"/>
    <w:rsid w:val="008D2A5E"/>
    <w:rsid w:val="00D65B50"/>
    <w:rsid w:val="00D75EC0"/>
    <w:rsid w:val="00DE38D5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A7A3"/>
  <w15:chartTrackingRefBased/>
  <w15:docId w15:val="{FAE69042-4287-41C6-96FF-76B7EE21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C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75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5</cp:revision>
  <dcterms:created xsi:type="dcterms:W3CDTF">2026-01-27T07:39:00Z</dcterms:created>
  <dcterms:modified xsi:type="dcterms:W3CDTF">2026-01-27T07:43:00Z</dcterms:modified>
</cp:coreProperties>
</file>