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MEDIKAMENTAS MIZOPROSTOLIS</w:t>
      </w:r>
      <w:r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D247A8">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D247A8">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D247A8">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D247A8">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D247A8">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D247A8">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D247A8">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D247A8">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D247A8">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D247A8">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D247A8">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D247A8"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D247A8">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D247A8">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D247A8">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D247A8">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EB0922">
        <w:rPr>
          <w:rFonts w:ascii="Cambria" w:hAnsi="Cambria" w:cs="Times New Roman"/>
          <w:color w:val="auto"/>
          <w:sz w:val="20"/>
          <w:szCs w:val="20"/>
        </w:rPr>
        <w:t>Mizoprostolis</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EB0922">
        <w:rPr>
          <w:rFonts w:ascii="Cambria" w:hAnsi="Cambria"/>
          <w:sz w:val="20"/>
          <w:szCs w:val="20"/>
        </w:rPr>
        <w:t>Mizoprostolis</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873562">
        <w:rPr>
          <w:rFonts w:ascii="Cambria" w:hAnsi="Cambria" w:cs="Segoe UI"/>
          <w:sz w:val="20"/>
        </w:rPr>
        <w:t>Mizoprostolis</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A470AD">
        <w:rPr>
          <w:rFonts w:ascii="Cambria" w:hAnsi="Cambria"/>
          <w:sz w:val="20"/>
        </w:rPr>
        <w:t>6086849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D247A8"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D247A8"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D247A8"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D247A8"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A470AD">
        <w:rPr>
          <w:rFonts w:ascii="Cambria" w:hAnsi="Cambria" w:cs="Times New Roman"/>
          <w:b/>
          <w:iCs/>
          <w:color w:val="auto"/>
          <w:sz w:val="20"/>
          <w:szCs w:val="20"/>
        </w:rPr>
        <w:t>vasario 6</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A470AD">
        <w:rPr>
          <w:rFonts w:ascii="Cambria" w:hAnsi="Cambria"/>
          <w:b/>
          <w:iCs/>
          <w:sz w:val="20"/>
          <w:szCs w:val="20"/>
        </w:rPr>
        <w:t>vasario 6</w:t>
      </w:r>
      <w:r w:rsidR="00A6705F">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6705F">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vasario 6</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4"/>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bookmarkStart w:id="45" w:name="_GoBack"/>
      <w:bookmarkEnd w:id="45"/>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7E00BF">
        <w:rPr>
          <w:rFonts w:ascii="Cambria" w:hAnsi="Cambria"/>
          <w:b/>
          <w:bCs/>
          <w:sz w:val="20"/>
          <w:szCs w:val="20"/>
        </w:rPr>
        <w:t xml:space="preserve">MEDIKAMENTO </w:t>
      </w:r>
      <w:r w:rsidR="00D6468A">
        <w:rPr>
          <w:rFonts w:ascii="Cambria" w:hAnsi="Cambria" w:cs="Segoe UI"/>
          <w:b/>
          <w:color w:val="444444"/>
          <w:sz w:val="20"/>
          <w:szCs w:val="20"/>
        </w:rPr>
        <w:t>MIZOPROSTOLIS</w:t>
      </w:r>
      <w:r w:rsidR="00D6468A">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lastRenderedPageBreak/>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7A8" w:rsidRDefault="00D247A8" w:rsidP="00B90A76">
      <w:r>
        <w:separator/>
      </w:r>
    </w:p>
  </w:endnote>
  <w:endnote w:type="continuationSeparator" w:id="0">
    <w:p w:rsidR="00D247A8" w:rsidRDefault="00D247A8"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22" w:rsidRDefault="00EB092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EB0922" w:rsidRPr="00623B65" w:rsidRDefault="00D247A8">
        <w:pPr>
          <w:pStyle w:val="Footer"/>
          <w:jc w:val="right"/>
          <w:rPr>
            <w:sz w:val="20"/>
          </w:rPr>
        </w:pPr>
      </w:p>
    </w:sdtContent>
  </w:sdt>
  <w:p w:rsidR="00EB0922" w:rsidRDefault="00EB092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7A8" w:rsidRDefault="00D247A8" w:rsidP="00B90A76">
      <w:r>
        <w:separator/>
      </w:r>
    </w:p>
  </w:footnote>
  <w:footnote w:type="continuationSeparator" w:id="0">
    <w:p w:rsidR="00D247A8" w:rsidRDefault="00D247A8" w:rsidP="00B90A76">
      <w:r>
        <w:continuationSeparator/>
      </w:r>
    </w:p>
  </w:footnote>
  <w:footnote w:id="1">
    <w:p w:rsidR="00EB0922" w:rsidRPr="00BA5459" w:rsidRDefault="00EB092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B0922" w:rsidRPr="00BA5459" w:rsidRDefault="00EB092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EB0922" w:rsidRPr="00BA5459" w:rsidRDefault="00EB092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0922" w:rsidRDefault="00EB0922" w:rsidP="005C1BD0">
      <w:pPr>
        <w:pStyle w:val="FootnoteText"/>
      </w:pPr>
    </w:p>
  </w:footnote>
  <w:footnote w:id="2">
    <w:p w:rsidR="00EB0922" w:rsidRPr="00344E3D" w:rsidRDefault="00EB092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B0922" w:rsidRPr="00344E3D" w:rsidRDefault="00EB0922" w:rsidP="004B6E8C">
      <w:pPr>
        <w:pStyle w:val="FootnoteText"/>
        <w:numPr>
          <w:ilvl w:val="0"/>
          <w:numId w:val="9"/>
        </w:numPr>
        <w:spacing w:after="0"/>
        <w:rPr>
          <w:i/>
          <w:iCs/>
          <w:sz w:val="18"/>
          <w:szCs w:val="18"/>
        </w:rPr>
      </w:pPr>
      <w:r w:rsidRPr="00344E3D">
        <w:rPr>
          <w:i/>
          <w:iCs/>
          <w:sz w:val="18"/>
          <w:szCs w:val="18"/>
        </w:rPr>
        <w:t xml:space="preserve">priesaikos deklaracija; </w:t>
      </w:r>
    </w:p>
    <w:p w:rsidR="00EB0922" w:rsidRPr="00344E3D" w:rsidRDefault="00EB092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0922" w:rsidRDefault="00EB0922" w:rsidP="005C1BD0">
      <w:pPr>
        <w:pStyle w:val="FootnoteText"/>
      </w:pPr>
    </w:p>
  </w:footnote>
  <w:footnote w:id="3">
    <w:p w:rsidR="00EB0922" w:rsidRPr="00D76940" w:rsidRDefault="00EB092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B0922" w:rsidRPr="00D76940" w:rsidRDefault="00EB0922" w:rsidP="004B6E8C">
      <w:pPr>
        <w:pStyle w:val="FootnoteText"/>
        <w:numPr>
          <w:ilvl w:val="0"/>
          <w:numId w:val="10"/>
        </w:numPr>
        <w:spacing w:after="0"/>
        <w:rPr>
          <w:i/>
          <w:iCs/>
          <w:sz w:val="18"/>
          <w:szCs w:val="18"/>
        </w:rPr>
      </w:pPr>
      <w:r w:rsidRPr="00D76940">
        <w:rPr>
          <w:i/>
          <w:iCs/>
          <w:sz w:val="18"/>
          <w:szCs w:val="18"/>
        </w:rPr>
        <w:t xml:space="preserve">priesaikos deklaracija; </w:t>
      </w:r>
    </w:p>
    <w:p w:rsidR="00EB0922" w:rsidRPr="00D76940" w:rsidRDefault="00EB092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0922" w:rsidRDefault="00EB092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22" w:rsidRDefault="00EB092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0922" w:rsidRDefault="00EB0922">
    <w:pPr>
      <w:pStyle w:val="Header"/>
    </w:pPr>
  </w:p>
  <w:p w:rsidR="00EB0922" w:rsidRDefault="00EB09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22" w:rsidRDefault="00EB0922">
    <w:pPr>
      <w:pStyle w:val="Header"/>
      <w:framePr w:wrap="auto" w:vAnchor="text" w:hAnchor="margin" w:xAlign="center" w:y="1"/>
      <w:rPr>
        <w:rStyle w:val="PageNumber"/>
      </w:rPr>
    </w:pPr>
  </w:p>
  <w:p w:rsidR="00EB0922" w:rsidRDefault="00EB0922">
    <w:pPr>
      <w:pStyle w:val="Header"/>
    </w:pPr>
  </w:p>
  <w:p w:rsidR="00EB0922" w:rsidRDefault="00EB09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058"/>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22956-4AD2-4866-ACFF-9E601CB1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40622</Words>
  <Characters>23155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2025-11-27T16:12:00Z</cp:lastPrinted>
  <dcterms:created xsi:type="dcterms:W3CDTF">2026-01-26T12:39:00Z</dcterms:created>
  <dcterms:modified xsi:type="dcterms:W3CDTF">2026-01-27T13:05:00Z</dcterms:modified>
</cp:coreProperties>
</file>