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5B1D" w14:textId="338992FE" w:rsidR="00B14896" w:rsidRDefault="00D309F7" w:rsidP="00DC6385">
      <w:pPr>
        <w:spacing w:after="0" w:line="240" w:lineRule="auto"/>
        <w:jc w:val="right"/>
        <w:rPr>
          <w:rFonts w:ascii="Times New Roman" w:eastAsia="Calibri" w:hAnsi="Times New Roman" w:cs="Times New Roman"/>
          <w:color w:val="0070C0"/>
          <w:kern w:val="0"/>
          <w:lang w:eastAsia="lt-LT"/>
          <w14:ligatures w14:val="none"/>
        </w:rPr>
      </w:pPr>
      <w:r>
        <w:rPr>
          <w:rFonts w:ascii="Times New Roman" w:eastAsia="Calibri" w:hAnsi="Times New Roman" w:cs="Times New Roman"/>
          <w:color w:val="0070C0"/>
          <w:kern w:val="0"/>
          <w:lang w:eastAsia="lt-LT"/>
          <w14:ligatures w14:val="none"/>
        </w:rPr>
        <w:t>Specialiųjų p</w:t>
      </w:r>
      <w:r w:rsidR="00B14896" w:rsidRPr="001D2461">
        <w:rPr>
          <w:rFonts w:ascii="Times New Roman" w:eastAsia="Calibri" w:hAnsi="Times New Roman" w:cs="Times New Roman"/>
          <w:color w:val="0070C0"/>
          <w:kern w:val="0"/>
          <w:lang w:eastAsia="lt-LT"/>
          <w14:ligatures w14:val="none"/>
        </w:rPr>
        <w:t>irkimo sąlygų 4 priedas</w:t>
      </w:r>
    </w:p>
    <w:p w14:paraId="06970262" w14:textId="57BB8CC2" w:rsidR="00B14896" w:rsidRDefault="00B14896" w:rsidP="00DC6385">
      <w:pPr>
        <w:spacing w:after="0" w:line="240" w:lineRule="auto"/>
        <w:jc w:val="right"/>
        <w:rPr>
          <w:rFonts w:ascii="Times New Roman" w:eastAsia="Calibri" w:hAnsi="Times New Roman" w:cs="Times New Roman"/>
          <w:color w:val="0070C0"/>
          <w:kern w:val="0"/>
          <w:lang w:eastAsia="lt-LT"/>
          <w14:ligatures w14:val="none"/>
        </w:rPr>
      </w:pPr>
      <w:r w:rsidRPr="001D2461">
        <w:rPr>
          <w:rFonts w:ascii="Times New Roman" w:eastAsia="Calibri" w:hAnsi="Times New Roman" w:cs="Times New Roman"/>
          <w:color w:val="0070C0"/>
          <w:kern w:val="0"/>
          <w:lang w:eastAsia="lt-LT"/>
          <w14:ligatures w14:val="none"/>
        </w:rPr>
        <w:t>„Tiekėjų kvalifikacijos reikalavimai</w:t>
      </w:r>
    </w:p>
    <w:p w14:paraId="51C8FA7D" w14:textId="77777777" w:rsidR="00DC6385" w:rsidRDefault="00B14896" w:rsidP="00DC6385">
      <w:pPr>
        <w:spacing w:after="0" w:line="240" w:lineRule="auto"/>
        <w:jc w:val="right"/>
        <w:rPr>
          <w:rFonts w:ascii="Times New Roman" w:eastAsia="Calibri" w:hAnsi="Times New Roman" w:cs="Times New Roman"/>
          <w:color w:val="0070C0"/>
          <w:kern w:val="0"/>
          <w:lang w:eastAsia="lt-LT"/>
          <w14:ligatures w14:val="none"/>
        </w:rPr>
      </w:pPr>
      <w:r w:rsidRPr="001D2461">
        <w:rPr>
          <w:rFonts w:ascii="Times New Roman" w:eastAsia="Calibri" w:hAnsi="Times New Roman" w:cs="Times New Roman"/>
          <w:color w:val="0070C0"/>
          <w:kern w:val="0"/>
          <w:lang w:eastAsia="lt-LT"/>
          <w14:ligatures w14:val="none"/>
        </w:rPr>
        <w:t xml:space="preserve"> ir reikalaujami kokybės bei aplinkos </w:t>
      </w:r>
    </w:p>
    <w:p w14:paraId="2A9ADF4B" w14:textId="263E6D2C" w:rsidR="00BD13F3" w:rsidRDefault="00B14896" w:rsidP="00DC6385">
      <w:pPr>
        <w:spacing w:after="0" w:line="240" w:lineRule="auto"/>
        <w:jc w:val="right"/>
        <w:rPr>
          <w:rFonts w:ascii="Times New Roman" w:eastAsia="Times New Roman" w:hAnsi="Times New Roman" w:cs="Times New Roman"/>
          <w:b/>
          <w:kern w:val="0"/>
          <w:szCs w:val="20"/>
          <w14:ligatures w14:val="none"/>
        </w:rPr>
      </w:pPr>
      <w:r w:rsidRPr="001D2461">
        <w:rPr>
          <w:rFonts w:ascii="Times New Roman" w:eastAsia="Calibri" w:hAnsi="Times New Roman" w:cs="Times New Roman"/>
          <w:color w:val="0070C0"/>
          <w:kern w:val="0"/>
          <w:lang w:eastAsia="lt-LT"/>
          <w14:ligatures w14:val="none"/>
        </w:rPr>
        <w:t>apsaugos vadybos sistemų standartai</w:t>
      </w:r>
    </w:p>
    <w:p w14:paraId="3A4559E6" w14:textId="5E4F90F8" w:rsidR="00D6690B" w:rsidRDefault="0050402C" w:rsidP="00314348">
      <w:pPr>
        <w:spacing w:before="120" w:after="0" w:line="240" w:lineRule="auto"/>
        <w:jc w:val="center"/>
        <w:rPr>
          <w:rFonts w:ascii="Times New Roman" w:eastAsia="Times New Roman" w:hAnsi="Times New Roman" w:cs="Times New Roman"/>
          <w:b/>
          <w:kern w:val="0"/>
          <w:szCs w:val="20"/>
          <w14:ligatures w14:val="none"/>
        </w:rPr>
      </w:pPr>
      <w:r w:rsidRPr="00D6690B">
        <w:rPr>
          <w:rFonts w:ascii="Times New Roman" w:eastAsia="Times New Roman" w:hAnsi="Times New Roman" w:cs="Times New Roman"/>
          <w:b/>
          <w:kern w:val="0"/>
          <w:szCs w:val="20"/>
          <w14:ligatures w14:val="none"/>
        </w:rPr>
        <w:t>TIEKĖJŲ KVALIFIKACIJOS REIKALAVIMAI</w:t>
      </w:r>
    </w:p>
    <w:p w14:paraId="093873C6" w14:textId="77777777" w:rsidR="00314348" w:rsidRPr="00D6690B" w:rsidRDefault="00314348" w:rsidP="00D6690B">
      <w:pPr>
        <w:spacing w:before="120" w:after="0" w:line="240" w:lineRule="auto"/>
        <w:jc w:val="right"/>
        <w:rPr>
          <w:rFonts w:ascii="Times New Roman" w:eastAsia="Times New Roman" w:hAnsi="Times New Roman" w:cs="Times New Roman"/>
          <w:b/>
          <w:kern w:val="0"/>
          <w:szCs w:val="20"/>
          <w14:ligatures w14:val="none"/>
        </w:rPr>
      </w:pPr>
    </w:p>
    <w:p w14:paraId="60CB1624" w14:textId="4A8CCEAB" w:rsidR="00E80D52" w:rsidRPr="009F43AF" w:rsidRDefault="00E80D52" w:rsidP="009F43AF">
      <w:pPr>
        <w:pStyle w:val="Sraopastraipa"/>
        <w:numPr>
          <w:ilvl w:val="0"/>
          <w:numId w:val="8"/>
        </w:numPr>
        <w:tabs>
          <w:tab w:val="left" w:pos="710"/>
          <w:tab w:val="left" w:pos="1418"/>
        </w:tabs>
        <w:spacing w:after="0" w:line="240" w:lineRule="auto"/>
        <w:ind w:left="0" w:firstLine="710"/>
        <w:jc w:val="both"/>
        <w:rPr>
          <w:rFonts w:ascii="Times New Roman" w:eastAsia="Calibri" w:hAnsi="Times New Roman" w:cs="Times New Roman"/>
          <w:kern w:val="0"/>
          <w14:ligatures w14:val="none"/>
        </w:rPr>
      </w:pPr>
      <w:bookmarkStart w:id="0" w:name="_Hlk219753814"/>
      <w:r w:rsidRPr="009F43AF">
        <w:rPr>
          <w:rFonts w:ascii="Times New Roman" w:eastAsia="Calibri" w:hAnsi="Times New Roman" w:cs="Times New Roman"/>
          <w:b/>
          <w:color w:val="000000"/>
          <w:kern w:val="0"/>
          <w14:ligatures w14:val="none"/>
        </w:rPr>
        <w:t xml:space="preserve">Tiekėjų kvalifikacijos reikalavimai </w:t>
      </w:r>
      <w:r w:rsidRPr="009F43AF">
        <w:rPr>
          <w:rFonts w:ascii="Times New Roman" w:eastAsia="Calibri" w:hAnsi="Times New Roman" w:cs="Times New Roman"/>
          <w:bCs/>
          <w:color w:val="000000"/>
          <w:kern w:val="0"/>
          <w14:ligatures w14:val="none"/>
        </w:rPr>
        <w:t>(dokumentai dėl tiekėjo kvalifikacijos priimtini ir gali būti išduoti po pasiūlymų pateikimo termino pabaigos, tačiau tiekėjo kvalifikacija turi būti įgyta iki pasiūlymų pateikimo termino pabaigos):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820"/>
      </w:tblGrid>
      <w:tr w:rsidR="00E80D52" w:rsidRPr="00E80D52" w14:paraId="6A2AAB28" w14:textId="77777777" w:rsidTr="001F6C2C">
        <w:tc>
          <w:tcPr>
            <w:tcW w:w="704" w:type="dxa"/>
            <w:shd w:val="clear" w:color="auto" w:fill="F2F2F2"/>
            <w:vAlign w:val="center"/>
          </w:tcPr>
          <w:p w14:paraId="6A1D3F76" w14:textId="77777777" w:rsidR="00E80D52" w:rsidRPr="00E80D52" w:rsidRDefault="00E80D52" w:rsidP="00E80D52">
            <w:pPr>
              <w:widowControl w:val="0"/>
              <w:spacing w:after="0" w:line="240" w:lineRule="auto"/>
              <w:ind w:firstLine="12"/>
              <w:jc w:val="center"/>
              <w:rPr>
                <w:rFonts w:ascii="Times New Roman" w:eastAsia="Times New Roman" w:hAnsi="Times New Roman" w:cs="Times New Roman"/>
                <w:b/>
                <w:kern w:val="0"/>
                <w14:ligatures w14:val="none"/>
              </w:rPr>
            </w:pPr>
            <w:r w:rsidRPr="00E80D52">
              <w:rPr>
                <w:rFonts w:ascii="Times New Roman" w:eastAsia="Times New Roman" w:hAnsi="Times New Roman" w:cs="Times New Roman"/>
                <w:kern w:val="0"/>
                <w14:ligatures w14:val="none"/>
              </w:rPr>
              <w:t>Eil. Nr.</w:t>
            </w:r>
          </w:p>
        </w:tc>
        <w:tc>
          <w:tcPr>
            <w:tcW w:w="4394" w:type="dxa"/>
            <w:shd w:val="clear" w:color="auto" w:fill="F2F2F2"/>
            <w:vAlign w:val="center"/>
          </w:tcPr>
          <w:p w14:paraId="7F1890A4" w14:textId="77777777" w:rsidR="00E80D52" w:rsidRPr="00E80D52" w:rsidRDefault="00E80D52" w:rsidP="00E80D52">
            <w:pPr>
              <w:widowControl w:val="0"/>
              <w:spacing w:after="0" w:line="240" w:lineRule="auto"/>
              <w:ind w:firstLine="12"/>
              <w:jc w:val="center"/>
              <w:rPr>
                <w:rFonts w:ascii="Times New Roman" w:eastAsia="Times New Roman" w:hAnsi="Times New Roman" w:cs="Times New Roman"/>
                <w:b/>
                <w:kern w:val="0"/>
                <w14:ligatures w14:val="none"/>
              </w:rPr>
            </w:pPr>
            <w:r w:rsidRPr="00E80D52">
              <w:rPr>
                <w:rFonts w:ascii="Times New Roman" w:eastAsia="Times New Roman" w:hAnsi="Times New Roman" w:cs="Times New Roman"/>
                <w:kern w:val="0"/>
                <w14:ligatures w14:val="none"/>
              </w:rPr>
              <w:t>Kvalifikacijos reikalavimai</w:t>
            </w:r>
          </w:p>
        </w:tc>
        <w:tc>
          <w:tcPr>
            <w:tcW w:w="4820" w:type="dxa"/>
            <w:shd w:val="clear" w:color="auto" w:fill="F2F2F2"/>
            <w:vAlign w:val="center"/>
          </w:tcPr>
          <w:p w14:paraId="6C71F0AA" w14:textId="77777777" w:rsidR="00E80D52" w:rsidRPr="00E80D52" w:rsidRDefault="00E80D52" w:rsidP="00E80D52">
            <w:pPr>
              <w:widowControl w:val="0"/>
              <w:spacing w:after="0" w:line="240" w:lineRule="auto"/>
              <w:ind w:firstLine="12"/>
              <w:jc w:val="center"/>
              <w:rPr>
                <w:rFonts w:ascii="Times New Roman" w:eastAsia="Times New Roman" w:hAnsi="Times New Roman" w:cs="Times New Roman"/>
                <w:b/>
                <w:kern w:val="0"/>
                <w14:ligatures w14:val="none"/>
              </w:rPr>
            </w:pPr>
            <w:r w:rsidRPr="00E80D52">
              <w:rPr>
                <w:rFonts w:ascii="Times New Roman" w:eastAsia="Times New Roman" w:hAnsi="Times New Roman" w:cs="Times New Roman"/>
                <w:kern w:val="0"/>
                <w14:ligatures w14:val="none"/>
              </w:rPr>
              <w:t>Kvalifikaciją įrodantys dokumentai</w:t>
            </w:r>
          </w:p>
        </w:tc>
      </w:tr>
      <w:tr w:rsidR="00E80D52" w:rsidRPr="00E80D52" w14:paraId="737BA331" w14:textId="77777777" w:rsidTr="001F6C2C">
        <w:tc>
          <w:tcPr>
            <w:tcW w:w="704" w:type="dxa"/>
          </w:tcPr>
          <w:p w14:paraId="01F5120D" w14:textId="152C3D9C" w:rsidR="00E80D52" w:rsidRPr="00E80D52" w:rsidRDefault="009F43AF" w:rsidP="00E80D52">
            <w:pPr>
              <w:widowControl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00E80D52" w:rsidRPr="00E80D52">
              <w:rPr>
                <w:rFonts w:ascii="Times New Roman" w:eastAsia="Times New Roman" w:hAnsi="Times New Roman" w:cs="Times New Roman"/>
                <w:kern w:val="0"/>
                <w14:ligatures w14:val="none"/>
              </w:rPr>
              <w:t>.1.</w:t>
            </w:r>
          </w:p>
        </w:tc>
        <w:tc>
          <w:tcPr>
            <w:tcW w:w="4394" w:type="dxa"/>
          </w:tcPr>
          <w:p w14:paraId="31C21B25" w14:textId="77777777" w:rsidR="00E80D52" w:rsidRPr="00E80D52" w:rsidRDefault="00E80D52" w:rsidP="00E80D52">
            <w:pPr>
              <w:spacing w:after="0" w:line="240" w:lineRule="auto"/>
              <w:jc w:val="both"/>
              <w:rPr>
                <w:rFonts w:ascii="Times New Roman" w:eastAsia="Times New Roman" w:hAnsi="Times New Roman" w:cs="Times New Roman"/>
                <w:kern w:val="0"/>
                <w14:ligatures w14:val="none"/>
              </w:rPr>
            </w:pPr>
            <w:bookmarkStart w:id="1" w:name="_Hlk193783401"/>
            <w:r w:rsidRPr="00E80D52">
              <w:rPr>
                <w:rFonts w:ascii="Times New Roman" w:eastAsia="Times New Roman" w:hAnsi="Times New Roman" w:cs="Times New Roman"/>
                <w:kern w:val="0"/>
                <w14:ligatures w14:val="none"/>
              </w:rPr>
              <w:t>Tiekėjas sutarčiai vykdyti turi pasiūlyti</w:t>
            </w:r>
            <w:bookmarkEnd w:id="1"/>
            <w:r w:rsidRPr="00E80D52">
              <w:rPr>
                <w:rFonts w:ascii="Times New Roman" w:eastAsia="Times New Roman" w:hAnsi="Times New Roman" w:cs="Times New Roman"/>
                <w:kern w:val="0"/>
                <w14:ligatures w14:val="none"/>
              </w:rPr>
              <w:t>:</w:t>
            </w:r>
          </w:p>
          <w:p w14:paraId="7E982A8A" w14:textId="77777777" w:rsidR="00E80D52" w:rsidRPr="00E80D52" w:rsidRDefault="00E80D52" w:rsidP="00E80D52">
            <w:pPr>
              <w:widowControl w:val="0"/>
              <w:tabs>
                <w:tab w:val="left" w:pos="321"/>
              </w:tabs>
              <w:suppressAutoHyphens/>
              <w:snapToGrid w:val="0"/>
              <w:spacing w:after="0" w:line="240" w:lineRule="auto"/>
              <w:jc w:val="both"/>
              <w:rPr>
                <w:rFonts w:ascii="Times New Roman" w:eastAsia="Times New Roman" w:hAnsi="Times New Roman" w:cs="Times New Roman"/>
                <w:bCs/>
                <w:kern w:val="0"/>
                <w14:ligatures w14:val="none"/>
              </w:rPr>
            </w:pPr>
            <w:r w:rsidRPr="00E80D52">
              <w:rPr>
                <w:rFonts w:ascii="Times New Roman" w:eastAsia="Times New Roman" w:hAnsi="Times New Roman" w:cs="Times New Roman"/>
                <w:bCs/>
                <w:kern w:val="0"/>
                <w14:ligatures w14:val="none"/>
              </w:rPr>
              <w:t>1) asmenį, turintį architekto arba statybos inžinieriaus išsilavinimą (pagal Statybos įstatymo 2 straipsnio 1 ir 92 dalis) ir vadovavusį (ėjusį projekto vadovo pareigas) bent vieno nesudėtingojo statinio (inžinerinių statinių grupė – kiti inžineriniai statiniai: kitos paskirties) projekto rengimui, nepriklausomai nuo projekto rūšies.</w:t>
            </w:r>
          </w:p>
          <w:p w14:paraId="2EA4E7A5" w14:textId="77777777" w:rsidR="00E80D52" w:rsidRPr="00E80D52" w:rsidRDefault="00E80D52" w:rsidP="00E80D52">
            <w:pPr>
              <w:widowControl w:val="0"/>
              <w:tabs>
                <w:tab w:val="left" w:pos="321"/>
              </w:tabs>
              <w:suppressAutoHyphens/>
              <w:snapToGrid w:val="0"/>
              <w:spacing w:after="0" w:line="240" w:lineRule="auto"/>
              <w:jc w:val="both"/>
              <w:rPr>
                <w:rFonts w:ascii="Times New Roman" w:eastAsia="Times New Roman" w:hAnsi="Times New Roman" w:cs="Times New Roman"/>
                <w:bCs/>
                <w:kern w:val="0"/>
                <w14:ligatures w14:val="none"/>
              </w:rPr>
            </w:pPr>
            <w:r w:rsidRPr="00E80D52">
              <w:rPr>
                <w:rFonts w:ascii="Times New Roman" w:eastAsia="Times New Roman" w:hAnsi="Times New Roman" w:cs="Times New Roman"/>
                <w:bCs/>
                <w:kern w:val="0"/>
                <w14:ligatures w14:val="none"/>
              </w:rPr>
              <w:t xml:space="preserve">2) asmenį, turintį architekto arba statybos inžinieriaus išsilavinimą (pagal Statybos įstatymo 2 straipsnio 1 ir 92 dalis) ir vadovavusį (ėjusį projekto vadovo pareigas) bent vieno nesudėtingojo statinio </w:t>
            </w:r>
            <w:r w:rsidRPr="00E80D52">
              <w:rPr>
                <w:rFonts w:ascii="Times New Roman" w:eastAsia="Times New Roman" w:hAnsi="Times New Roman" w:cs="Times New Roman"/>
                <w:kern w:val="0"/>
                <w14:ligatures w14:val="none"/>
              </w:rPr>
              <w:t>(inžinerinių statinių grupė – inžineriniai tinklai: nuotekų šalinimo tinklai)</w:t>
            </w:r>
            <w:r w:rsidRPr="00E80D52">
              <w:rPr>
                <w:rFonts w:ascii="Times New Roman" w:eastAsia="Times New Roman" w:hAnsi="Times New Roman" w:cs="Times New Roman"/>
                <w:i/>
                <w:iCs/>
                <w:kern w:val="0"/>
                <w14:ligatures w14:val="none"/>
              </w:rPr>
              <w:t xml:space="preserve"> </w:t>
            </w:r>
            <w:r w:rsidRPr="00E80D52">
              <w:rPr>
                <w:rFonts w:ascii="Times New Roman" w:eastAsia="Times New Roman" w:hAnsi="Times New Roman" w:cs="Times New Roman"/>
                <w:bCs/>
                <w:kern w:val="0"/>
                <w14:ligatures w14:val="none"/>
              </w:rPr>
              <w:t>projekto rengimui, nepriklausomai nuo projekto rūšies.</w:t>
            </w:r>
          </w:p>
          <w:p w14:paraId="075773FF" w14:textId="77777777" w:rsidR="00E80D52" w:rsidRPr="00E80D52" w:rsidRDefault="00E80D52" w:rsidP="00E80D52">
            <w:pPr>
              <w:widowControl w:val="0"/>
              <w:tabs>
                <w:tab w:val="left" w:pos="321"/>
              </w:tabs>
              <w:suppressAutoHyphens/>
              <w:snapToGrid w:val="0"/>
              <w:spacing w:after="0" w:line="240" w:lineRule="auto"/>
              <w:jc w:val="both"/>
              <w:rPr>
                <w:rFonts w:ascii="Times New Roman" w:eastAsia="Times New Roman" w:hAnsi="Times New Roman" w:cs="Times New Roman"/>
                <w:kern w:val="0"/>
                <w:highlight w:val="yellow"/>
                <w14:ligatures w14:val="none"/>
              </w:rPr>
            </w:pPr>
          </w:p>
          <w:p w14:paraId="4109A2F4" w14:textId="77777777" w:rsidR="00E80D52" w:rsidRPr="00E80D52" w:rsidRDefault="00E80D52" w:rsidP="00E80D52">
            <w:pPr>
              <w:spacing w:after="0" w:line="240" w:lineRule="auto"/>
              <w:jc w:val="both"/>
              <w:rPr>
                <w:rFonts w:ascii="Times New Roman" w:eastAsia="Times New Roman" w:hAnsi="Times New Roman" w:cs="Times New Roman"/>
                <w:kern w:val="0"/>
                <w14:ligatures w14:val="none"/>
              </w:rPr>
            </w:pPr>
            <w:r w:rsidRPr="00E80D52">
              <w:rPr>
                <w:rFonts w:ascii="Times New Roman" w:eastAsia="Times New Roman" w:hAnsi="Times New Roman" w:cs="Times New Roman"/>
                <w:i/>
                <w:kern w:val="0"/>
                <w14:ligatures w14:val="none"/>
              </w:rPr>
              <w:t>Pastaba: tas pats specialistas gali būti siūlomas abiem pozicijoms, jeigu atitinka tam specialistui nustatytus reikalavimus.</w:t>
            </w:r>
          </w:p>
        </w:tc>
        <w:tc>
          <w:tcPr>
            <w:tcW w:w="4820" w:type="dxa"/>
          </w:tcPr>
          <w:p w14:paraId="29BD2FA7" w14:textId="77777777" w:rsidR="00E80D52" w:rsidRPr="003871BE" w:rsidRDefault="00E80D52" w:rsidP="00E80D52">
            <w:pPr>
              <w:spacing w:after="0" w:line="240" w:lineRule="auto"/>
              <w:jc w:val="both"/>
              <w:rPr>
                <w:rFonts w:ascii="Times New Roman" w:eastAsia="Times New Roman" w:hAnsi="Times New Roman" w:cs="Times New Roman"/>
                <w:kern w:val="0"/>
                <w14:ligatures w14:val="none"/>
              </w:rPr>
            </w:pPr>
            <w:bookmarkStart w:id="2" w:name="_Hlk211511905"/>
            <w:r w:rsidRPr="003871BE">
              <w:rPr>
                <w:rFonts w:ascii="Times New Roman" w:eastAsia="Times New Roman" w:hAnsi="Times New Roman" w:cs="Times New Roman"/>
                <w:kern w:val="0"/>
                <w14:ligatures w14:val="none"/>
              </w:rPr>
              <w:t>Pateikiama:</w:t>
            </w:r>
          </w:p>
          <w:p w14:paraId="59D9D84F" w14:textId="77777777" w:rsidR="00E80D52" w:rsidRPr="003871BE" w:rsidRDefault="00E80D52" w:rsidP="00E80D52">
            <w:pPr>
              <w:tabs>
                <w:tab w:val="left" w:pos="347"/>
                <w:tab w:val="left" w:pos="1665"/>
              </w:tabs>
              <w:spacing w:after="0" w:line="240" w:lineRule="auto"/>
              <w:jc w:val="both"/>
              <w:rPr>
                <w:rFonts w:ascii="Times New Roman" w:eastAsia="Times New Roman" w:hAnsi="Times New Roman" w:cs="Times New Roman"/>
                <w:kern w:val="0"/>
                <w:sz w:val="12"/>
                <w:szCs w:val="12"/>
                <w14:ligatures w14:val="none"/>
              </w:rPr>
            </w:pPr>
          </w:p>
          <w:p w14:paraId="154C22D9" w14:textId="79425839" w:rsidR="00E80D52" w:rsidRPr="003871BE" w:rsidRDefault="00E80D52" w:rsidP="00E80D52">
            <w:pPr>
              <w:numPr>
                <w:ilvl w:val="0"/>
                <w:numId w:val="6"/>
              </w:numPr>
              <w:tabs>
                <w:tab w:val="left" w:pos="32"/>
                <w:tab w:val="left" w:pos="119"/>
                <w:tab w:val="left" w:pos="315"/>
              </w:tabs>
              <w:spacing w:after="0" w:line="240" w:lineRule="auto"/>
              <w:ind w:left="31" w:firstLine="1"/>
              <w:contextualSpacing/>
              <w:jc w:val="both"/>
              <w:rPr>
                <w:rFonts w:ascii="Times New Roman" w:eastAsia="Times New Roman" w:hAnsi="Times New Roman" w:cs="Times New Roman"/>
                <w:kern w:val="0"/>
                <w:lang w:eastAsia="lt-LT"/>
                <w14:ligatures w14:val="none"/>
              </w:rPr>
            </w:pPr>
            <w:r w:rsidRPr="003871BE">
              <w:rPr>
                <w:rFonts w:ascii="Times New Roman" w:eastAsia="Times New Roman" w:hAnsi="Times New Roman" w:cs="Times New Roman"/>
                <w:kern w:val="0"/>
                <w:lang w:eastAsia="lt-LT"/>
                <w14:ligatures w14:val="none"/>
              </w:rPr>
              <w:t xml:space="preserve">specialistų, kurie bus atsakingi už sutarties vykdymą, sąrašas, užpildytas pagal konkurso sąlygų aprašo </w:t>
            </w:r>
            <w:r w:rsidR="003871BE" w:rsidRPr="003871BE">
              <w:rPr>
                <w:rFonts w:ascii="Times New Roman" w:eastAsia="Times New Roman" w:hAnsi="Times New Roman" w:cs="Times New Roman"/>
                <w:kern w:val="0"/>
                <w:lang w:eastAsia="lt-LT"/>
                <w14:ligatures w14:val="none"/>
              </w:rPr>
              <w:t>9</w:t>
            </w:r>
            <w:r w:rsidRPr="003871BE">
              <w:rPr>
                <w:rFonts w:ascii="Times New Roman" w:eastAsia="Times New Roman" w:hAnsi="Times New Roman" w:cs="Times New Roman"/>
                <w:kern w:val="0"/>
                <w:lang w:eastAsia="lt-LT"/>
                <w14:ligatures w14:val="none"/>
              </w:rPr>
              <w:t xml:space="preserve"> priedą;</w:t>
            </w:r>
          </w:p>
          <w:p w14:paraId="24E191A3" w14:textId="7B8E21F9" w:rsidR="00E80D52" w:rsidRPr="00E80D52" w:rsidRDefault="00E80D52" w:rsidP="00E80D52">
            <w:pPr>
              <w:tabs>
                <w:tab w:val="left" w:pos="32"/>
                <w:tab w:val="left" w:pos="119"/>
                <w:tab w:val="left" w:pos="215"/>
                <w:tab w:val="left" w:pos="315"/>
              </w:tabs>
              <w:spacing w:after="0" w:line="240" w:lineRule="auto"/>
              <w:jc w:val="both"/>
              <w:rPr>
                <w:rFonts w:ascii="Times New Roman" w:eastAsia="Times New Roman" w:hAnsi="Times New Roman" w:cs="Times New Roman"/>
                <w:kern w:val="0"/>
                <w14:ligatures w14:val="none"/>
              </w:rPr>
            </w:pPr>
            <w:r w:rsidRPr="003871BE">
              <w:rPr>
                <w:rFonts w:ascii="Times New Roman" w:eastAsia="Times New Roman" w:hAnsi="Times New Roman" w:cs="Times New Roman"/>
                <w:kern w:val="0"/>
                <w14:ligatures w14:val="none"/>
              </w:rPr>
              <w:t>2)</w:t>
            </w:r>
            <w:r w:rsidRPr="003871BE">
              <w:rPr>
                <w:rFonts w:ascii="Times New Roman" w:eastAsia="Times New Roman" w:hAnsi="Times New Roman" w:cs="Times New Roman"/>
                <w:kern w:val="0"/>
                <w14:ligatures w14:val="none"/>
              </w:rPr>
              <w:tab/>
              <w:t xml:space="preserve"> </w:t>
            </w:r>
            <w:r w:rsidRPr="003871BE">
              <w:rPr>
                <w:rFonts w:ascii="Times New Roman" w:eastAsia="Times New Roman" w:hAnsi="Times New Roman" w:cs="Times New Roman"/>
                <w:kern w:val="0"/>
                <w14:ligatures w14:val="none"/>
              </w:rPr>
              <w:tab/>
              <w:t xml:space="preserve">siūlomo specialisto išsilavinimą pavirtinantis dokumentas ir darbo patirties aprašymas (darbo patirties aprašymas nurodomas </w:t>
            </w:r>
            <w:r w:rsidR="003871BE" w:rsidRPr="003871BE">
              <w:rPr>
                <w:rFonts w:ascii="Times New Roman" w:eastAsia="Times New Roman" w:hAnsi="Times New Roman" w:cs="Times New Roman"/>
                <w:kern w:val="0"/>
                <w14:ligatures w14:val="none"/>
              </w:rPr>
              <w:t>9</w:t>
            </w:r>
            <w:r w:rsidRPr="003871BE">
              <w:rPr>
                <w:rFonts w:ascii="Times New Roman" w:eastAsia="Times New Roman" w:hAnsi="Times New Roman" w:cs="Times New Roman"/>
                <w:kern w:val="0"/>
                <w14:ligatures w14:val="none"/>
              </w:rPr>
              <w:t xml:space="preserve"> priede </w:t>
            </w:r>
            <w:r w:rsidRPr="00E80D52">
              <w:rPr>
                <w:rFonts w:ascii="Times New Roman" w:eastAsia="Times New Roman" w:hAnsi="Times New Roman" w:cs="Times New Roman"/>
                <w:kern w:val="0"/>
                <w14:ligatures w14:val="none"/>
              </w:rPr>
              <w:t>– specialistų sąrašo formoje). Išsilavinimo dokumento ir darbo patirties aprašymo nereikalaujama, jeigu yra pateikiamas** nurodytam specialistui išduotas atitinkamos srities (inžinerinių statinių grupė – kiti inžineriniai statiniai: kitos paskirties ir (arba) inžinerinių statinių grupė – inžineriniai tinklai: nuotekų šalinimo tinklai) kvalifikacijos atestatas.</w:t>
            </w:r>
          </w:p>
          <w:p w14:paraId="7C9CD388" w14:textId="77777777" w:rsidR="00E80D52" w:rsidRPr="00E80D52" w:rsidRDefault="00E80D52" w:rsidP="00E80D52">
            <w:pPr>
              <w:tabs>
                <w:tab w:val="left" w:pos="32"/>
                <w:tab w:val="left" w:pos="119"/>
                <w:tab w:val="left" w:pos="215"/>
                <w:tab w:val="left" w:pos="315"/>
              </w:tabs>
              <w:spacing w:after="0" w:line="240" w:lineRule="auto"/>
              <w:jc w:val="both"/>
              <w:rPr>
                <w:rFonts w:ascii="Times New Roman" w:eastAsia="Times New Roman" w:hAnsi="Times New Roman" w:cs="Times New Roman"/>
                <w:kern w:val="0"/>
                <w14:ligatures w14:val="none"/>
              </w:rPr>
            </w:pPr>
          </w:p>
          <w:bookmarkEnd w:id="2"/>
          <w:p w14:paraId="276C06E3" w14:textId="77777777" w:rsidR="00E80D52" w:rsidRPr="00E80D52" w:rsidRDefault="00E80D52" w:rsidP="00E80D52">
            <w:pPr>
              <w:tabs>
                <w:tab w:val="left" w:pos="347"/>
                <w:tab w:val="left" w:pos="1665"/>
              </w:tabs>
              <w:spacing w:after="0" w:line="240" w:lineRule="auto"/>
              <w:ind w:left="32"/>
              <w:jc w:val="both"/>
              <w:rPr>
                <w:rFonts w:ascii="Times New Roman" w:eastAsia="Times New Roman" w:hAnsi="Times New Roman" w:cs="Times New Roman"/>
                <w:kern w:val="0"/>
                <w14:ligatures w14:val="none"/>
              </w:rPr>
            </w:pPr>
            <w:r w:rsidRPr="00E80D52">
              <w:rPr>
                <w:rFonts w:ascii="Times New Roman" w:eastAsia="Times New Roman" w:hAnsi="Times New Roman" w:cs="Times New Roman"/>
                <w:i/>
                <w:iCs/>
                <w:kern w:val="0"/>
                <w14:ligatures w14:val="none"/>
              </w:rPr>
              <w:t>Pastabos:</w:t>
            </w:r>
          </w:p>
          <w:p w14:paraId="7650FD51" w14:textId="77777777" w:rsidR="00E80D52" w:rsidRPr="00E80D52" w:rsidRDefault="00E80D52" w:rsidP="00E80D52">
            <w:pPr>
              <w:spacing w:after="0" w:line="240" w:lineRule="auto"/>
              <w:jc w:val="both"/>
              <w:rPr>
                <w:rFonts w:ascii="Times New Roman" w:eastAsia="Times New Roman" w:hAnsi="Times New Roman" w:cs="Times New Roman"/>
                <w:i/>
                <w:iCs/>
                <w:kern w:val="0"/>
                <w14:ligatures w14:val="none"/>
              </w:rPr>
            </w:pPr>
            <w:r w:rsidRPr="00E80D52">
              <w:rPr>
                <w:rFonts w:ascii="Times New Roman" w:eastAsia="Times New Roman" w:hAnsi="Times New Roman" w:cs="Times New Roman"/>
                <w:b/>
                <w:bCs/>
                <w:kern w:val="0"/>
                <w14:ligatures w14:val="none"/>
              </w:rPr>
              <w:t>**</w:t>
            </w:r>
            <w:r w:rsidRPr="00E80D52">
              <w:rPr>
                <w:rFonts w:ascii="Times New Roman" w:eastAsia="Times New Roman" w:hAnsi="Times New Roman" w:cs="Times New Roman"/>
                <w:i/>
                <w:iCs/>
                <w:kern w:val="0"/>
                <w14:ligatures w14:val="none"/>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3" w:name="_Hlk113354634"/>
            <w:r w:rsidRPr="00E80D52">
              <w:rPr>
                <w:rFonts w:ascii="Times New Roman" w:eastAsia="Times New Roman" w:hAnsi="Times New Roman" w:cs="Times New Roman"/>
                <w:i/>
                <w:iCs/>
                <w:kern w:val="0"/>
                <w14:ligatures w14:val="none"/>
              </w:rPr>
              <w:t>;</w:t>
            </w:r>
          </w:p>
          <w:bookmarkEnd w:id="3"/>
          <w:p w14:paraId="1C12F7E0" w14:textId="77777777" w:rsidR="00E80D52" w:rsidRPr="00E80D52" w:rsidRDefault="00E80D52" w:rsidP="00E80D52">
            <w:pPr>
              <w:spacing w:after="0" w:line="240" w:lineRule="auto"/>
              <w:jc w:val="both"/>
              <w:rPr>
                <w:rFonts w:ascii="Calibri" w:eastAsia="Calibri" w:hAnsi="Calibri" w:cs="Calibri"/>
                <w:b/>
                <w:bCs/>
                <w:kern w:val="0"/>
                <w:sz w:val="21"/>
                <w:szCs w:val="21"/>
                <w:lang w:eastAsia="lt-LT"/>
                <w14:ligatures w14:val="none"/>
              </w:rPr>
            </w:pPr>
            <w:r w:rsidRPr="00E80D52">
              <w:rPr>
                <w:rFonts w:ascii="Calibri" w:eastAsia="Calibri" w:hAnsi="Calibri" w:cs="Calibri"/>
                <w:i/>
                <w:iCs/>
                <w:kern w:val="0"/>
                <w:sz w:val="22"/>
                <w:szCs w:val="22"/>
                <w:lang w:eastAsia="lt-LT"/>
                <w14:ligatures w14:val="none"/>
              </w:rPr>
              <w:lastRenderedPageBreak/>
              <w:t>-</w:t>
            </w:r>
            <w:r w:rsidRPr="00E80D52">
              <w:rPr>
                <w:rFonts w:ascii="Calibri" w:eastAsia="Calibri" w:hAnsi="Calibri" w:cs="Calibri"/>
                <w:b/>
                <w:bCs/>
                <w:kern w:val="0"/>
                <w:sz w:val="21"/>
                <w:szCs w:val="21"/>
                <w:lang w:eastAsia="lt-LT"/>
                <w14:ligatures w14:val="none"/>
              </w:rPr>
              <w:t xml:space="preserve"> </w:t>
            </w:r>
            <w:r w:rsidRPr="00E80D52">
              <w:rPr>
                <w:rFonts w:ascii="Times New Roman" w:eastAsia="Calibri" w:hAnsi="Times New Roman" w:cs="Times New Roman"/>
                <w:b/>
                <w:bCs/>
                <w:i/>
                <w:iCs/>
                <w:kern w:val="0"/>
                <w:lang w:eastAsia="lt-LT"/>
                <w14:ligatures w14:val="none"/>
              </w:rPr>
              <w:t>jei specialistas turi aukštesnės kategorijos atitinkamo statinio kvalifikacijos atestatą – toks atestatas bus laikomas tinkamu;</w:t>
            </w:r>
          </w:p>
          <w:p w14:paraId="1EBC1223" w14:textId="77777777" w:rsidR="00E80D52" w:rsidRPr="00E80D52" w:rsidRDefault="00E80D52" w:rsidP="00E80D52">
            <w:pPr>
              <w:spacing w:after="0" w:line="240" w:lineRule="auto"/>
              <w:jc w:val="both"/>
              <w:rPr>
                <w:rFonts w:ascii="Times New Roman" w:eastAsia="Calibri" w:hAnsi="Times New Roman" w:cs="Times New Roman"/>
                <w:i/>
                <w:iCs/>
                <w:kern w:val="0"/>
                <w14:ligatures w14:val="none"/>
              </w:rPr>
            </w:pPr>
            <w:r w:rsidRPr="00E80D52">
              <w:rPr>
                <w:rFonts w:ascii="Calibri" w:eastAsia="Calibri" w:hAnsi="Calibri" w:cs="Calibri"/>
                <w:b/>
                <w:bCs/>
                <w:kern w:val="0"/>
                <w:sz w:val="21"/>
                <w:szCs w:val="21"/>
                <w:lang w:eastAsia="lt-LT"/>
                <w14:ligatures w14:val="none"/>
              </w:rPr>
              <w:t xml:space="preserve">- </w:t>
            </w:r>
            <w:r w:rsidRPr="00E80D52">
              <w:rPr>
                <w:rFonts w:ascii="Times New Roman" w:eastAsia="Calibri" w:hAnsi="Times New Roman" w:cs="Times New Roman"/>
                <w:i/>
                <w:iCs/>
                <w:kern w:val="0"/>
                <w14:ligatures w14:val="none"/>
              </w:rPr>
              <w:t>kvalifikacijos reikalavimai formuluoti pagal nuo 2024-11-01 galiojančius teisės aktus. Dėl specialistų atitikimo nustatytiems kvalifikacijos reikalavimams pateikti dokumentai / informacija bus vertinami atsižvelgiant į kvalifikacijos dokumentų išdavimo (įgijimo) metu galiojusius teisės aktus;</w:t>
            </w:r>
          </w:p>
          <w:p w14:paraId="30108050" w14:textId="77777777" w:rsidR="00E80D52" w:rsidRPr="00E80D52" w:rsidRDefault="00E80D52" w:rsidP="00E80D52">
            <w:pPr>
              <w:spacing w:after="0" w:line="240" w:lineRule="auto"/>
              <w:ind w:left="33"/>
              <w:contextualSpacing/>
              <w:jc w:val="both"/>
              <w:rPr>
                <w:rFonts w:ascii="Times New Roman" w:eastAsia="Times New Roman" w:hAnsi="Times New Roman" w:cs="Times New Roman"/>
                <w:i/>
                <w:iCs/>
                <w:kern w:val="0"/>
                <w14:ligatures w14:val="none"/>
              </w:rPr>
            </w:pPr>
            <w:r w:rsidRPr="00E80D52">
              <w:rPr>
                <w:rFonts w:ascii="Times New Roman" w:eastAsia="Times New Roman" w:hAnsi="Times New Roman" w:cs="Times New Roman"/>
                <w:b/>
                <w:bCs/>
                <w:kern w:val="0"/>
                <w:sz w:val="21"/>
                <w:szCs w:val="21"/>
                <w14:ligatures w14:val="none"/>
              </w:rPr>
              <w:t xml:space="preserve">- </w:t>
            </w:r>
            <w:r w:rsidRPr="00E80D52">
              <w:rPr>
                <w:rFonts w:ascii="Times New Roman" w:eastAsia="Times New Roman" w:hAnsi="Times New Roman" w:cs="Times New Roman"/>
                <w:i/>
                <w:iCs/>
                <w:kern w:val="0"/>
                <w14:ligatures w14:val="none"/>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4174E5D" w14:textId="77777777" w:rsidR="00E80D52" w:rsidRPr="00E80D52" w:rsidRDefault="00E80D52" w:rsidP="00E80D52">
            <w:pPr>
              <w:spacing w:after="0" w:line="240" w:lineRule="auto"/>
              <w:ind w:left="33"/>
              <w:contextualSpacing/>
              <w:jc w:val="both"/>
              <w:rPr>
                <w:rFonts w:ascii="Times New Roman" w:eastAsia="Times New Roman" w:hAnsi="Times New Roman" w:cs="Times New Roman"/>
                <w:i/>
                <w:iCs/>
                <w:kern w:val="0"/>
                <w14:ligatures w14:val="none"/>
              </w:rPr>
            </w:pPr>
            <w:r w:rsidRPr="00E80D52">
              <w:rPr>
                <w:rFonts w:ascii="Times New Roman" w:eastAsia="Times New Roman" w:hAnsi="Times New Roman" w:cs="Times New Roman"/>
                <w:i/>
                <w:iCs/>
                <w:kern w:val="0"/>
                <w14:ligatures w14:val="none"/>
              </w:rPr>
              <w:t>- užsienio šalių specialistai turi gauti ir Perkančiajai organizacijai pateikti  Vyriausybės įgaliotos institucijos išduotą teisės pripažinimo dokumentą, patvirtinantį teisę eiti reikalaujamas pareigas, iki Sutarties pasirašymo;</w:t>
            </w:r>
          </w:p>
          <w:p w14:paraId="0D25FC56" w14:textId="77777777" w:rsidR="00E80D52" w:rsidRPr="00E80D52" w:rsidRDefault="00E80D52" w:rsidP="00E80D52">
            <w:pPr>
              <w:spacing w:after="0" w:line="240" w:lineRule="auto"/>
              <w:ind w:left="33"/>
              <w:contextualSpacing/>
              <w:jc w:val="both"/>
              <w:rPr>
                <w:rFonts w:ascii="Times New Roman" w:eastAsia="Times New Roman" w:hAnsi="Times New Roman" w:cs="Times New Roman"/>
                <w:i/>
                <w:iCs/>
                <w:kern w:val="0"/>
                <w14:ligatures w14:val="none"/>
              </w:rPr>
            </w:pPr>
            <w:r w:rsidRPr="00E80D52">
              <w:rPr>
                <w:rFonts w:ascii="Times New Roman" w:eastAsia="Times New Roman" w:hAnsi="Times New Roman" w:cs="Times New Roman"/>
                <w:i/>
                <w:iCs/>
                <w:kern w:val="0"/>
                <w14:ligatures w14:val="none"/>
              </w:rPr>
              <w:t>- trečiųjų šalių fiziniai asmenys atestuojami tokia pačia tvarka kaip ir Lietuvos Respublikos fiziniai asmenys;</w:t>
            </w:r>
          </w:p>
          <w:p w14:paraId="054E2BB7" w14:textId="77777777" w:rsidR="00E80D52" w:rsidRPr="00E80D52" w:rsidRDefault="00E80D52" w:rsidP="00E80D52">
            <w:pPr>
              <w:spacing w:after="0" w:line="240" w:lineRule="auto"/>
              <w:ind w:left="33"/>
              <w:contextualSpacing/>
              <w:jc w:val="both"/>
              <w:rPr>
                <w:rFonts w:ascii="Times New Roman" w:eastAsia="Times New Roman" w:hAnsi="Times New Roman" w:cs="Times New Roman"/>
                <w:b/>
                <w:bCs/>
                <w:i/>
                <w:iCs/>
                <w:kern w:val="0"/>
                <w14:ligatures w14:val="none"/>
              </w:rPr>
            </w:pPr>
            <w:r w:rsidRPr="00E80D52">
              <w:rPr>
                <w:rFonts w:ascii="Times New Roman" w:eastAsia="Times New Roman" w:hAnsi="Times New Roman" w:cs="Times New Roman"/>
                <w:b/>
                <w:bCs/>
                <w:i/>
                <w:iCs/>
                <w:kern w:val="0"/>
                <w14:ligatures w14:val="none"/>
              </w:rPr>
              <w:t>- jei kvalifikacija yra grindžiama nurodant specialistą, kuris</w:t>
            </w:r>
            <w:r w:rsidRPr="00E80D52">
              <w:rPr>
                <w:rFonts w:ascii="Times New Roman" w:eastAsia="Times New Roman" w:hAnsi="Times New Roman" w:cs="Times New Roman"/>
                <w:i/>
                <w:iCs/>
                <w:kern w:val="0"/>
                <w14:ligatures w14:val="none"/>
              </w:rPr>
              <w:t xml:space="preserve"> nėra tiekėjo ar ūkio subjekto, kurio pajėgumais remiamasi, darbuotojas, tačiau</w:t>
            </w:r>
            <w:r w:rsidRPr="00E80D52">
              <w:rPr>
                <w:rFonts w:ascii="Times New Roman" w:eastAsia="Times New Roman" w:hAnsi="Times New Roman" w:cs="Times New Roman"/>
                <w:b/>
                <w:bCs/>
                <w:i/>
                <w:iCs/>
                <w:kern w:val="0"/>
                <w14:ligatures w14:val="none"/>
              </w:rPr>
              <w:t xml:space="preserve"> yra ketinamas įdarbinti, </w:t>
            </w:r>
            <w:r w:rsidRPr="00E80D52">
              <w:rPr>
                <w:rFonts w:ascii="Times New Roman" w:eastAsia="Times New Roman" w:hAnsi="Times New Roman" w:cs="Times New Roman"/>
                <w:i/>
                <w:iCs/>
                <w:kern w:val="0"/>
                <w14:ligatures w14:val="none"/>
              </w:rPr>
              <w:t xml:space="preserve">jei pasiūlymas bus pripažintas laimėjusiu, tokiu atveju specialistas </w:t>
            </w:r>
            <w:r w:rsidRPr="00E80D52">
              <w:rPr>
                <w:rFonts w:ascii="Times New Roman" w:eastAsia="Times New Roman" w:hAnsi="Times New Roman" w:cs="Times New Roman"/>
                <w:b/>
                <w:bCs/>
                <w:i/>
                <w:iCs/>
                <w:kern w:val="0"/>
                <w14:ligatures w14:val="none"/>
              </w:rPr>
              <w:t>turi būti išviešintas pasiūlyme kaip kvazisubtiekėjas;</w:t>
            </w:r>
          </w:p>
          <w:p w14:paraId="45414187" w14:textId="459FE7A7" w:rsidR="00E80D52" w:rsidRPr="00E80D52" w:rsidRDefault="00E80D52" w:rsidP="00AD669E">
            <w:pPr>
              <w:spacing w:after="0" w:line="240" w:lineRule="auto"/>
              <w:ind w:left="33"/>
              <w:contextualSpacing/>
              <w:jc w:val="both"/>
              <w:rPr>
                <w:rFonts w:ascii="Times New Roman" w:eastAsia="Times New Roman" w:hAnsi="Times New Roman" w:cs="Times New Roman"/>
                <w:kern w:val="0"/>
                <w14:ligatures w14:val="none"/>
              </w:rPr>
            </w:pPr>
            <w:r w:rsidRPr="00E80D52">
              <w:rPr>
                <w:rFonts w:ascii="Times New Roman" w:eastAsia="Times New Roman" w:hAnsi="Times New Roman" w:cs="Times New Roman"/>
                <w:i/>
                <w:iCs/>
                <w:kern w:val="0"/>
                <w14:ligatures w14:val="none"/>
              </w:rPr>
              <w:t>- Sutartį galės vykdyti tik nustatytus kvalifikacijos reikalavimus atitinkantys specialistai.</w:t>
            </w:r>
          </w:p>
        </w:tc>
      </w:tr>
    </w:tbl>
    <w:p w14:paraId="6930961E" w14:textId="77777777" w:rsidR="00E80D52" w:rsidRPr="00E80D52" w:rsidRDefault="00E80D52" w:rsidP="00E80D52">
      <w:pPr>
        <w:widowControl w:val="0"/>
        <w:tabs>
          <w:tab w:val="left" w:pos="1276"/>
          <w:tab w:val="left" w:pos="1418"/>
        </w:tabs>
        <w:spacing w:after="0" w:line="240" w:lineRule="auto"/>
        <w:ind w:firstLine="710"/>
        <w:contextualSpacing/>
        <w:rPr>
          <w:rFonts w:ascii="Times New Roman" w:eastAsia="Calibri" w:hAnsi="Times New Roman" w:cs="Times New Roman"/>
          <w:i/>
          <w:iCs/>
          <w:kern w:val="0"/>
          <w:lang w:eastAsia="lt-LT"/>
          <w14:ligatures w14:val="none"/>
        </w:rPr>
      </w:pPr>
      <w:r w:rsidRPr="00E80D52">
        <w:rPr>
          <w:rFonts w:ascii="Times New Roman" w:eastAsia="Calibri" w:hAnsi="Times New Roman" w:cs="Times New Roman"/>
          <w:i/>
          <w:iCs/>
          <w:kern w:val="0"/>
          <w:lang w:eastAsia="lt-LT"/>
          <w14:ligatures w14:val="none"/>
        </w:rPr>
        <w:lastRenderedPageBreak/>
        <w:t xml:space="preserve">Pastabos: </w:t>
      </w:r>
    </w:p>
    <w:p w14:paraId="07FBFEE7" w14:textId="77777777" w:rsidR="00E80D52" w:rsidRPr="00E80D52" w:rsidRDefault="00E80D52" w:rsidP="00E80D52">
      <w:pPr>
        <w:widowControl w:val="0"/>
        <w:tabs>
          <w:tab w:val="left" w:pos="1134"/>
          <w:tab w:val="left" w:pos="1418"/>
        </w:tabs>
        <w:spacing w:after="0" w:line="240" w:lineRule="auto"/>
        <w:ind w:firstLine="720"/>
        <w:contextualSpacing/>
        <w:jc w:val="both"/>
        <w:rPr>
          <w:rFonts w:ascii="Times New Roman" w:eastAsia="Times New Roman" w:hAnsi="Times New Roman" w:cs="Times New Roman"/>
          <w:i/>
          <w:color w:val="000000"/>
          <w:kern w:val="0"/>
          <w14:ligatures w14:val="none"/>
        </w:rPr>
      </w:pPr>
      <w:r w:rsidRPr="00E80D52">
        <w:rPr>
          <w:rFonts w:ascii="Times New Roman" w:eastAsia="Times New Roman" w:hAnsi="Times New Roman" w:cs="Times New Roman"/>
          <w:i/>
          <w:color w:val="000000"/>
          <w:kern w:val="0"/>
          <w14:ligatures w14:val="none"/>
        </w:rPr>
        <w:t>-</w:t>
      </w:r>
      <w:r w:rsidRPr="00E80D52">
        <w:rPr>
          <w:rFonts w:ascii="Times New Roman" w:eastAsia="Times New Roman" w:hAnsi="Times New Roman" w:cs="Times New Roman"/>
          <w:b/>
          <w:bCs/>
          <w:i/>
          <w:color w:val="000000"/>
          <w:kern w:val="0"/>
          <w14:ligatures w14:val="none"/>
        </w:rPr>
        <w:t xml:space="preserve"> </w:t>
      </w:r>
      <w:r w:rsidRPr="00E80D52">
        <w:rPr>
          <w:rFonts w:ascii="Times New Roman" w:eastAsia="Times New Roman" w:hAnsi="Times New Roman" w:cs="Times New Roman"/>
          <w:i/>
          <w:color w:val="000000"/>
          <w:kern w:val="0"/>
          <w14:ligatures w14:val="none"/>
        </w:rPr>
        <w:t>jeigu tiekėjo kvalifikacija dėl teisės verstis atitinkama veikla nebuvo tikrinama arba tikrinama ne visa apimtimi, tiekėjas įsipareigoja, kad Sutartį vykdys tik tokią teisę turintys asmenys;</w:t>
      </w:r>
    </w:p>
    <w:p w14:paraId="0E7D0E9E" w14:textId="77777777" w:rsidR="003871BE" w:rsidRDefault="003871BE" w:rsidP="003871BE">
      <w:pPr>
        <w:spacing w:after="0" w:line="20" w:lineRule="atLeast"/>
        <w:ind w:firstLine="567"/>
        <w:contextualSpacing/>
        <w:jc w:val="both"/>
        <w:rPr>
          <w:rFonts w:ascii="Times New Roman" w:eastAsia="Calibri" w:hAnsi="Times New Roman" w:cs="Times New Roman"/>
          <w:kern w:val="0"/>
          <w14:ligatures w14:val="none"/>
        </w:rPr>
      </w:pPr>
    </w:p>
    <w:p w14:paraId="39C20B2E" w14:textId="5AF89BC7" w:rsidR="003871BE" w:rsidRPr="003871BE" w:rsidRDefault="003871BE" w:rsidP="00AD669E">
      <w:pPr>
        <w:spacing w:after="0" w:line="20" w:lineRule="atLeast"/>
        <w:contextualSpacing/>
        <w:jc w:val="both"/>
        <w:rPr>
          <w:rFonts w:ascii="Times New Roman" w:eastAsia="Calibri" w:hAnsi="Times New Roman" w:cs="Times New Roman"/>
          <w:kern w:val="0"/>
          <w:lang w:eastAsia="lt-LT"/>
          <w14:ligatures w14:val="none"/>
        </w:rPr>
      </w:pPr>
      <w:r w:rsidRPr="003871BE">
        <w:rPr>
          <w:rFonts w:ascii="Times New Roman" w:eastAsia="Calibri" w:hAnsi="Times New Roman" w:cs="Times New Roman"/>
          <w:kern w:val="0"/>
          <w14:ligatures w14:val="none"/>
        </w:rPr>
        <w:t>Perkančioji organizacija nereikalauja, kad tiekėjai laikytųsi k</w:t>
      </w:r>
      <w:r w:rsidRPr="003871BE">
        <w:rPr>
          <w:rFonts w:ascii="Times New Roman" w:eastAsia="Calibri" w:hAnsi="Times New Roman" w:cs="Times New Roman"/>
          <w:iCs/>
          <w:kern w:val="0"/>
          <w14:ligatures w14:val="none"/>
        </w:rPr>
        <w:t>okybės vadybos sistemos ir (arba) aplinkos apsaugos vadybos sistemos standartų.</w:t>
      </w:r>
    </w:p>
    <w:p w14:paraId="696E9D03" w14:textId="31C7A0B0" w:rsidR="00E80D52" w:rsidRPr="00E80D52" w:rsidRDefault="00E80D52" w:rsidP="00E80D52">
      <w:pPr>
        <w:widowControl w:val="0"/>
        <w:tabs>
          <w:tab w:val="left" w:pos="1134"/>
          <w:tab w:val="left" w:pos="1418"/>
        </w:tabs>
        <w:spacing w:after="0" w:line="240" w:lineRule="auto"/>
        <w:ind w:firstLine="720"/>
        <w:contextualSpacing/>
        <w:jc w:val="both"/>
        <w:rPr>
          <w:rFonts w:ascii="Times New Roman" w:eastAsia="Times New Roman" w:hAnsi="Times New Roman" w:cs="Times New Roman"/>
          <w:b/>
          <w:bCs/>
          <w:i/>
          <w:color w:val="000000"/>
          <w:kern w:val="0"/>
          <w14:ligatures w14:val="none"/>
        </w:rPr>
      </w:pPr>
    </w:p>
    <w:bookmarkEnd w:id="0"/>
    <w:sectPr w:rsidR="00E80D52" w:rsidRPr="00E80D52" w:rsidSect="00B14896">
      <w:pgSz w:w="11906" w:h="16838"/>
      <w:pgMar w:top="709"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32B"/>
    <w:multiLevelType w:val="hybridMultilevel"/>
    <w:tmpl w:val="EDCA12CE"/>
    <w:lvl w:ilvl="0" w:tplc="6EB45FAE">
      <w:start w:val="1"/>
      <w:numFmt w:val="decimal"/>
      <w:lvlText w:val="%1."/>
      <w:lvlJc w:val="left"/>
      <w:pPr>
        <w:ind w:left="1070" w:hanging="360"/>
      </w:pPr>
      <w:rPr>
        <w:rFonts w:hint="default"/>
        <w:b/>
        <w:color w:val="00000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1436FC9"/>
    <w:multiLevelType w:val="multilevel"/>
    <w:tmpl w:val="693A5BA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84668D5"/>
    <w:multiLevelType w:val="multilevel"/>
    <w:tmpl w:val="38403748"/>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806" w:hanging="380"/>
      </w:pPr>
      <w:rPr>
        <w:rFonts w:asciiTheme="minorHAnsi" w:eastAsiaTheme="minorHAnsi" w:hAnsiTheme="minorHAnsi" w:cstheme="minorBidi" w:hint="default"/>
      </w:rPr>
    </w:lvl>
    <w:lvl w:ilvl="2">
      <w:start w:val="1"/>
      <w:numFmt w:val="decimal"/>
      <w:isLgl/>
      <w:lvlText w:val="%1.%2.%3."/>
      <w:lvlJc w:val="left"/>
      <w:pPr>
        <w:ind w:left="1146" w:hanging="720"/>
      </w:pPr>
      <w:rPr>
        <w:rFonts w:asciiTheme="minorHAnsi" w:eastAsiaTheme="minorHAnsi" w:hAnsiTheme="minorHAnsi" w:cstheme="minorBidi" w:hint="default"/>
      </w:rPr>
    </w:lvl>
    <w:lvl w:ilvl="3">
      <w:start w:val="1"/>
      <w:numFmt w:val="decimal"/>
      <w:isLgl/>
      <w:lvlText w:val="%1.%2.%3.%4."/>
      <w:lvlJc w:val="left"/>
      <w:pPr>
        <w:ind w:left="1146" w:hanging="720"/>
      </w:pPr>
      <w:rPr>
        <w:rFonts w:asciiTheme="minorHAnsi" w:eastAsiaTheme="minorHAnsi" w:hAnsiTheme="minorHAnsi" w:cstheme="minorBidi" w:hint="default"/>
      </w:rPr>
    </w:lvl>
    <w:lvl w:ilvl="4">
      <w:start w:val="1"/>
      <w:numFmt w:val="decimal"/>
      <w:isLgl/>
      <w:lvlText w:val="%1.%2.%3.%4.%5."/>
      <w:lvlJc w:val="left"/>
      <w:pPr>
        <w:ind w:left="1506" w:hanging="1080"/>
      </w:pPr>
      <w:rPr>
        <w:rFonts w:asciiTheme="minorHAnsi" w:eastAsiaTheme="minorHAnsi" w:hAnsiTheme="minorHAnsi" w:cstheme="minorBidi" w:hint="default"/>
      </w:rPr>
    </w:lvl>
    <w:lvl w:ilvl="5">
      <w:start w:val="1"/>
      <w:numFmt w:val="decimal"/>
      <w:isLgl/>
      <w:lvlText w:val="%1.%2.%3.%4.%5.%6."/>
      <w:lvlJc w:val="left"/>
      <w:pPr>
        <w:ind w:left="1506" w:hanging="1080"/>
      </w:pPr>
      <w:rPr>
        <w:rFonts w:asciiTheme="minorHAnsi" w:eastAsiaTheme="minorHAnsi" w:hAnsiTheme="minorHAnsi" w:cstheme="minorBidi" w:hint="default"/>
      </w:rPr>
    </w:lvl>
    <w:lvl w:ilvl="6">
      <w:start w:val="1"/>
      <w:numFmt w:val="decimal"/>
      <w:isLgl/>
      <w:lvlText w:val="%1.%2.%3.%4.%5.%6.%7."/>
      <w:lvlJc w:val="left"/>
      <w:pPr>
        <w:ind w:left="1866" w:hanging="1440"/>
      </w:pPr>
      <w:rPr>
        <w:rFonts w:asciiTheme="minorHAnsi" w:eastAsiaTheme="minorHAnsi" w:hAnsiTheme="minorHAnsi" w:cstheme="minorBidi" w:hint="default"/>
      </w:rPr>
    </w:lvl>
    <w:lvl w:ilvl="7">
      <w:start w:val="1"/>
      <w:numFmt w:val="decimal"/>
      <w:isLgl/>
      <w:lvlText w:val="%1.%2.%3.%4.%5.%6.%7.%8."/>
      <w:lvlJc w:val="left"/>
      <w:pPr>
        <w:ind w:left="1866" w:hanging="1440"/>
      </w:pPr>
      <w:rPr>
        <w:rFonts w:asciiTheme="minorHAnsi" w:eastAsiaTheme="minorHAnsi" w:hAnsiTheme="minorHAnsi" w:cstheme="minorBidi" w:hint="default"/>
      </w:rPr>
    </w:lvl>
    <w:lvl w:ilvl="8">
      <w:start w:val="1"/>
      <w:numFmt w:val="decimal"/>
      <w:isLgl/>
      <w:lvlText w:val="%1.%2.%3.%4.%5.%6.%7.%8.%9."/>
      <w:lvlJc w:val="left"/>
      <w:pPr>
        <w:ind w:left="2226" w:hanging="1800"/>
      </w:pPr>
      <w:rPr>
        <w:rFonts w:asciiTheme="minorHAnsi" w:eastAsiaTheme="minorHAnsi" w:hAnsiTheme="minorHAnsi" w:cstheme="minorBidi" w:hint="default"/>
      </w:rPr>
    </w:lvl>
  </w:abstractNum>
  <w:abstractNum w:abstractNumId="3" w15:restartNumberingAfterBreak="0">
    <w:nsid w:val="25F44201"/>
    <w:multiLevelType w:val="hybridMultilevel"/>
    <w:tmpl w:val="0F466076"/>
    <w:lvl w:ilvl="0" w:tplc="D6AC035A">
      <w:start w:val="1"/>
      <w:numFmt w:val="decimal"/>
      <w:lvlText w:val="%1."/>
      <w:lvlJc w:val="left"/>
      <w:pPr>
        <w:ind w:left="418" w:hanging="360"/>
      </w:pPr>
      <w:rPr>
        <w:rFonts w:hint="default"/>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5" w15:restartNumberingAfterBreak="0">
    <w:nsid w:val="5CC36580"/>
    <w:multiLevelType w:val="multilevel"/>
    <w:tmpl w:val="DF92A4F4"/>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61931BDC"/>
    <w:multiLevelType w:val="multilevel"/>
    <w:tmpl w:val="9B78CD0C"/>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25438794">
    <w:abstractNumId w:val="6"/>
  </w:num>
  <w:num w:numId="2" w16cid:durableId="889345212">
    <w:abstractNumId w:val="2"/>
  </w:num>
  <w:num w:numId="3" w16cid:durableId="1878660513">
    <w:abstractNumId w:val="3"/>
  </w:num>
  <w:num w:numId="4" w16cid:durableId="1970277387">
    <w:abstractNumId w:val="7"/>
  </w:num>
  <w:num w:numId="5" w16cid:durableId="1853834343">
    <w:abstractNumId w:val="1"/>
  </w:num>
  <w:num w:numId="6" w16cid:durableId="939877423">
    <w:abstractNumId w:val="4"/>
    <w:lvlOverride w:ilvl="0">
      <w:startOverride w:val="1"/>
    </w:lvlOverride>
    <w:lvlOverride w:ilvl="1"/>
    <w:lvlOverride w:ilvl="2"/>
    <w:lvlOverride w:ilvl="3"/>
    <w:lvlOverride w:ilvl="4"/>
    <w:lvlOverride w:ilvl="5"/>
    <w:lvlOverride w:ilvl="6"/>
    <w:lvlOverride w:ilvl="7"/>
    <w:lvlOverride w:ilvl="8"/>
  </w:num>
  <w:num w:numId="7" w16cid:durableId="2017881376">
    <w:abstractNumId w:val="5"/>
  </w:num>
  <w:num w:numId="8" w16cid:durableId="92592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0B"/>
    <w:rsid w:val="00027EBC"/>
    <w:rsid w:val="00027FD6"/>
    <w:rsid w:val="00040267"/>
    <w:rsid w:val="00070A65"/>
    <w:rsid w:val="00087A63"/>
    <w:rsid w:val="000B791B"/>
    <w:rsid w:val="000F4F0B"/>
    <w:rsid w:val="00104CAC"/>
    <w:rsid w:val="00157AFF"/>
    <w:rsid w:val="00160BD6"/>
    <w:rsid w:val="00177EEC"/>
    <w:rsid w:val="00190EA7"/>
    <w:rsid w:val="001A0A4C"/>
    <w:rsid w:val="001D2461"/>
    <w:rsid w:val="001D2841"/>
    <w:rsid w:val="001E03CE"/>
    <w:rsid w:val="001E07E1"/>
    <w:rsid w:val="001E10C1"/>
    <w:rsid w:val="00206404"/>
    <w:rsid w:val="00211068"/>
    <w:rsid w:val="00277333"/>
    <w:rsid w:val="002B31C4"/>
    <w:rsid w:val="002D2160"/>
    <w:rsid w:val="002D394A"/>
    <w:rsid w:val="002F65DD"/>
    <w:rsid w:val="00314348"/>
    <w:rsid w:val="00320537"/>
    <w:rsid w:val="00327BB6"/>
    <w:rsid w:val="003362F1"/>
    <w:rsid w:val="003423DE"/>
    <w:rsid w:val="00356A06"/>
    <w:rsid w:val="00365F69"/>
    <w:rsid w:val="0037160B"/>
    <w:rsid w:val="00384FEF"/>
    <w:rsid w:val="003871BE"/>
    <w:rsid w:val="003A6788"/>
    <w:rsid w:val="003F6A49"/>
    <w:rsid w:val="0042484A"/>
    <w:rsid w:val="00424CAC"/>
    <w:rsid w:val="004469B9"/>
    <w:rsid w:val="00461CF8"/>
    <w:rsid w:val="004B339A"/>
    <w:rsid w:val="0050402C"/>
    <w:rsid w:val="005541BA"/>
    <w:rsid w:val="00593710"/>
    <w:rsid w:val="005C1462"/>
    <w:rsid w:val="005E1EC2"/>
    <w:rsid w:val="006306D3"/>
    <w:rsid w:val="006410C1"/>
    <w:rsid w:val="00642D5C"/>
    <w:rsid w:val="00653A3E"/>
    <w:rsid w:val="006A04EC"/>
    <w:rsid w:val="006B68F1"/>
    <w:rsid w:val="006C7ED7"/>
    <w:rsid w:val="006E492A"/>
    <w:rsid w:val="00723C29"/>
    <w:rsid w:val="00735774"/>
    <w:rsid w:val="00745D75"/>
    <w:rsid w:val="007D4E3C"/>
    <w:rsid w:val="007E09A9"/>
    <w:rsid w:val="0083165F"/>
    <w:rsid w:val="00845844"/>
    <w:rsid w:val="00865BC6"/>
    <w:rsid w:val="00882B0F"/>
    <w:rsid w:val="008F4720"/>
    <w:rsid w:val="00902CF2"/>
    <w:rsid w:val="009039A0"/>
    <w:rsid w:val="00924846"/>
    <w:rsid w:val="00961BFA"/>
    <w:rsid w:val="0096664D"/>
    <w:rsid w:val="00986546"/>
    <w:rsid w:val="009C2B64"/>
    <w:rsid w:val="009C42D1"/>
    <w:rsid w:val="009F43AF"/>
    <w:rsid w:val="00A24527"/>
    <w:rsid w:val="00A749DE"/>
    <w:rsid w:val="00A90337"/>
    <w:rsid w:val="00AB16E9"/>
    <w:rsid w:val="00AC5BFE"/>
    <w:rsid w:val="00AD669E"/>
    <w:rsid w:val="00AF4EA0"/>
    <w:rsid w:val="00B110AC"/>
    <w:rsid w:val="00B14896"/>
    <w:rsid w:val="00B92080"/>
    <w:rsid w:val="00BA4571"/>
    <w:rsid w:val="00BB0829"/>
    <w:rsid w:val="00BB7A09"/>
    <w:rsid w:val="00BC2631"/>
    <w:rsid w:val="00BD13F3"/>
    <w:rsid w:val="00C10073"/>
    <w:rsid w:val="00C2010E"/>
    <w:rsid w:val="00C31F7F"/>
    <w:rsid w:val="00C526C3"/>
    <w:rsid w:val="00C74ABE"/>
    <w:rsid w:val="00C77E62"/>
    <w:rsid w:val="00CB66B3"/>
    <w:rsid w:val="00CC3449"/>
    <w:rsid w:val="00CD1591"/>
    <w:rsid w:val="00D06194"/>
    <w:rsid w:val="00D309F7"/>
    <w:rsid w:val="00D425AA"/>
    <w:rsid w:val="00D4424A"/>
    <w:rsid w:val="00D60886"/>
    <w:rsid w:val="00D6690B"/>
    <w:rsid w:val="00D86E90"/>
    <w:rsid w:val="00DB3528"/>
    <w:rsid w:val="00DC6385"/>
    <w:rsid w:val="00DC729C"/>
    <w:rsid w:val="00DD3161"/>
    <w:rsid w:val="00DE13B5"/>
    <w:rsid w:val="00E01A9B"/>
    <w:rsid w:val="00E32702"/>
    <w:rsid w:val="00E347E7"/>
    <w:rsid w:val="00E65AC9"/>
    <w:rsid w:val="00E67B1E"/>
    <w:rsid w:val="00E7275D"/>
    <w:rsid w:val="00E80D52"/>
    <w:rsid w:val="00EA67CD"/>
    <w:rsid w:val="00EC55AF"/>
    <w:rsid w:val="00ED52D4"/>
    <w:rsid w:val="00F20EB9"/>
    <w:rsid w:val="00F2181F"/>
    <w:rsid w:val="00F51926"/>
    <w:rsid w:val="00F62A9C"/>
    <w:rsid w:val="00F734C7"/>
    <w:rsid w:val="00F74D72"/>
    <w:rsid w:val="00F86FA2"/>
    <w:rsid w:val="00F91824"/>
    <w:rsid w:val="00FC6CE0"/>
    <w:rsid w:val="00FE5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36FB"/>
  <w15:chartTrackingRefBased/>
  <w15:docId w15:val="{D2328491-5E16-4D72-BA89-FF02FAA2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6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69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69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69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69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69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69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69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9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69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69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69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69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69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9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69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9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6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9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9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9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9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90B"/>
    <w:rPr>
      <w:i/>
      <w:iCs/>
      <w:color w:val="404040" w:themeColor="text1" w:themeTint="BF"/>
    </w:rPr>
  </w:style>
  <w:style w:type="paragraph" w:styleId="Sraopastraipa">
    <w:name w:val="List Paragraph"/>
    <w:basedOn w:val="prastasis"/>
    <w:uiPriority w:val="34"/>
    <w:qFormat/>
    <w:rsid w:val="00D6690B"/>
    <w:pPr>
      <w:ind w:left="720"/>
      <w:contextualSpacing/>
    </w:pPr>
  </w:style>
  <w:style w:type="character" w:styleId="Rykuspabraukimas">
    <w:name w:val="Intense Emphasis"/>
    <w:basedOn w:val="Numatytasispastraiposriftas"/>
    <w:uiPriority w:val="21"/>
    <w:qFormat/>
    <w:rsid w:val="00D6690B"/>
    <w:rPr>
      <w:i/>
      <w:iCs/>
      <w:color w:val="0F4761" w:themeColor="accent1" w:themeShade="BF"/>
    </w:rPr>
  </w:style>
  <w:style w:type="paragraph" w:styleId="Iskirtacitata">
    <w:name w:val="Intense Quote"/>
    <w:basedOn w:val="prastasis"/>
    <w:next w:val="prastasis"/>
    <w:link w:val="IskirtacitataDiagrama"/>
    <w:uiPriority w:val="30"/>
    <w:qFormat/>
    <w:rsid w:val="00D66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690B"/>
    <w:rPr>
      <w:i/>
      <w:iCs/>
      <w:color w:val="0F4761" w:themeColor="accent1" w:themeShade="BF"/>
    </w:rPr>
  </w:style>
  <w:style w:type="character" w:styleId="Rykinuoroda">
    <w:name w:val="Intense Reference"/>
    <w:basedOn w:val="Numatytasispastraiposriftas"/>
    <w:uiPriority w:val="32"/>
    <w:qFormat/>
    <w:rsid w:val="00D6690B"/>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AB16E9"/>
    <w:rPr>
      <w:sz w:val="16"/>
      <w:szCs w:val="16"/>
    </w:rPr>
  </w:style>
  <w:style w:type="paragraph" w:styleId="Komentarotekstas">
    <w:name w:val="annotation text"/>
    <w:basedOn w:val="prastasis"/>
    <w:link w:val="KomentarotekstasDiagrama"/>
    <w:uiPriority w:val="99"/>
    <w:unhideWhenUsed/>
    <w:rsid w:val="00AB16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B16E9"/>
    <w:rPr>
      <w:sz w:val="20"/>
      <w:szCs w:val="20"/>
    </w:rPr>
  </w:style>
  <w:style w:type="paragraph" w:styleId="Komentarotema">
    <w:name w:val="annotation subject"/>
    <w:basedOn w:val="Komentarotekstas"/>
    <w:next w:val="Komentarotekstas"/>
    <w:link w:val="KomentarotemaDiagrama"/>
    <w:uiPriority w:val="99"/>
    <w:semiHidden/>
    <w:unhideWhenUsed/>
    <w:rsid w:val="00AB16E9"/>
    <w:rPr>
      <w:b/>
      <w:bCs/>
    </w:rPr>
  </w:style>
  <w:style w:type="character" w:customStyle="1" w:styleId="KomentarotemaDiagrama">
    <w:name w:val="Komentaro tema Diagrama"/>
    <w:basedOn w:val="KomentarotekstasDiagrama"/>
    <w:link w:val="Komentarotema"/>
    <w:uiPriority w:val="99"/>
    <w:semiHidden/>
    <w:rsid w:val="00AB16E9"/>
    <w:rPr>
      <w:b/>
      <w:bCs/>
      <w:sz w:val="20"/>
      <w:szCs w:val="20"/>
    </w:rPr>
  </w:style>
  <w:style w:type="paragraph" w:styleId="Pataisymai">
    <w:name w:val="Revision"/>
    <w:hidden/>
    <w:uiPriority w:val="99"/>
    <w:semiHidden/>
    <w:rsid w:val="00E67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17905">
      <w:bodyDiv w:val="1"/>
      <w:marLeft w:val="0"/>
      <w:marRight w:val="0"/>
      <w:marTop w:val="0"/>
      <w:marBottom w:val="0"/>
      <w:divBdr>
        <w:top w:val="none" w:sz="0" w:space="0" w:color="auto"/>
        <w:left w:val="none" w:sz="0" w:space="0" w:color="auto"/>
        <w:bottom w:val="none" w:sz="0" w:space="0" w:color="auto"/>
        <w:right w:val="none" w:sz="0" w:space="0" w:color="auto"/>
      </w:divBdr>
    </w:div>
    <w:div w:id="763496115">
      <w:bodyDiv w:val="1"/>
      <w:marLeft w:val="0"/>
      <w:marRight w:val="0"/>
      <w:marTop w:val="0"/>
      <w:marBottom w:val="0"/>
      <w:divBdr>
        <w:top w:val="none" w:sz="0" w:space="0" w:color="auto"/>
        <w:left w:val="none" w:sz="0" w:space="0" w:color="auto"/>
        <w:bottom w:val="none" w:sz="0" w:space="0" w:color="auto"/>
        <w:right w:val="none" w:sz="0" w:space="0" w:color="auto"/>
      </w:divBdr>
    </w:div>
    <w:div w:id="862941202">
      <w:bodyDiv w:val="1"/>
      <w:marLeft w:val="0"/>
      <w:marRight w:val="0"/>
      <w:marTop w:val="0"/>
      <w:marBottom w:val="0"/>
      <w:divBdr>
        <w:top w:val="none" w:sz="0" w:space="0" w:color="auto"/>
        <w:left w:val="none" w:sz="0" w:space="0" w:color="auto"/>
        <w:bottom w:val="none" w:sz="0" w:space="0" w:color="auto"/>
        <w:right w:val="none" w:sz="0" w:space="0" w:color="auto"/>
      </w:divBdr>
    </w:div>
    <w:div w:id="1045833998">
      <w:bodyDiv w:val="1"/>
      <w:marLeft w:val="0"/>
      <w:marRight w:val="0"/>
      <w:marTop w:val="0"/>
      <w:marBottom w:val="0"/>
      <w:divBdr>
        <w:top w:val="none" w:sz="0" w:space="0" w:color="auto"/>
        <w:left w:val="none" w:sz="0" w:space="0" w:color="auto"/>
        <w:bottom w:val="none" w:sz="0" w:space="0" w:color="auto"/>
        <w:right w:val="none" w:sz="0" w:space="0" w:color="auto"/>
      </w:divBdr>
    </w:div>
    <w:div w:id="1136753029">
      <w:bodyDiv w:val="1"/>
      <w:marLeft w:val="0"/>
      <w:marRight w:val="0"/>
      <w:marTop w:val="0"/>
      <w:marBottom w:val="0"/>
      <w:divBdr>
        <w:top w:val="none" w:sz="0" w:space="0" w:color="auto"/>
        <w:left w:val="none" w:sz="0" w:space="0" w:color="auto"/>
        <w:bottom w:val="none" w:sz="0" w:space="0" w:color="auto"/>
        <w:right w:val="none" w:sz="0" w:space="0" w:color="auto"/>
      </w:divBdr>
    </w:div>
    <w:div w:id="1185559477">
      <w:bodyDiv w:val="1"/>
      <w:marLeft w:val="0"/>
      <w:marRight w:val="0"/>
      <w:marTop w:val="0"/>
      <w:marBottom w:val="0"/>
      <w:divBdr>
        <w:top w:val="none" w:sz="0" w:space="0" w:color="auto"/>
        <w:left w:val="none" w:sz="0" w:space="0" w:color="auto"/>
        <w:bottom w:val="none" w:sz="0" w:space="0" w:color="auto"/>
        <w:right w:val="none" w:sz="0" w:space="0" w:color="auto"/>
      </w:divBdr>
    </w:div>
    <w:div w:id="20181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2968</Words>
  <Characters>1693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Žemaitis</dc:creator>
  <cp:keywords/>
  <dc:description/>
  <cp:lastModifiedBy>Birutė Navickienė</cp:lastModifiedBy>
  <cp:revision>8</cp:revision>
  <dcterms:created xsi:type="dcterms:W3CDTF">2026-01-19T20:25:00Z</dcterms:created>
  <dcterms:modified xsi:type="dcterms:W3CDTF">2026-01-27T19:36:00Z</dcterms:modified>
</cp:coreProperties>
</file>