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150"/>
        <w:ind w:hanging="360" w:left="720"/>
        <w:rPr>
          <w:rFonts w:ascii="Times New Roman" w:hAnsi="Times New Roman"/>
        </w:rPr>
      </w:pPr>
      <w:r>
        <w:rPr>
          <w:rFonts w:cs="Times New Roman" w:ascii="Times New Roman" w:hAnsi="Times New Roman"/>
          <w:b/>
          <w:bCs/>
          <w:lang w:val="lt-LT"/>
        </w:rPr>
        <w:t>DĖL ATSAKYMŲ Į KLAUSIMUS</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
        <w:shd w:val="clear" w:color="auto" w:fill="FFFFFF"/>
        <w:spacing w:lineRule="auto" w:line="360"/>
        <w:ind w:firstLine="992"/>
        <w:jc w:val="both"/>
        <w:rPr>
          <w:rFonts w:ascii="Times New Roman" w:hAnsi="Times New Roman"/>
        </w:rPr>
      </w:pPr>
      <w:r>
        <w:rPr>
          <w:rFonts w:cs="Times New Roman" w:ascii="Times New Roman" w:hAnsi="Times New Roman"/>
          <w:lang w:val="lt-LT"/>
        </w:rPr>
        <w:t>VšĮ „Sugrįžimas“</w:t>
      </w:r>
      <w:r>
        <w:rPr>
          <w:rFonts w:cs="Times New Roman" w:ascii="Times New Roman" w:hAnsi="Times New Roman"/>
          <w:lang w:val="en-US"/>
        </w:rPr>
        <w:t xml:space="preserve"> vie</w:t>
      </w:r>
      <w:r>
        <w:rPr>
          <w:rFonts w:cs="Times New Roman" w:ascii="Times New Roman" w:hAnsi="Times New Roman"/>
          <w:lang w:val="lt-LT"/>
        </w:rPr>
        <w:t>šojo pirkimo komisija</w:t>
      </w:r>
      <w:r>
        <w:rPr>
          <w:rFonts w:cs="Times New Roman" w:ascii="Times New Roman" w:hAnsi="Times New Roman"/>
          <w:lang w:val="en-US"/>
        </w:rPr>
        <w:t xml:space="preserve"> </w:t>
      </w:r>
      <w:r>
        <w:rPr>
          <w:rFonts w:cs="Times New Roman" w:ascii="Times New Roman" w:hAnsi="Times New Roman"/>
          <w:lang w:val="lt-LT"/>
        </w:rPr>
        <w:t>vykdydama pirkimą „Elektros energijos kaupimo įrenginių ir jų technologinių priklausinių, įskaitant šių įrenginių projektavimo paslaugas bei montavimo darbus“ pirkimą (ID. 6287247 ) gavo klausimus iš tiekėjų. VšĮ „Sugrįžimas“ viešojo pirkimo komisija išnagrinėjo gautus klausimus ir pateikia atsakymus:</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rFonts w:ascii="Times New Roman" w:hAnsi="Times New Roman"/>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rFonts w:ascii="Times New Roman" w:hAnsi="Times New Roman"/>
          <w:lang w:val="lt-LT"/>
        </w:rPr>
        <w:t>„</w:t>
      </w:r>
      <w:r>
        <w:rPr>
          <w:rFonts w:cs="Calibri" w:ascii="Times New Roman" w:hAnsi="Times New Roman"/>
          <w:color w:val="333333"/>
          <w:sz w:val="23"/>
          <w:szCs w:val="23"/>
          <w:shd w:fill="FFFFFF" w:val="clear"/>
        </w:rPr>
        <w:t> </w:t>
      </w:r>
      <w:r>
        <w:rPr>
          <w:rFonts w:cs="Calibri" w:ascii="Times New Roman" w:hAnsi="Times New Roman"/>
          <w:i/>
          <w:iCs/>
          <w:color w:val="333333"/>
          <w:sz w:val="23"/>
          <w:szCs w:val="23"/>
          <w:shd w:fill="FFFFFF" w:val="clear"/>
        </w:rPr>
        <w:t>Pagal VŠĮ „SUGRĮŽIMAS“ sąlygas nurodyta, kad kaupiklis turi palaikyti Nord Pool biržą ir balansavimo sistemą. Atkreipiame dėmesį, kad Nord Pool kainų matymui yra reikalinga EMS, kuri nėra standartinė kaupimo įrenginio dalis ir turi atskirus įkainius.</w:t>
      </w:r>
    </w:p>
    <w:p>
      <w:pPr>
        <w:pStyle w:val="NormalWeb"/>
        <w:shd w:val="clear" w:color="auto" w:fill="FFFFFF"/>
        <w:spacing w:lineRule="auto" w:line="360" w:beforeAutospacing="0" w:before="0" w:afterAutospacing="0" w:after="0"/>
        <w:ind w:left="714"/>
        <w:jc w:val="both"/>
        <w:rPr>
          <w:rFonts w:ascii="Times New Roman" w:hAnsi="Times New Roman"/>
        </w:rPr>
      </w:pPr>
      <w:r>
        <w:rPr>
          <w:rFonts w:cs="Calibri" w:ascii="Times New Roman" w:hAnsi="Times New Roman"/>
          <w:i/>
          <w:iCs/>
          <w:color w:val="333333"/>
          <w:sz w:val="23"/>
          <w:szCs w:val="23"/>
          <w:shd w:fill="FFFFFF" w:val="clear"/>
        </w:rPr>
        <w:t>Taip pat pažymime, kad balansavimo paslaugoms minimali portfelio galia yra 1 MW, o jos nepasiekus reikalingas agregatorius su atskirais įkainiais ir valdymo įranga.</w:t>
      </w:r>
    </w:p>
    <w:p>
      <w:pPr>
        <w:pStyle w:val="NormalWeb"/>
        <w:shd w:val="clear" w:color="auto" w:fill="FFFFFF"/>
        <w:spacing w:lineRule="auto" w:line="360" w:beforeAutospacing="0" w:before="0" w:afterAutospacing="0" w:after="0"/>
        <w:ind w:left="714"/>
        <w:jc w:val="both"/>
        <w:rPr>
          <w:rFonts w:ascii="Times New Roman" w:hAnsi="Times New Roman"/>
        </w:rPr>
      </w:pPr>
      <w:r>
        <w:rPr>
          <w:rFonts w:cs="Calibri" w:ascii="Times New Roman" w:hAnsi="Times New Roman"/>
          <w:i/>
          <w:iCs/>
          <w:color w:val="333333"/>
          <w:sz w:val="23"/>
          <w:szCs w:val="23"/>
          <w:shd w:fill="FFFFFF" w:val="clear"/>
        </w:rPr>
        <w:t>Prašome patikslinti:</w:t>
      </w:r>
    </w:p>
    <w:p>
      <w:pPr>
        <w:pStyle w:val="NormalWeb"/>
        <w:shd w:val="clear" w:color="auto" w:fill="FFFFFF"/>
        <w:spacing w:lineRule="auto" w:line="360" w:beforeAutospacing="0" w:before="0" w:afterAutospacing="0" w:after="0"/>
        <w:ind w:left="714"/>
        <w:jc w:val="both"/>
        <w:rPr>
          <w:rFonts w:ascii="Times New Roman" w:hAnsi="Times New Roman"/>
        </w:rPr>
      </w:pPr>
      <w:r>
        <w:rPr>
          <w:rFonts w:cs="Calibri" w:ascii="Times New Roman" w:hAnsi="Times New Roman"/>
          <w:i/>
          <w:iCs/>
          <w:color w:val="333333"/>
          <w:sz w:val="23"/>
          <w:szCs w:val="23"/>
          <w:shd w:fill="FFFFFF" w:val="clear"/>
        </w:rPr>
        <w:t>ar pirkimo objektas privalo apimti balansavimo paslaugą;</w:t>
      </w:r>
    </w:p>
    <w:p>
      <w:pPr>
        <w:pStyle w:val="NormalWeb"/>
        <w:shd w:val="clear" w:color="auto" w:fill="FFFFFF"/>
        <w:spacing w:lineRule="auto" w:line="360" w:beforeAutospacing="0" w:before="0" w:afterAutospacing="0" w:after="0"/>
        <w:ind w:left="714"/>
        <w:jc w:val="both"/>
        <w:rPr>
          <w:rFonts w:ascii="Times New Roman" w:hAnsi="Times New Roman"/>
        </w:rPr>
      </w:pPr>
      <w:r>
        <w:rPr>
          <w:rFonts w:cs="Calibri" w:ascii="Times New Roman" w:hAnsi="Times New Roman"/>
          <w:i/>
          <w:iCs/>
          <w:color w:val="333333"/>
          <w:sz w:val="23"/>
          <w:szCs w:val="23"/>
          <w:shd w:fill="FFFFFF" w:val="clear"/>
        </w:rPr>
        <w:t>ar rangovas privalo įrengti EMS, skirtą Nord Pool kainų matymui.</w:t>
      </w:r>
    </w:p>
    <w:p>
      <w:pPr>
        <w:pStyle w:val="NormalWeb"/>
        <w:shd w:val="clear" w:color="auto" w:fill="FFFFFF"/>
        <w:spacing w:lineRule="auto" w:line="360" w:beforeAutospacing="0" w:before="0" w:afterAutospacing="0" w:after="0"/>
        <w:ind w:left="714"/>
        <w:jc w:val="both"/>
        <w:rPr>
          <w:rFonts w:ascii="Times New Roman" w:hAnsi="Times New Roman"/>
        </w:rPr>
      </w:pPr>
      <w:r>
        <w:rPr>
          <w:rFonts w:cs="Calibri" w:ascii="Times New Roman" w:hAnsi="Times New Roman"/>
          <w:i/>
          <w:iCs/>
          <w:color w:val="333333"/>
          <w:sz w:val="23"/>
          <w:szCs w:val="23"/>
          <w:shd w:fill="FFFFFF" w:val="clear"/>
        </w:rPr>
        <w:t>Prašome pateikti aiškų atsakymą: taip arba ne.</w:t>
      </w:r>
      <w:r>
        <w:rPr>
          <w:rFonts w:cs="Calibri" w:ascii="Times New Roman" w:hAnsi="Times New Roman"/>
          <w:color w:val="333333"/>
          <w:sz w:val="23"/>
          <w:szCs w:val="23"/>
          <w:shd w:fill="FFFFFF" w:val="clear"/>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rFonts w:ascii="Times New Roman" w:hAnsi="Times New Roman"/>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rFonts w:ascii="Times New Roman" w:hAnsi="Times New Roman"/>
          <w:b/>
          <w:bCs/>
          <w:lang w:val="lt-LT"/>
        </w:rPr>
        <w:t>Atsakymas</w:t>
      </w:r>
    </w:p>
    <w:p>
      <w:pPr>
        <w:pStyle w:val="BodyText"/>
        <w:spacing w:lineRule="auto" w:line="360" w:before="0" w:after="140"/>
        <w:ind w:left="709"/>
        <w:jc w:val="both"/>
        <w:rPr>
          <w:rFonts w:ascii="Times New Roman" w:hAnsi="Times New Roman"/>
        </w:rPr>
      </w:pPr>
      <w:r>
        <w:rPr>
          <w:rFonts w:ascii="Times New Roman" w:hAnsi="Times New Roman"/>
          <w:lang w:val="en-US"/>
        </w:rPr>
        <w:t>Taip</w:t>
      </w:r>
    </w:p>
    <w:p>
      <w:pPr>
        <w:pStyle w:val="BodyText"/>
        <w:spacing w:lineRule="auto" w:line="360" w:before="0" w:after="140"/>
        <w:ind w:left="709"/>
        <w:jc w:val="both"/>
        <w:rPr>
          <w:rFonts w:ascii="Times New Roman" w:hAnsi="Times New Roman"/>
          <w:lang w:val="lt-LT"/>
        </w:rPr>
      </w:pPr>
      <w:r>
        <w:rPr>
          <w:rFonts w:ascii="Times New Roman" w:hAnsi="Times New Roman"/>
          <w:lang w:val="lt-LT"/>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rFonts w:ascii="Times New Roman" w:hAnsi="Times New Roman"/>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rFonts w:ascii="Times New Roman" w:hAnsi="Times New Roman"/>
          <w:lang w:val="lt-LT"/>
        </w:rPr>
        <w:t>„</w:t>
      </w:r>
      <w:r>
        <w:rPr>
          <w:rFonts w:cs="Calibri" w:ascii="Times New Roman" w:hAnsi="Times New Roman"/>
          <w:color w:val="333333"/>
          <w:sz w:val="23"/>
          <w:szCs w:val="23"/>
          <w:shd w:fill="FFFFFF" w:val="clear"/>
        </w:rPr>
        <w:t> </w:t>
      </w:r>
      <w:r>
        <w:rPr>
          <w:rFonts w:cs="Calibri" w:ascii="Times New Roman" w:hAnsi="Times New Roman"/>
          <w:i/>
          <w:iCs/>
          <w:color w:val="333333"/>
          <w:sz w:val="23"/>
          <w:szCs w:val="23"/>
          <w:shd w:fill="FFFFFF" w:val="clear"/>
        </w:rPr>
        <w:t>Susipažinus su Pirkimo sąlygomis ir pateiktas atsakymais į Tiekėjų klausimus, atkreiptinas dėmesys, kad siekiant pateikti kuo geriau atitinkantį Užsakovo lūkesčius pasiūlymą, Tiekėjams nustatytas pasiūlymų teikimo terminas yra per trumpas.</w:t>
        <w:br/>
        <w:t>Prašome apsvarstyti galimybę pratęsti Pasiūlymų teikimo terminą iki 2026-02-05.</w:t>
      </w:r>
      <w:r>
        <w:rPr>
          <w:rFonts w:cs="Calibri" w:ascii="Times New Roman" w:hAnsi="Times New Roman"/>
          <w:color w:val="333333"/>
          <w:sz w:val="23"/>
          <w:szCs w:val="23"/>
          <w:shd w:fill="FFFFFF" w:val="clear"/>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rFonts w:ascii="Times New Roman" w:hAnsi="Times New Roman"/>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rFonts w:ascii="Times New Roman" w:hAnsi="Times New Roman"/>
          <w:b/>
          <w:bCs/>
          <w:lang w:val="lt-LT"/>
        </w:rPr>
        <w:t>Atsakymas</w:t>
      </w:r>
    </w:p>
    <w:p>
      <w:pPr>
        <w:pStyle w:val="NormalWeb"/>
        <w:widowControl/>
        <w:shd w:val="clear" w:color="auto" w:fill="FFFFFF"/>
        <w:suppressAutoHyphens w:val="true"/>
        <w:bidi w:val="0"/>
        <w:spacing w:lineRule="auto" w:line="360" w:beforeAutospacing="0" w:before="0" w:afterAutospacing="0" w:after="0"/>
        <w:ind w:hanging="0" w:left="720" w:right="0"/>
        <w:jc w:val="both"/>
        <w:rPr>
          <w:rFonts w:ascii="Times New Roman" w:hAnsi="Times New Roman"/>
        </w:rPr>
      </w:pPr>
      <w:r>
        <w:rPr>
          <w:rFonts w:ascii="Times New Roman" w:hAnsi="Times New Roman"/>
          <w:lang w:val="lt-LT"/>
        </w:rPr>
        <w:t>Pasiūlymo</w:t>
      </w:r>
      <w:r>
        <w:rPr>
          <w:rFonts w:ascii="Times New Roman" w:hAnsi="Times New Roman"/>
          <w:lang w:val="en-US"/>
        </w:rPr>
        <w:t xml:space="preserve"> terminas </w:t>
      </w:r>
      <w:r>
        <w:rPr>
          <w:rFonts w:ascii="Times New Roman" w:hAnsi="Times New Roman"/>
          <w:lang w:val="lt-LT"/>
        </w:rPr>
        <w:t>nėra</w:t>
      </w:r>
      <w:r>
        <w:rPr>
          <w:rFonts w:ascii="Times New Roman" w:hAnsi="Times New Roman"/>
          <w:lang w:val="en-US"/>
        </w:rPr>
        <w:t xml:space="preserve"> </w:t>
      </w:r>
      <w:r>
        <w:rPr>
          <w:rFonts w:ascii="Times New Roman" w:hAnsi="Times New Roman"/>
          <w:lang w:val="lt-LT"/>
        </w:rPr>
        <w:t>nukeliamas. Teikiant pasiūlymą tiekėjų prašome pateikti užpildytą EBVPD ir pasiūlymo formą, kitu dokumentų, kuriems surinkti reikėtų daugiau laiko, nėra prašoma pateikti.</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074" w:hanging="360"/>
      </w:pPr>
      <w:rPr/>
    </w:lvl>
    <w:lvl w:ilvl="1">
      <w:start w:val="1"/>
      <w:numFmt w:val="lowerLetter"/>
      <w:lvlText w:val="%2."/>
      <w:lvlJc w:val="left"/>
      <w:pPr>
        <w:tabs>
          <w:tab w:val="num" w:pos="0"/>
        </w:tabs>
        <w:ind w:left="1794" w:hanging="360"/>
      </w:pPr>
      <w:rPr/>
    </w:lvl>
    <w:lvl w:ilvl="2">
      <w:start w:val="1"/>
      <w:numFmt w:val="lowerRoman"/>
      <w:lvlText w:val="%3."/>
      <w:lvlJc w:val="right"/>
      <w:pPr>
        <w:tabs>
          <w:tab w:val="num" w:pos="0"/>
        </w:tabs>
        <w:ind w:left="2514" w:hanging="180"/>
      </w:pPr>
      <w:rPr/>
    </w:lvl>
    <w:lvl w:ilvl="3">
      <w:start w:val="1"/>
      <w:numFmt w:val="decimal"/>
      <w:lvlText w:val="%4."/>
      <w:lvlJc w:val="left"/>
      <w:pPr>
        <w:tabs>
          <w:tab w:val="num" w:pos="0"/>
        </w:tabs>
        <w:ind w:left="3234" w:hanging="360"/>
      </w:pPr>
      <w:rPr/>
    </w:lvl>
    <w:lvl w:ilvl="4">
      <w:start w:val="1"/>
      <w:numFmt w:val="lowerLetter"/>
      <w:lvlText w:val="%5."/>
      <w:lvlJc w:val="left"/>
      <w:pPr>
        <w:tabs>
          <w:tab w:val="num" w:pos="0"/>
        </w:tabs>
        <w:ind w:left="3954" w:hanging="360"/>
      </w:pPr>
      <w:rPr/>
    </w:lvl>
    <w:lvl w:ilvl="5">
      <w:start w:val="1"/>
      <w:numFmt w:val="lowerRoman"/>
      <w:lvlText w:val="%6."/>
      <w:lvlJc w:val="right"/>
      <w:pPr>
        <w:tabs>
          <w:tab w:val="num" w:pos="0"/>
        </w:tabs>
        <w:ind w:left="4674" w:hanging="180"/>
      </w:pPr>
      <w:rPr/>
    </w:lvl>
    <w:lvl w:ilvl="6">
      <w:start w:val="1"/>
      <w:numFmt w:val="decimal"/>
      <w:lvlText w:val="%7."/>
      <w:lvlJc w:val="left"/>
      <w:pPr>
        <w:tabs>
          <w:tab w:val="num" w:pos="0"/>
        </w:tabs>
        <w:ind w:left="5394" w:hanging="360"/>
      </w:pPr>
      <w:rPr/>
    </w:lvl>
    <w:lvl w:ilvl="7">
      <w:start w:val="1"/>
      <w:numFmt w:val="lowerLetter"/>
      <w:lvlText w:val="%8."/>
      <w:lvlJc w:val="left"/>
      <w:pPr>
        <w:tabs>
          <w:tab w:val="num" w:pos="0"/>
        </w:tabs>
        <w:ind w:left="6114" w:hanging="360"/>
      </w:pPr>
      <w:rPr/>
    </w:lvl>
    <w:lvl w:ilvl="8">
      <w:start w:val="1"/>
      <w:numFmt w:val="lowerRoman"/>
      <w:lvlText w:val="%9."/>
      <w:lvlJc w:val="right"/>
      <w:pPr>
        <w:tabs>
          <w:tab w:val="num" w:pos="0"/>
        </w:tabs>
        <w:ind w:left="6834"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Heading2">
    <w:name w:val="Heading 2"/>
    <w:basedOn w:val="Normal"/>
    <w:next w:val="Normal"/>
    <w:qFormat/>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6007"/>
    <w:rPr>
      <w:color w:val="0000FF"/>
      <w:u w:val="single"/>
    </w:rPr>
  </w:style>
  <w:style w:type="character" w:styleId="Apple-converted-space" w:customStyle="1">
    <w:name w:val="apple-converted-space"/>
    <w:basedOn w:val="DefaultParagraphFont"/>
    <w:qFormat/>
    <w:rsid w:val="00336007"/>
    <w:rPr/>
  </w:style>
  <w:style w:type="character" w:styleId="UnresolvedMention">
    <w:name w:val="Unresolved Mention"/>
    <w:basedOn w:val="DefaultParagraphFont"/>
    <w:uiPriority w:val="99"/>
    <w:semiHidden/>
    <w:unhideWhenUsed/>
    <w:qFormat/>
    <w:rsid w:val="00822fb7"/>
    <w:rPr>
      <w:color w:val="605E5C"/>
      <w:shd w:fill="E1DFDD" w:val="clear"/>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C10">
    <w:name w:val="c10"/>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36007"/>
    <w:pPr>
      <w:spacing w:beforeAutospacing="1" w:afterAutospacing="1"/>
    </w:pPr>
    <w:rPr>
      <w:rFonts w:ascii="Times New Roman" w:hAnsi="Times New Roman" w:eastAsia="Times New Roman" w:cs="Times New Roman"/>
      <w:lang w:eastAsia="en-GB"/>
    </w:rPr>
  </w:style>
  <w:style w:type="paragraph" w:styleId="P1" w:customStyle="1">
    <w:name w:val="p1"/>
    <w:basedOn w:val="Normal"/>
    <w:qFormat/>
    <w:rsid w:val="00336007"/>
    <w:pPr>
      <w:spacing w:beforeAutospacing="1" w:afterAutospacing="1"/>
    </w:pPr>
    <w:rPr>
      <w:rFonts w:ascii="Times New Roman" w:hAnsi="Times New Roman" w:eastAsia="Times New Roman" w:cs="Times New Roman"/>
      <w:lang w:eastAsia="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TotalTime>
  <Application>LibreOffice/7.6.4.1$Windows_X86_64 LibreOffice_project/e19e193f88cd6c0525a17fb7a176ed8e6a3e2aa1</Application>
  <AppVersion>15.0000</AppVersion>
  <Pages>1</Pages>
  <Words>203</Words>
  <Characters>1351</Characters>
  <CharactersWithSpaces>1535</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2023-03-29T13:47:00Z</dcterms:created>
  <dc:creator>Ignas Stanislovaitis</dc:creator>
  <dc:description/>
  <dc:language>en-US</dc:language>
  <cp:lastModifiedBy/>
  <dcterms:modified xsi:type="dcterms:W3CDTF">2026-01-27T22:24:09Z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