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60" w:rsidRDefault="00DA5F60" w:rsidP="00DA5F60">
      <w:pPr>
        <w:rPr>
          <w:lang w:val="lt-LT"/>
        </w:rPr>
      </w:pPr>
    </w:p>
    <w:p w:rsidR="00DA5F60" w:rsidRDefault="00DA5F60" w:rsidP="00DA5F60"/>
    <w:p w:rsidR="00DA5F60" w:rsidRPr="005C61CB" w:rsidRDefault="00DA5F60" w:rsidP="00DA5F60">
      <w:pPr>
        <w:overflowPunct/>
        <w:autoSpaceDE/>
        <w:autoSpaceDN/>
        <w:adjustRightInd/>
        <w:jc w:val="center"/>
        <w:rPr>
          <w:rFonts w:eastAsia="Times New Roman"/>
          <w:b/>
          <w:sz w:val="22"/>
          <w:szCs w:val="22"/>
          <w:lang w:val="lt-LT"/>
        </w:rPr>
      </w:pPr>
      <w:r w:rsidRPr="005C61CB">
        <w:rPr>
          <w:rFonts w:eastAsia="Times New Roman"/>
          <w:b/>
          <w:sz w:val="22"/>
          <w:szCs w:val="22"/>
          <w:lang w:val="lt-LT"/>
        </w:rPr>
        <w:t>PREKIŲ PIRKIMO – PARDAVIMO SUTARTIS NR.</w:t>
      </w:r>
      <w:r>
        <w:rPr>
          <w:rFonts w:eastAsia="Times New Roman"/>
          <w:b/>
          <w:sz w:val="22"/>
          <w:szCs w:val="22"/>
          <w:lang w:val="lt-LT"/>
        </w:rPr>
        <w:t>............................</w:t>
      </w:r>
      <w:r w:rsidRPr="005C61CB">
        <w:rPr>
          <w:rFonts w:eastAsia="Times New Roman"/>
          <w:b/>
          <w:sz w:val="22"/>
          <w:szCs w:val="22"/>
          <w:lang w:val="lt-LT"/>
        </w:rPr>
        <w:t xml:space="preserve"> </w:t>
      </w:r>
    </w:p>
    <w:p w:rsidR="00DA5F60" w:rsidRPr="005C61CB" w:rsidRDefault="00DA5F60" w:rsidP="00DA5F60">
      <w:pPr>
        <w:overflowPunct/>
        <w:autoSpaceDE/>
        <w:autoSpaceDN/>
        <w:adjustRightInd/>
        <w:jc w:val="center"/>
        <w:rPr>
          <w:rFonts w:eastAsia="Times New Roman"/>
          <w:sz w:val="22"/>
          <w:szCs w:val="22"/>
          <w:lang w:val="lt-LT"/>
        </w:rPr>
      </w:pPr>
    </w:p>
    <w:p w:rsidR="00DA5F60" w:rsidRPr="005C61CB" w:rsidRDefault="00DA5F60" w:rsidP="00DA5F60">
      <w:pPr>
        <w:overflowPunct/>
        <w:autoSpaceDE/>
        <w:autoSpaceDN/>
        <w:adjustRightInd/>
        <w:jc w:val="center"/>
        <w:rPr>
          <w:rFonts w:eastAsia="Times New Roman"/>
          <w:sz w:val="22"/>
          <w:szCs w:val="22"/>
          <w:lang w:val="lt-LT"/>
        </w:rPr>
      </w:pPr>
      <w:r>
        <w:rPr>
          <w:rFonts w:eastAsia="Times New Roman"/>
          <w:sz w:val="22"/>
          <w:szCs w:val="22"/>
          <w:lang w:val="lt-LT"/>
        </w:rPr>
        <w:t>2026 02 20</w:t>
      </w:r>
    </w:p>
    <w:p w:rsidR="00DA5F60" w:rsidRPr="005C61CB" w:rsidRDefault="00DA5F60" w:rsidP="00DA5F60">
      <w:pPr>
        <w:overflowPunct/>
        <w:autoSpaceDE/>
        <w:autoSpaceDN/>
        <w:adjustRightInd/>
        <w:jc w:val="center"/>
        <w:rPr>
          <w:rFonts w:eastAsia="Times New Roman"/>
          <w:sz w:val="22"/>
          <w:szCs w:val="22"/>
          <w:lang w:val="lt-LT"/>
        </w:rPr>
      </w:pPr>
    </w:p>
    <w:p w:rsidR="00DA5F60" w:rsidRDefault="00DA5F60" w:rsidP="00DA5F60">
      <w:pPr>
        <w:overflowPunct/>
        <w:autoSpaceDE/>
        <w:autoSpaceDN/>
        <w:adjustRightInd/>
        <w:ind w:right="-68"/>
        <w:rPr>
          <w:rFonts w:eastAsia="Times New Roman"/>
          <w:sz w:val="22"/>
          <w:szCs w:val="22"/>
          <w:lang w:val="lt-LT"/>
        </w:rPr>
      </w:pPr>
      <w:r>
        <w:rPr>
          <w:rFonts w:eastAsia="Times New Roman"/>
          <w:b/>
          <w:sz w:val="22"/>
          <w:szCs w:val="22"/>
          <w:lang w:val="lt-LT"/>
        </w:rPr>
        <w:t>AB Birštono sanatorija „Versmė“</w:t>
      </w:r>
      <w:r w:rsidRPr="005C61CB">
        <w:rPr>
          <w:rFonts w:eastAsia="Times New Roman"/>
          <w:b/>
          <w:sz w:val="22"/>
          <w:szCs w:val="22"/>
          <w:lang w:val="lt-LT"/>
        </w:rPr>
        <w:t xml:space="preserve"> </w:t>
      </w:r>
      <w:r w:rsidRPr="005C61CB">
        <w:rPr>
          <w:rFonts w:eastAsia="Times New Roman"/>
          <w:bCs/>
          <w:sz w:val="22"/>
          <w:szCs w:val="22"/>
          <w:lang w:val="lt-LT"/>
        </w:rPr>
        <w:t>(toliau – Pirkėjas)</w:t>
      </w:r>
      <w:r>
        <w:rPr>
          <w:rFonts w:eastAsia="Times New Roman"/>
          <w:bCs/>
          <w:sz w:val="22"/>
          <w:szCs w:val="22"/>
          <w:lang w:val="lt-LT"/>
        </w:rPr>
        <w:t xml:space="preserve"> atstovaujama direktorės Rasos Noreikienės </w:t>
      </w:r>
      <w:r w:rsidRPr="005C61CB">
        <w:rPr>
          <w:rFonts w:eastAsia="Times New Roman"/>
          <w:sz w:val="22"/>
          <w:szCs w:val="22"/>
          <w:lang w:val="lt-LT"/>
        </w:rPr>
        <w:t xml:space="preserve">ir </w:t>
      </w:r>
    </w:p>
    <w:p w:rsidR="00DA5F60" w:rsidRPr="005C61CB" w:rsidRDefault="00C72EC3" w:rsidP="00DA5F60">
      <w:pPr>
        <w:overflowPunct/>
        <w:autoSpaceDE/>
        <w:autoSpaceDN/>
        <w:adjustRightInd/>
        <w:ind w:right="-68"/>
        <w:rPr>
          <w:rFonts w:eastAsia="Times New Roman"/>
          <w:sz w:val="22"/>
          <w:szCs w:val="22"/>
          <w:lang w:val="lt-LT"/>
        </w:rPr>
      </w:pPr>
      <w:r>
        <w:rPr>
          <w:rFonts w:eastAsia="Times New Roman"/>
          <w:b/>
          <w:sz w:val="22"/>
          <w:szCs w:val="22"/>
          <w:lang w:val="lt-LT"/>
        </w:rPr>
        <w:t>UAB ,,.........................</w:t>
      </w:r>
      <w:bookmarkStart w:id="0" w:name="_GoBack"/>
      <w:bookmarkEnd w:id="0"/>
      <w:r w:rsidR="00DA5F60">
        <w:rPr>
          <w:rFonts w:eastAsia="Times New Roman"/>
          <w:b/>
          <w:sz w:val="22"/>
          <w:szCs w:val="22"/>
          <w:lang w:val="lt-LT"/>
        </w:rPr>
        <w:t>“</w:t>
      </w:r>
      <w:r w:rsidR="00DA5F60" w:rsidRPr="005C61CB">
        <w:rPr>
          <w:rFonts w:eastAsia="Times New Roman"/>
          <w:b/>
          <w:sz w:val="22"/>
          <w:szCs w:val="22"/>
          <w:lang w:val="lt-LT"/>
        </w:rPr>
        <w:t xml:space="preserve"> </w:t>
      </w:r>
      <w:r w:rsidR="00DA5F60" w:rsidRPr="005C61CB">
        <w:rPr>
          <w:rFonts w:eastAsia="Times New Roman"/>
          <w:sz w:val="22"/>
          <w:szCs w:val="22"/>
          <w:lang w:val="lt-LT"/>
        </w:rPr>
        <w:t>(toliau – Tiekėjas), atstovaujama</w:t>
      </w:r>
      <w:r w:rsidR="00DA5F60">
        <w:rPr>
          <w:rFonts w:eastAsia="Times New Roman"/>
          <w:sz w:val="22"/>
          <w:szCs w:val="22"/>
          <w:lang w:val="lt-LT"/>
        </w:rPr>
        <w:t xml:space="preserve"> direktoriaus                                     </w:t>
      </w:r>
      <w:r w:rsidR="00DA5F60" w:rsidRPr="005C61CB">
        <w:rPr>
          <w:rFonts w:eastAsia="Times New Roman"/>
          <w:sz w:val="22"/>
          <w:szCs w:val="22"/>
          <w:lang w:val="lt-LT"/>
        </w:rPr>
        <w:t xml:space="preserve"> </w:t>
      </w:r>
      <w:r w:rsidR="00DA5F60">
        <w:rPr>
          <w:rFonts w:eastAsia="Times New Roman"/>
          <w:sz w:val="22"/>
          <w:szCs w:val="22"/>
          <w:lang w:val="lt-LT"/>
        </w:rPr>
        <w:t>,</w:t>
      </w:r>
      <w:r w:rsidR="00DA5F60" w:rsidRPr="005C61CB">
        <w:rPr>
          <w:rFonts w:eastAsia="Times New Roman"/>
          <w:sz w:val="22"/>
          <w:szCs w:val="22"/>
          <w:lang w:val="lt-LT"/>
        </w:rPr>
        <w:t>toliau kartu šioje prekių pirkimo – pardavimo sutartyje vadinami „Šalimis“, o kiekvienas atskirai – „Šalimi“,  sudarė šią prekių pirkimo – pardavimo sutartį, toliau vadinamą „Sutartimi“ ir susitarė dėl toliau išvardintų sąlygų.</w:t>
      </w:r>
    </w:p>
    <w:p w:rsidR="00DA5F60" w:rsidRPr="005C61CB" w:rsidRDefault="00DA5F60" w:rsidP="00DA5F60">
      <w:pPr>
        <w:numPr>
          <w:ilvl w:val="0"/>
          <w:numId w:val="1"/>
        </w:numPr>
        <w:tabs>
          <w:tab w:val="left" w:pos="284"/>
        </w:tabs>
        <w:overflowPunct/>
        <w:autoSpaceDE/>
        <w:autoSpaceDN/>
        <w:adjustRightInd/>
        <w:spacing w:after="200"/>
        <w:ind w:left="0" w:right="-68" w:firstLine="0"/>
        <w:contextualSpacing/>
        <w:jc w:val="both"/>
        <w:rPr>
          <w:b/>
          <w:sz w:val="22"/>
          <w:szCs w:val="22"/>
          <w:lang w:val="lt-LT"/>
        </w:rPr>
      </w:pPr>
      <w:r w:rsidRPr="005C61CB">
        <w:rPr>
          <w:b/>
          <w:sz w:val="22"/>
          <w:szCs w:val="22"/>
          <w:lang w:val="lt-LT"/>
        </w:rPr>
        <w:t>straipsnis. Sutarties dalykas ir objektas</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Sutarties dalykas – prekių, nurodytų techninėje specifikacijoje (Sutarties 1 priede) (toliau – Prekės), pirkimas – pardavimas, įskaitant jų pristatymą, sumontavimą, įdiegimą, personalo apmokymą naudotis Prekėmis.</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Tiekėjas įsipareigoja perduoti Tiekėjui nuosavybės teise priklausančias Prekes Pirkėjo nuosavybėn, o Pirkėjas įsipareigoja priimti šias Prekes ir sumokėti už jas Sutartyje nustatytą kainą Sutartyje aptartomis sąlygomis ir tvarka.</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 xml:space="preserve">Prekės turi būti naujos, nenaudotos, tinkamos naudoti pagal jų paskirtį, atitikti techninėje specifikacijoje (Sutarties 1 priede) nustatytus reikalavimus, Tiekėjo pasiūlymą bei kitus Sutarties reikalavimus, taip pat atitikti visus, su jų tiekimu ir kokybe susijusių Lietuvos Respublikos ir Europos Sąjungos teisės aktų reikalavimus. </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 xml:space="preserve">Tiekėjas garantuoja, kad Prekės yra kokybiškos, neturi paslėptų trūkumų ir defektų (dizaino, medžiagų, gamybos ar kt.). </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Tiekėjas suteikia Prekėms ne mažesnę kaip techninėje specifikacijoje (Sutarties 1 priede) nurodyto termino garantiją, kuri pradedama skaičiuoti nuo Prekių perdavimo Pirkėjui. Garantinio laikotarpio metu Tiekėjas turi užtikrinti nemokamą Prekių remontą, įskaitant Prekių dalių pakeitimą naujomis, bei nustatytų techninių galimybių atkūrimą arba nemokamą Prekių pakeitimą naujomis. Jei tiekėjas pakeičia Prekes ar Prekių dalis naujomis, tai naujoms Prekėms ar jų dalims taikomas toks pats šiame Sutarties punkte nurodytas garantinis terminas.</w:t>
      </w:r>
    </w:p>
    <w:p w:rsidR="00DA5F60" w:rsidRPr="005C61CB" w:rsidRDefault="00DA5F60" w:rsidP="00DA5F60">
      <w:pPr>
        <w:numPr>
          <w:ilvl w:val="0"/>
          <w:numId w:val="1"/>
        </w:numPr>
        <w:overflowPunct/>
        <w:autoSpaceDE/>
        <w:autoSpaceDN/>
        <w:adjustRightInd/>
        <w:spacing w:after="200"/>
        <w:ind w:left="284" w:right="-68" w:hanging="284"/>
        <w:contextualSpacing/>
        <w:jc w:val="both"/>
        <w:rPr>
          <w:b/>
          <w:sz w:val="22"/>
          <w:szCs w:val="22"/>
          <w:lang w:val="lt-LT"/>
        </w:rPr>
      </w:pPr>
      <w:r w:rsidRPr="005C61CB">
        <w:rPr>
          <w:b/>
          <w:sz w:val="22"/>
          <w:szCs w:val="22"/>
          <w:lang w:val="lt-LT"/>
        </w:rPr>
        <w:t>straipsnis. Prekių pristatymas ir priėmimas</w:t>
      </w:r>
    </w:p>
    <w:p w:rsidR="00DA5F60" w:rsidRPr="00440FB1"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440FB1">
        <w:rPr>
          <w:sz w:val="22"/>
          <w:szCs w:val="22"/>
          <w:lang w:val="lt-LT"/>
        </w:rPr>
        <w:t xml:space="preserve">Prekės turi būti pristatytos, sumontuotos, įdiegtos, personalas apmokytas naudotis Prekėmis per </w:t>
      </w:r>
      <w:r>
        <w:rPr>
          <w:sz w:val="22"/>
          <w:szCs w:val="22"/>
          <w:lang w:val="lt-LT"/>
        </w:rPr>
        <w:t>60</w:t>
      </w:r>
      <w:r w:rsidRPr="00440FB1">
        <w:rPr>
          <w:sz w:val="22"/>
          <w:szCs w:val="22"/>
          <w:lang w:val="lt-LT"/>
        </w:rPr>
        <w:t xml:space="preserve"> dien</w:t>
      </w:r>
      <w:r>
        <w:rPr>
          <w:sz w:val="22"/>
          <w:szCs w:val="22"/>
          <w:lang w:val="lt-LT"/>
        </w:rPr>
        <w:t>ų</w:t>
      </w:r>
      <w:r w:rsidRPr="00440FB1">
        <w:rPr>
          <w:sz w:val="22"/>
          <w:szCs w:val="22"/>
          <w:lang w:val="lt-LT"/>
        </w:rPr>
        <w:t xml:space="preserve"> nuo avansinio apmokėjimo gavimo datos.   </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 xml:space="preserve">2.1 punkte numatytas terminas, Tiekėjui pateikus raštišką prašymą Pirkėjui, bendru rašytiniu Sutarties Šalių susitarimu gali būti sustabdytas atsiradus objektyvioms nuo Tiekėjo nepriklausančioms aplinkybėms, pvz. dėl valdžios institucijų veiksmų (naujų teisės aktų įsigaliojimo, esamų panaikinimo ar pakeitimo, sankcijų taikymo ir pan.), turinčių tiesioginės įtakos Tiekėjo prievolių pagal Sutartį vykdymui, nenugalimos jėgos (force majeure) ar kitų aplinkybių. Tokiu atveju Prekių pristatymo terminas gali būti pratęsiamas tiek, kiek trunka minėtos aplinkybės. Jei Prekių pristatymas stabdomas ilgiau nei 30 dienų, Pirkėjas turi teisę nutraukti Sutartį. </w:t>
      </w:r>
    </w:p>
    <w:p w:rsidR="00DA5F60" w:rsidRPr="002A53A2" w:rsidRDefault="00DA5F60" w:rsidP="00DA5F60">
      <w:pPr>
        <w:numPr>
          <w:ilvl w:val="1"/>
          <w:numId w:val="1"/>
        </w:numPr>
        <w:tabs>
          <w:tab w:val="left" w:pos="426"/>
        </w:tabs>
        <w:overflowPunct/>
        <w:autoSpaceDE/>
        <w:autoSpaceDN/>
        <w:adjustRightInd/>
        <w:spacing w:after="200"/>
        <w:ind w:right="-68"/>
        <w:contextualSpacing/>
        <w:rPr>
          <w:sz w:val="22"/>
          <w:szCs w:val="22"/>
          <w:lang w:val="lt-LT"/>
        </w:rPr>
      </w:pPr>
      <w:r w:rsidRPr="005C61CB">
        <w:rPr>
          <w:sz w:val="22"/>
          <w:szCs w:val="22"/>
          <w:lang w:val="lt-LT"/>
        </w:rPr>
        <w:t>Prekių pristatymo vieta</w:t>
      </w:r>
      <w:r w:rsidRPr="002A53A2">
        <w:rPr>
          <w:sz w:val="22"/>
          <w:szCs w:val="22"/>
          <w:lang w:val="lt-LT"/>
        </w:rPr>
        <w:t xml:space="preserve">: </w:t>
      </w:r>
      <w:r w:rsidRPr="00C25188">
        <w:rPr>
          <w:sz w:val="22"/>
          <w:szCs w:val="22"/>
          <w:lang w:val="lt-LT"/>
        </w:rPr>
        <w:t>B. Sruogos g. 9, LT-59209 Birštonas</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Tiekėjas pristato Prekes Pirkėjui pagal tarptautinių prekybos sutarčių sąlygas „</w:t>
      </w:r>
      <w:proofErr w:type="spellStart"/>
      <w:r w:rsidRPr="005C61CB">
        <w:rPr>
          <w:sz w:val="22"/>
          <w:szCs w:val="22"/>
          <w:lang w:val="lt-LT"/>
        </w:rPr>
        <w:t>Incoterms</w:t>
      </w:r>
      <w:proofErr w:type="spellEnd"/>
      <w:r w:rsidRPr="005C61CB">
        <w:rPr>
          <w:sz w:val="22"/>
          <w:szCs w:val="22"/>
          <w:lang w:val="lt-LT"/>
        </w:rPr>
        <w:t xml:space="preserve"> 2010“. </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 xml:space="preserve">Tiekėjas turi pasirūpinti, kad Prekės būtų pristatytos į priėmimo vietą suderinus su Pirkėju, kad pastarasis galėtų Prekes patikrinti, įsitikinti jų tinkamumu ir įforminti Prekių priėmimą. </w:t>
      </w:r>
      <w:r>
        <w:rPr>
          <w:sz w:val="22"/>
          <w:szCs w:val="22"/>
          <w:lang w:val="lt-LT"/>
        </w:rPr>
        <w:t>Pirkėjas turi pasirūpinti, kad būtų pakankama erdvės įnešti ar įkelti Prekes į jų naudojimo patalpą.</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Su Prekėmis turi būti pateikti visi prietaisų dokumentai (prietaisų pasai, naudojimo instrukcijos ir pan.).</w:t>
      </w:r>
    </w:p>
    <w:p w:rsidR="00DA5F60" w:rsidRPr="00D978D4" w:rsidRDefault="00DA5F60" w:rsidP="00DA5F60">
      <w:pPr>
        <w:numPr>
          <w:ilvl w:val="1"/>
          <w:numId w:val="1"/>
        </w:numPr>
        <w:tabs>
          <w:tab w:val="left" w:pos="567"/>
        </w:tabs>
        <w:overflowPunct/>
        <w:autoSpaceDE/>
        <w:autoSpaceDN/>
        <w:adjustRightInd/>
        <w:spacing w:after="200"/>
        <w:ind w:right="-68"/>
        <w:contextualSpacing/>
        <w:jc w:val="both"/>
        <w:rPr>
          <w:sz w:val="22"/>
          <w:szCs w:val="22"/>
          <w:lang w:val="lt-LT"/>
        </w:rPr>
      </w:pPr>
      <w:r w:rsidRPr="005C61CB">
        <w:rPr>
          <w:sz w:val="22"/>
          <w:szCs w:val="22"/>
          <w:lang w:val="lt-LT"/>
        </w:rPr>
        <w:t>Prekių priėmimas – perdavimas įforminamas pasirašant priėmimo – perdavimo aktą ir sąskaitą faktūrą.  Nuo šio dokumento pasirašymo momento</w:t>
      </w:r>
      <w:r>
        <w:rPr>
          <w:sz w:val="22"/>
          <w:szCs w:val="22"/>
          <w:lang w:val="lt-LT"/>
        </w:rPr>
        <w:t xml:space="preserve"> atsakomybę už pristatytas prekes ir jų būklę perima Pirkėjas.</w:t>
      </w:r>
      <w:r w:rsidRPr="005C61CB">
        <w:rPr>
          <w:sz w:val="22"/>
          <w:szCs w:val="22"/>
          <w:lang w:val="lt-LT"/>
        </w:rPr>
        <w:t xml:space="preserve"> Prekės tampa Pirkėjo nuosavybe</w:t>
      </w:r>
      <w:r>
        <w:rPr>
          <w:sz w:val="22"/>
          <w:szCs w:val="22"/>
          <w:lang w:val="lt-LT"/>
        </w:rPr>
        <w:t>, kai yra pilnai atsiskaityta už prekes.</w:t>
      </w:r>
      <w:r w:rsidRPr="005C61CB">
        <w:rPr>
          <w:sz w:val="22"/>
          <w:szCs w:val="22"/>
          <w:lang w:val="lt-LT"/>
        </w:rPr>
        <w:t xml:space="preserve"> Pirkėjas skiria atsakingą už </w:t>
      </w:r>
      <w:r w:rsidRPr="005C61CB">
        <w:rPr>
          <w:sz w:val="22"/>
          <w:szCs w:val="22"/>
          <w:lang w:val="lt-LT"/>
        </w:rPr>
        <w:lastRenderedPageBreak/>
        <w:t>prekių priėmimą bei visų su tuo susijusių dokumentų pasirašymą</w:t>
      </w:r>
      <w:r>
        <w:rPr>
          <w:sz w:val="22"/>
          <w:szCs w:val="22"/>
          <w:lang w:val="lt-LT"/>
        </w:rPr>
        <w:t xml:space="preserve"> direktoriaus pav. ūkiui Gintarą Čekanauską</w:t>
      </w:r>
      <w:r w:rsidRPr="00D978D4">
        <w:rPr>
          <w:sz w:val="22"/>
          <w:szCs w:val="22"/>
          <w:lang w:val="lt-LT"/>
        </w:rPr>
        <w:t>.</w:t>
      </w:r>
    </w:p>
    <w:p w:rsidR="00DA5F60" w:rsidRPr="005C61CB" w:rsidRDefault="00DA5F60" w:rsidP="00DA5F60">
      <w:pPr>
        <w:numPr>
          <w:ilvl w:val="1"/>
          <w:numId w:val="1"/>
        </w:numPr>
        <w:tabs>
          <w:tab w:val="left" w:pos="567"/>
        </w:tabs>
        <w:overflowPunct/>
        <w:autoSpaceDE/>
        <w:autoSpaceDN/>
        <w:adjustRightInd/>
        <w:spacing w:after="200"/>
        <w:ind w:right="-68"/>
        <w:contextualSpacing/>
        <w:jc w:val="both"/>
        <w:rPr>
          <w:sz w:val="22"/>
          <w:szCs w:val="22"/>
          <w:lang w:val="lt-LT"/>
        </w:rPr>
      </w:pPr>
      <w:r w:rsidRPr="005C61CB">
        <w:rPr>
          <w:sz w:val="22"/>
          <w:szCs w:val="22"/>
          <w:lang w:val="lt-LT"/>
        </w:rPr>
        <w:t xml:space="preserve">Pirkėjas iki </w:t>
      </w:r>
      <w:bookmarkStart w:id="1" w:name="_Hlk205281381"/>
      <w:r w:rsidRPr="005C61CB">
        <w:rPr>
          <w:sz w:val="22"/>
          <w:szCs w:val="22"/>
          <w:lang w:val="lt-LT"/>
        </w:rPr>
        <w:t xml:space="preserve">Prekių priėmimo – perdavimo akto </w:t>
      </w:r>
      <w:bookmarkEnd w:id="1"/>
      <w:r w:rsidRPr="005C61CB">
        <w:rPr>
          <w:sz w:val="22"/>
          <w:szCs w:val="22"/>
          <w:lang w:val="lt-LT"/>
        </w:rPr>
        <w:t>(ar ir sąskaitos – faktūros pasirašymo, taip pat jei Prekių neatitikimas paaiškėjo po Prekių pristatymo, turi teisę reikalauti:</w:t>
      </w:r>
    </w:p>
    <w:p w:rsidR="00DA5F60" w:rsidRPr="005C61CB" w:rsidRDefault="00DA5F60" w:rsidP="00DA5F60">
      <w:pPr>
        <w:numPr>
          <w:ilvl w:val="2"/>
          <w:numId w:val="1"/>
        </w:numPr>
        <w:tabs>
          <w:tab w:val="left" w:pos="709"/>
        </w:tabs>
        <w:overflowPunct/>
        <w:autoSpaceDE/>
        <w:autoSpaceDN/>
        <w:adjustRightInd/>
        <w:spacing w:after="200"/>
        <w:ind w:left="0" w:right="-68" w:firstLine="0"/>
        <w:contextualSpacing/>
        <w:jc w:val="both"/>
        <w:rPr>
          <w:sz w:val="22"/>
          <w:szCs w:val="22"/>
          <w:lang w:val="lt-LT"/>
        </w:rPr>
      </w:pPr>
      <w:r w:rsidRPr="005C61CB">
        <w:rPr>
          <w:sz w:val="22"/>
          <w:szCs w:val="22"/>
          <w:lang w:val="lt-LT"/>
        </w:rPr>
        <w:t>iki nurodyto termino iš pristatymo vietos išgabenti Prekes, kurios neatitinka Sutarties reikalavimų;</w:t>
      </w:r>
    </w:p>
    <w:p w:rsidR="00DA5F60" w:rsidRPr="005C61CB" w:rsidRDefault="00DA5F60" w:rsidP="00DA5F60">
      <w:pPr>
        <w:numPr>
          <w:ilvl w:val="2"/>
          <w:numId w:val="1"/>
        </w:numPr>
        <w:tabs>
          <w:tab w:val="left" w:pos="709"/>
        </w:tabs>
        <w:overflowPunct/>
        <w:autoSpaceDE/>
        <w:autoSpaceDN/>
        <w:adjustRightInd/>
        <w:spacing w:after="200"/>
        <w:ind w:left="0" w:right="-68" w:firstLine="0"/>
        <w:contextualSpacing/>
        <w:jc w:val="both"/>
        <w:rPr>
          <w:sz w:val="22"/>
          <w:szCs w:val="22"/>
          <w:lang w:val="lt-LT"/>
        </w:rPr>
      </w:pPr>
      <w:r w:rsidRPr="005C61CB">
        <w:rPr>
          <w:sz w:val="22"/>
          <w:szCs w:val="22"/>
          <w:lang w:val="lt-LT"/>
        </w:rPr>
        <w:t>pakeisti Sutarties reikalavimų neatitinkančias Prekes tinkamomis Prekėmis ir/ar įdiegti jas pagal Sutarties reikalavimus;</w:t>
      </w:r>
    </w:p>
    <w:p w:rsidR="00DA5F60" w:rsidRPr="005C61CB" w:rsidRDefault="00DA5F60" w:rsidP="00DA5F60">
      <w:pPr>
        <w:numPr>
          <w:ilvl w:val="2"/>
          <w:numId w:val="1"/>
        </w:numPr>
        <w:tabs>
          <w:tab w:val="left" w:pos="709"/>
        </w:tabs>
        <w:overflowPunct/>
        <w:autoSpaceDE/>
        <w:autoSpaceDN/>
        <w:adjustRightInd/>
        <w:spacing w:after="200"/>
        <w:ind w:left="0" w:right="-68" w:firstLine="0"/>
        <w:contextualSpacing/>
        <w:jc w:val="both"/>
        <w:rPr>
          <w:sz w:val="22"/>
          <w:szCs w:val="22"/>
          <w:lang w:val="lt-LT"/>
        </w:rPr>
      </w:pPr>
      <w:r w:rsidRPr="005C61CB">
        <w:rPr>
          <w:sz w:val="22"/>
          <w:szCs w:val="22"/>
          <w:lang w:val="lt-LT"/>
        </w:rPr>
        <w:t>Tiekėjo sąskaita ištaisyti nurodytus defektus.</w:t>
      </w:r>
    </w:p>
    <w:p w:rsidR="00DA5F60" w:rsidRPr="005C61CB" w:rsidRDefault="00DA5F60" w:rsidP="00DA5F60">
      <w:pPr>
        <w:overflowPunct/>
        <w:autoSpaceDE/>
        <w:autoSpaceDN/>
        <w:adjustRightInd/>
        <w:ind w:right="-68"/>
        <w:jc w:val="both"/>
        <w:rPr>
          <w:sz w:val="22"/>
          <w:szCs w:val="22"/>
          <w:lang w:val="lt-LT"/>
        </w:rPr>
      </w:pPr>
    </w:p>
    <w:p w:rsidR="00DA5F60" w:rsidRPr="005C61CB" w:rsidRDefault="00DA5F60" w:rsidP="00DA5F60">
      <w:pPr>
        <w:overflowPunct/>
        <w:autoSpaceDE/>
        <w:autoSpaceDN/>
        <w:adjustRightInd/>
        <w:ind w:right="-68"/>
        <w:jc w:val="both"/>
        <w:rPr>
          <w:sz w:val="22"/>
          <w:szCs w:val="22"/>
          <w:lang w:val="lt-LT"/>
        </w:rPr>
      </w:pPr>
    </w:p>
    <w:p w:rsidR="00DA5F60" w:rsidRPr="005C61CB" w:rsidRDefault="00DA5F60" w:rsidP="00DA5F60">
      <w:pPr>
        <w:overflowPunct/>
        <w:autoSpaceDE/>
        <w:autoSpaceDN/>
        <w:adjustRightInd/>
        <w:ind w:right="-68"/>
        <w:jc w:val="both"/>
        <w:rPr>
          <w:sz w:val="22"/>
          <w:szCs w:val="22"/>
          <w:lang w:val="lt-LT"/>
        </w:rPr>
      </w:pPr>
    </w:p>
    <w:p w:rsidR="00DA5F60" w:rsidRPr="005C61CB" w:rsidRDefault="00DA5F60" w:rsidP="00DA5F60">
      <w:pPr>
        <w:numPr>
          <w:ilvl w:val="0"/>
          <w:numId w:val="1"/>
        </w:numPr>
        <w:tabs>
          <w:tab w:val="left" w:pos="142"/>
        </w:tabs>
        <w:overflowPunct/>
        <w:autoSpaceDE/>
        <w:autoSpaceDN/>
        <w:adjustRightInd/>
        <w:spacing w:after="200"/>
        <w:ind w:left="0" w:right="-68" w:firstLine="0"/>
        <w:contextualSpacing/>
        <w:jc w:val="both"/>
        <w:rPr>
          <w:b/>
          <w:sz w:val="22"/>
          <w:szCs w:val="22"/>
          <w:lang w:val="lt-LT"/>
        </w:rPr>
      </w:pPr>
      <w:r w:rsidRPr="005C61CB">
        <w:rPr>
          <w:b/>
          <w:sz w:val="22"/>
          <w:szCs w:val="22"/>
          <w:lang w:val="lt-LT"/>
        </w:rPr>
        <w:t xml:space="preserve"> straipsnis. Prekių kainos, atsiskaitymo ir mokėjimo tvarka</w:t>
      </w:r>
    </w:p>
    <w:p w:rsidR="00DA5F60" w:rsidRPr="005C61CB" w:rsidRDefault="00DA5F60" w:rsidP="00DA5F60">
      <w:pPr>
        <w:tabs>
          <w:tab w:val="left" w:pos="142"/>
        </w:tabs>
        <w:overflowPunct/>
        <w:autoSpaceDE/>
        <w:autoSpaceDN/>
        <w:adjustRightInd/>
        <w:spacing w:after="200"/>
        <w:ind w:right="-68"/>
        <w:contextualSpacing/>
        <w:jc w:val="both"/>
        <w:rPr>
          <w:b/>
          <w:sz w:val="22"/>
          <w:szCs w:val="22"/>
          <w:lang w:val="lt-LT"/>
        </w:rPr>
      </w:pPr>
    </w:p>
    <w:p w:rsidR="00DA5F60"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 xml:space="preserve">Sutartyje nustatoma fiksuota kaina: </w:t>
      </w:r>
    </w:p>
    <w:p w:rsidR="00DA5F60" w:rsidRDefault="00DA5F60" w:rsidP="00DA5F60">
      <w:pPr>
        <w:tabs>
          <w:tab w:val="left" w:pos="426"/>
        </w:tabs>
        <w:overflowPunct/>
        <w:autoSpaceDE/>
        <w:autoSpaceDN/>
        <w:adjustRightInd/>
        <w:spacing w:after="200"/>
        <w:ind w:right="-68"/>
        <w:contextualSpacing/>
        <w:jc w:val="both"/>
        <w:rPr>
          <w:sz w:val="22"/>
          <w:szCs w:val="22"/>
          <w:lang w:val="lt-LT"/>
        </w:rPr>
      </w:pPr>
    </w:p>
    <w:p w:rsidR="00DA5F60" w:rsidRPr="005C61CB" w:rsidRDefault="00DA5F60" w:rsidP="00DA5F60">
      <w:pPr>
        <w:tabs>
          <w:tab w:val="left" w:pos="426"/>
        </w:tabs>
        <w:overflowPunct/>
        <w:autoSpaceDE/>
        <w:autoSpaceDN/>
        <w:adjustRightInd/>
        <w:spacing w:after="200"/>
        <w:ind w:right="-68"/>
        <w:contextualSpacing/>
        <w:jc w:val="both"/>
        <w:rPr>
          <w:sz w:val="22"/>
          <w:szCs w:val="22"/>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2"/>
        <w:gridCol w:w="4690"/>
        <w:gridCol w:w="835"/>
        <w:gridCol w:w="1126"/>
        <w:gridCol w:w="1239"/>
        <w:gridCol w:w="1096"/>
      </w:tblGrid>
      <w:tr w:rsidR="00DA5F60" w:rsidRPr="00906C84" w:rsidTr="004133B7">
        <w:trPr>
          <w:trHeight w:val="473"/>
        </w:trPr>
        <w:tc>
          <w:tcPr>
            <w:tcW w:w="642" w:type="dxa"/>
          </w:tcPr>
          <w:p w:rsidR="00DA5F60" w:rsidRPr="00906C84" w:rsidRDefault="00DA5F60" w:rsidP="004133B7">
            <w:pPr>
              <w:tabs>
                <w:tab w:val="left" w:pos="993"/>
              </w:tabs>
              <w:jc w:val="center"/>
              <w:rPr>
                <w:b/>
                <w:i/>
                <w:sz w:val="22"/>
                <w:szCs w:val="22"/>
                <w:lang w:val="lt-LT"/>
              </w:rPr>
            </w:pPr>
            <w:bookmarkStart w:id="2" w:name="_Hlk162942556"/>
            <w:r w:rsidRPr="00906C84">
              <w:rPr>
                <w:b/>
                <w:i/>
                <w:sz w:val="22"/>
                <w:szCs w:val="22"/>
                <w:lang w:val="lt-LT"/>
              </w:rPr>
              <w:t>Eil. Nr.</w:t>
            </w:r>
          </w:p>
        </w:tc>
        <w:tc>
          <w:tcPr>
            <w:tcW w:w="4690" w:type="dxa"/>
          </w:tcPr>
          <w:p w:rsidR="00DA5F60" w:rsidRPr="00906C84" w:rsidRDefault="00DA5F60" w:rsidP="004133B7">
            <w:pPr>
              <w:tabs>
                <w:tab w:val="left" w:pos="993"/>
              </w:tabs>
              <w:jc w:val="center"/>
              <w:rPr>
                <w:b/>
                <w:i/>
                <w:sz w:val="22"/>
                <w:szCs w:val="22"/>
                <w:lang w:val="lt-LT"/>
              </w:rPr>
            </w:pPr>
            <w:r w:rsidRPr="00906C84">
              <w:rPr>
                <w:b/>
                <w:i/>
                <w:sz w:val="22"/>
                <w:szCs w:val="22"/>
                <w:lang w:val="lt-LT"/>
              </w:rPr>
              <w:t>Prekių pavadinimas</w:t>
            </w:r>
          </w:p>
        </w:tc>
        <w:tc>
          <w:tcPr>
            <w:tcW w:w="835" w:type="dxa"/>
          </w:tcPr>
          <w:p w:rsidR="00DA5F60" w:rsidRPr="00906C84" w:rsidRDefault="00DA5F60" w:rsidP="004133B7">
            <w:pPr>
              <w:tabs>
                <w:tab w:val="left" w:pos="993"/>
              </w:tabs>
              <w:jc w:val="center"/>
              <w:rPr>
                <w:b/>
                <w:i/>
                <w:sz w:val="22"/>
                <w:szCs w:val="22"/>
                <w:lang w:val="lt-LT"/>
              </w:rPr>
            </w:pPr>
            <w:r w:rsidRPr="00906C84">
              <w:rPr>
                <w:b/>
                <w:i/>
                <w:sz w:val="22"/>
                <w:szCs w:val="22"/>
                <w:lang w:val="lt-LT"/>
              </w:rPr>
              <w:t>Kiekis</w:t>
            </w:r>
          </w:p>
        </w:tc>
        <w:tc>
          <w:tcPr>
            <w:tcW w:w="1126" w:type="dxa"/>
          </w:tcPr>
          <w:p w:rsidR="00DA5F60" w:rsidRPr="00906C84" w:rsidRDefault="00DA5F60" w:rsidP="004133B7">
            <w:pPr>
              <w:tabs>
                <w:tab w:val="left" w:pos="993"/>
              </w:tabs>
              <w:jc w:val="center"/>
              <w:rPr>
                <w:b/>
                <w:i/>
                <w:sz w:val="22"/>
                <w:szCs w:val="22"/>
                <w:lang w:val="lt-LT"/>
              </w:rPr>
            </w:pPr>
            <w:r w:rsidRPr="00906C84">
              <w:rPr>
                <w:b/>
                <w:i/>
                <w:sz w:val="22"/>
                <w:szCs w:val="22"/>
                <w:lang w:val="lt-LT"/>
              </w:rPr>
              <w:t xml:space="preserve">Vnt. kaina </w:t>
            </w:r>
            <w:r>
              <w:rPr>
                <w:b/>
                <w:i/>
                <w:sz w:val="22"/>
                <w:szCs w:val="22"/>
                <w:lang w:val="lt-LT"/>
              </w:rPr>
              <w:t>be</w:t>
            </w:r>
            <w:r w:rsidRPr="00906C84">
              <w:rPr>
                <w:b/>
                <w:i/>
                <w:sz w:val="22"/>
                <w:szCs w:val="22"/>
                <w:lang w:val="lt-LT"/>
              </w:rPr>
              <w:t xml:space="preserve"> PVM</w:t>
            </w:r>
          </w:p>
        </w:tc>
        <w:tc>
          <w:tcPr>
            <w:tcW w:w="1239" w:type="dxa"/>
          </w:tcPr>
          <w:p w:rsidR="00DA5F60" w:rsidRPr="00906C84" w:rsidRDefault="00DA5F60" w:rsidP="004133B7">
            <w:pPr>
              <w:tabs>
                <w:tab w:val="left" w:pos="993"/>
              </w:tabs>
              <w:jc w:val="center"/>
              <w:rPr>
                <w:b/>
                <w:i/>
                <w:sz w:val="22"/>
                <w:szCs w:val="22"/>
                <w:lang w:val="lt-LT"/>
              </w:rPr>
            </w:pPr>
            <w:r w:rsidRPr="00906C84">
              <w:rPr>
                <w:b/>
                <w:i/>
                <w:sz w:val="22"/>
                <w:szCs w:val="22"/>
                <w:lang w:val="lt-LT"/>
              </w:rPr>
              <w:t xml:space="preserve">Suma </w:t>
            </w:r>
            <w:r>
              <w:rPr>
                <w:b/>
                <w:i/>
                <w:sz w:val="22"/>
                <w:szCs w:val="22"/>
                <w:lang w:val="lt-LT"/>
              </w:rPr>
              <w:t xml:space="preserve">be </w:t>
            </w:r>
            <w:r w:rsidRPr="00906C84">
              <w:rPr>
                <w:b/>
                <w:i/>
                <w:sz w:val="22"/>
                <w:szCs w:val="22"/>
                <w:lang w:val="lt-LT"/>
              </w:rPr>
              <w:t>PVM</w:t>
            </w:r>
          </w:p>
        </w:tc>
        <w:tc>
          <w:tcPr>
            <w:tcW w:w="1096" w:type="dxa"/>
          </w:tcPr>
          <w:p w:rsidR="00DA5F60" w:rsidRPr="00906C84" w:rsidRDefault="00DA5F60" w:rsidP="004133B7">
            <w:pPr>
              <w:tabs>
                <w:tab w:val="left" w:pos="993"/>
              </w:tabs>
              <w:jc w:val="center"/>
              <w:rPr>
                <w:b/>
                <w:i/>
                <w:sz w:val="22"/>
                <w:szCs w:val="22"/>
                <w:lang w:val="lt-LT"/>
              </w:rPr>
            </w:pPr>
            <w:r w:rsidRPr="00906C84">
              <w:rPr>
                <w:b/>
                <w:i/>
                <w:sz w:val="22"/>
                <w:szCs w:val="22"/>
                <w:lang w:val="lt-LT"/>
              </w:rPr>
              <w:t xml:space="preserve">Suma </w:t>
            </w:r>
            <w:r>
              <w:rPr>
                <w:b/>
                <w:i/>
                <w:sz w:val="22"/>
                <w:szCs w:val="22"/>
                <w:lang w:val="lt-LT"/>
              </w:rPr>
              <w:t xml:space="preserve">su </w:t>
            </w:r>
            <w:r w:rsidRPr="00906C84">
              <w:rPr>
                <w:b/>
                <w:i/>
                <w:sz w:val="22"/>
                <w:szCs w:val="22"/>
                <w:lang w:val="lt-LT"/>
              </w:rPr>
              <w:t>PVM</w:t>
            </w:r>
          </w:p>
        </w:tc>
      </w:tr>
      <w:tr w:rsidR="00DA5F60" w:rsidRPr="00906C84" w:rsidTr="004133B7">
        <w:tc>
          <w:tcPr>
            <w:tcW w:w="642" w:type="dxa"/>
          </w:tcPr>
          <w:p w:rsidR="00DA5F60" w:rsidRPr="00906C84" w:rsidRDefault="00DA5F60" w:rsidP="004133B7">
            <w:pPr>
              <w:tabs>
                <w:tab w:val="left" w:pos="993"/>
              </w:tabs>
              <w:jc w:val="center"/>
              <w:rPr>
                <w:sz w:val="22"/>
                <w:szCs w:val="22"/>
                <w:lang w:val="lt-LT"/>
              </w:rPr>
            </w:pPr>
            <w:r>
              <w:rPr>
                <w:sz w:val="22"/>
                <w:szCs w:val="22"/>
                <w:lang w:val="lt-LT"/>
              </w:rPr>
              <w:t>1</w:t>
            </w:r>
            <w:r w:rsidRPr="00906C84">
              <w:rPr>
                <w:sz w:val="22"/>
                <w:szCs w:val="22"/>
                <w:lang w:val="lt-LT"/>
              </w:rPr>
              <w:t>.</w:t>
            </w:r>
          </w:p>
        </w:tc>
        <w:tc>
          <w:tcPr>
            <w:tcW w:w="4690" w:type="dxa"/>
          </w:tcPr>
          <w:p w:rsidR="00DA5F60" w:rsidRPr="00906C84" w:rsidRDefault="00DA5F60" w:rsidP="004133B7">
            <w:pPr>
              <w:overflowPunct/>
              <w:autoSpaceDE/>
              <w:autoSpaceDN/>
              <w:adjustRightInd/>
              <w:rPr>
                <w:color w:val="000000"/>
                <w:sz w:val="22"/>
                <w:szCs w:val="22"/>
                <w:lang w:val="lt-LT" w:eastAsia="lt-LT"/>
              </w:rPr>
            </w:pPr>
            <w:r>
              <w:rPr>
                <w:color w:val="000000"/>
                <w:sz w:val="22"/>
                <w:szCs w:val="22"/>
                <w:lang w:val="lt-LT" w:eastAsia="lt-LT"/>
              </w:rPr>
              <w:t>Purvo vonios</w:t>
            </w:r>
          </w:p>
        </w:tc>
        <w:tc>
          <w:tcPr>
            <w:tcW w:w="835" w:type="dxa"/>
          </w:tcPr>
          <w:p w:rsidR="00DA5F60" w:rsidRPr="00906C84" w:rsidRDefault="00DA5F60" w:rsidP="004133B7">
            <w:pPr>
              <w:tabs>
                <w:tab w:val="left" w:pos="993"/>
              </w:tabs>
              <w:jc w:val="center"/>
              <w:rPr>
                <w:sz w:val="22"/>
                <w:szCs w:val="22"/>
                <w:lang w:val="lt-LT"/>
              </w:rPr>
            </w:pPr>
            <w:r>
              <w:rPr>
                <w:sz w:val="22"/>
                <w:szCs w:val="22"/>
                <w:lang w:val="lt-LT"/>
              </w:rPr>
              <w:t>5</w:t>
            </w:r>
          </w:p>
        </w:tc>
        <w:tc>
          <w:tcPr>
            <w:tcW w:w="1126" w:type="dxa"/>
          </w:tcPr>
          <w:p w:rsidR="00DA5F60" w:rsidRPr="00906C84" w:rsidRDefault="00DA5F60" w:rsidP="004133B7">
            <w:pPr>
              <w:jc w:val="center"/>
              <w:rPr>
                <w:sz w:val="22"/>
                <w:szCs w:val="22"/>
                <w:lang w:val="lt-LT"/>
              </w:rPr>
            </w:pPr>
          </w:p>
        </w:tc>
        <w:tc>
          <w:tcPr>
            <w:tcW w:w="1239" w:type="dxa"/>
          </w:tcPr>
          <w:p w:rsidR="00DA5F60" w:rsidRPr="00906C84" w:rsidRDefault="00DA5F60" w:rsidP="004133B7">
            <w:pPr>
              <w:jc w:val="center"/>
              <w:rPr>
                <w:sz w:val="22"/>
                <w:szCs w:val="22"/>
                <w:lang w:val="lt-LT"/>
              </w:rPr>
            </w:pPr>
          </w:p>
        </w:tc>
        <w:tc>
          <w:tcPr>
            <w:tcW w:w="1096" w:type="dxa"/>
          </w:tcPr>
          <w:p w:rsidR="00DA5F60" w:rsidRDefault="00DA5F60" w:rsidP="004133B7">
            <w:pPr>
              <w:jc w:val="center"/>
              <w:rPr>
                <w:color w:val="000000"/>
                <w:sz w:val="22"/>
                <w:szCs w:val="22"/>
                <w:lang w:val="lt-LT"/>
              </w:rPr>
            </w:pPr>
          </w:p>
        </w:tc>
      </w:tr>
      <w:tr w:rsidR="00DA5F60" w:rsidRPr="00906C84" w:rsidTr="004133B7">
        <w:tc>
          <w:tcPr>
            <w:tcW w:w="7293" w:type="dxa"/>
            <w:gridSpan w:val="4"/>
            <w:tcBorders>
              <w:bottom w:val="single" w:sz="4" w:space="0" w:color="auto"/>
            </w:tcBorders>
          </w:tcPr>
          <w:p w:rsidR="00DA5F60" w:rsidRPr="00906C84" w:rsidRDefault="00DA5F60" w:rsidP="004133B7">
            <w:pPr>
              <w:tabs>
                <w:tab w:val="left" w:pos="993"/>
              </w:tabs>
              <w:jc w:val="right"/>
              <w:rPr>
                <w:sz w:val="22"/>
                <w:szCs w:val="22"/>
                <w:lang w:val="lt-LT"/>
              </w:rPr>
            </w:pPr>
            <w:r w:rsidRPr="00906C84">
              <w:rPr>
                <w:b/>
                <w:sz w:val="22"/>
                <w:szCs w:val="22"/>
                <w:lang w:val="lt-LT"/>
              </w:rPr>
              <w:t xml:space="preserve">Suma, </w:t>
            </w:r>
            <w:proofErr w:type="spellStart"/>
            <w:r w:rsidRPr="00906C84">
              <w:rPr>
                <w:b/>
                <w:sz w:val="22"/>
                <w:szCs w:val="22"/>
                <w:lang w:val="lt-LT"/>
              </w:rPr>
              <w:t>Eur</w:t>
            </w:r>
            <w:proofErr w:type="spellEnd"/>
            <w:r w:rsidRPr="00906C84">
              <w:rPr>
                <w:b/>
                <w:sz w:val="22"/>
                <w:szCs w:val="22"/>
                <w:lang w:val="lt-LT"/>
              </w:rPr>
              <w:t xml:space="preserve"> </w:t>
            </w:r>
            <w:r>
              <w:rPr>
                <w:b/>
                <w:sz w:val="22"/>
                <w:szCs w:val="22"/>
                <w:lang w:val="lt-LT"/>
              </w:rPr>
              <w:t>su</w:t>
            </w:r>
            <w:r w:rsidRPr="00906C84">
              <w:rPr>
                <w:b/>
                <w:sz w:val="22"/>
                <w:szCs w:val="22"/>
                <w:lang w:val="lt-LT"/>
              </w:rPr>
              <w:t xml:space="preserve"> PVM:</w:t>
            </w:r>
          </w:p>
        </w:tc>
        <w:tc>
          <w:tcPr>
            <w:tcW w:w="1239" w:type="dxa"/>
            <w:tcBorders>
              <w:bottom w:val="single" w:sz="4" w:space="0" w:color="auto"/>
            </w:tcBorders>
          </w:tcPr>
          <w:p w:rsidR="00DA5F60" w:rsidRPr="00906C84" w:rsidRDefault="00DA5F60" w:rsidP="004133B7">
            <w:pPr>
              <w:jc w:val="center"/>
              <w:rPr>
                <w:b/>
                <w:bCs/>
                <w:sz w:val="22"/>
                <w:szCs w:val="22"/>
                <w:lang w:val="lt-LT"/>
              </w:rPr>
            </w:pPr>
          </w:p>
        </w:tc>
        <w:tc>
          <w:tcPr>
            <w:tcW w:w="1096" w:type="dxa"/>
            <w:tcBorders>
              <w:bottom w:val="single" w:sz="4" w:space="0" w:color="auto"/>
            </w:tcBorders>
          </w:tcPr>
          <w:p w:rsidR="00DA5F60" w:rsidRDefault="00DA5F60" w:rsidP="004133B7">
            <w:pPr>
              <w:jc w:val="center"/>
              <w:rPr>
                <w:b/>
                <w:bCs/>
                <w:sz w:val="22"/>
                <w:szCs w:val="22"/>
                <w:lang w:val="lt-LT"/>
              </w:rPr>
            </w:pPr>
          </w:p>
        </w:tc>
      </w:tr>
      <w:tr w:rsidR="00DA5F60" w:rsidRPr="00906C84" w:rsidTr="004133B7">
        <w:tc>
          <w:tcPr>
            <w:tcW w:w="7293" w:type="dxa"/>
            <w:gridSpan w:val="4"/>
            <w:tcBorders>
              <w:top w:val="single" w:sz="4" w:space="0" w:color="auto"/>
              <w:left w:val="nil"/>
              <w:bottom w:val="nil"/>
              <w:right w:val="nil"/>
            </w:tcBorders>
          </w:tcPr>
          <w:p w:rsidR="00DA5F60" w:rsidRPr="00906C84" w:rsidRDefault="00DA5F60" w:rsidP="004133B7">
            <w:pPr>
              <w:tabs>
                <w:tab w:val="left" w:pos="993"/>
              </w:tabs>
              <w:jc w:val="right"/>
              <w:rPr>
                <w:b/>
                <w:sz w:val="22"/>
                <w:szCs w:val="22"/>
                <w:lang w:val="lt-LT"/>
              </w:rPr>
            </w:pPr>
          </w:p>
        </w:tc>
        <w:tc>
          <w:tcPr>
            <w:tcW w:w="1239" w:type="dxa"/>
            <w:tcBorders>
              <w:top w:val="single" w:sz="4" w:space="0" w:color="auto"/>
              <w:left w:val="nil"/>
              <w:bottom w:val="nil"/>
              <w:right w:val="nil"/>
            </w:tcBorders>
          </w:tcPr>
          <w:p w:rsidR="00DA5F60" w:rsidRDefault="00DA5F60" w:rsidP="004133B7">
            <w:pPr>
              <w:jc w:val="center"/>
              <w:rPr>
                <w:b/>
                <w:bCs/>
                <w:sz w:val="22"/>
                <w:szCs w:val="22"/>
                <w:lang w:val="lt-LT"/>
              </w:rPr>
            </w:pPr>
          </w:p>
        </w:tc>
        <w:tc>
          <w:tcPr>
            <w:tcW w:w="1096" w:type="dxa"/>
            <w:tcBorders>
              <w:top w:val="single" w:sz="4" w:space="0" w:color="auto"/>
              <w:left w:val="nil"/>
              <w:bottom w:val="nil"/>
              <w:right w:val="nil"/>
            </w:tcBorders>
          </w:tcPr>
          <w:p w:rsidR="00DA5F60" w:rsidRDefault="00DA5F60" w:rsidP="004133B7">
            <w:pPr>
              <w:jc w:val="center"/>
              <w:rPr>
                <w:b/>
                <w:bCs/>
                <w:sz w:val="22"/>
                <w:szCs w:val="22"/>
                <w:lang w:val="lt-LT"/>
              </w:rPr>
            </w:pPr>
          </w:p>
        </w:tc>
      </w:tr>
    </w:tbl>
    <w:bookmarkEnd w:id="2"/>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Į Sutarties kainą yra įskaičiuoti visi mokesčiai ir visos Tiekėjo išlaidos, būtinos sutarties įvykdymui.</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Sutarties kaina</w:t>
      </w:r>
      <w:r>
        <w:rPr>
          <w:sz w:val="22"/>
          <w:szCs w:val="22"/>
          <w:lang w:val="lt-LT"/>
        </w:rPr>
        <w:t xml:space="preserve"> ir prekių kiekiai</w:t>
      </w:r>
      <w:r w:rsidRPr="005C61CB">
        <w:rPr>
          <w:sz w:val="22"/>
          <w:szCs w:val="22"/>
          <w:lang w:val="lt-LT"/>
        </w:rPr>
        <w:t xml:space="preserve"> per visą Sutarties galiojimo laikotarpį nebus keičiam</w:t>
      </w:r>
      <w:r>
        <w:rPr>
          <w:sz w:val="22"/>
          <w:szCs w:val="22"/>
          <w:lang w:val="lt-LT"/>
        </w:rPr>
        <w:t>i</w:t>
      </w:r>
      <w:r w:rsidRPr="005C61CB">
        <w:rPr>
          <w:sz w:val="22"/>
          <w:szCs w:val="22"/>
          <w:lang w:val="lt-LT"/>
        </w:rPr>
        <w:t xml:space="preserve">. </w:t>
      </w:r>
    </w:p>
    <w:p w:rsidR="00DA5F60" w:rsidRPr="008F69E8"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 xml:space="preserve">Su Tiekėju atsiskaitoma sumokant avansinę įmoką </w:t>
      </w:r>
      <w:r>
        <w:rPr>
          <w:sz w:val="22"/>
          <w:szCs w:val="22"/>
          <w:lang w:val="lt-LT"/>
        </w:rPr>
        <w:t xml:space="preserve">___________ </w:t>
      </w:r>
      <w:proofErr w:type="spellStart"/>
      <w:r>
        <w:rPr>
          <w:sz w:val="22"/>
          <w:szCs w:val="22"/>
          <w:lang w:val="lt-LT"/>
        </w:rPr>
        <w:t>E</w:t>
      </w:r>
      <w:r w:rsidRPr="005C61CB">
        <w:rPr>
          <w:sz w:val="22"/>
          <w:szCs w:val="22"/>
          <w:lang w:val="lt-LT"/>
        </w:rPr>
        <w:t>u</w:t>
      </w:r>
      <w:r>
        <w:rPr>
          <w:sz w:val="22"/>
          <w:szCs w:val="22"/>
          <w:lang w:val="lt-LT"/>
        </w:rPr>
        <w:t>r</w:t>
      </w:r>
      <w:proofErr w:type="spellEnd"/>
      <w:r>
        <w:rPr>
          <w:sz w:val="22"/>
          <w:szCs w:val="22"/>
          <w:lang w:val="lt-LT"/>
        </w:rPr>
        <w:t xml:space="preserve"> po sutarties pasirašymo;</w:t>
      </w:r>
      <w:r w:rsidRPr="005C61CB">
        <w:rPr>
          <w:sz w:val="22"/>
          <w:szCs w:val="22"/>
          <w:lang w:val="lt-LT"/>
        </w:rPr>
        <w:t xml:space="preserve"> </w:t>
      </w:r>
      <w:r>
        <w:rPr>
          <w:sz w:val="22"/>
          <w:szCs w:val="22"/>
          <w:lang w:val="lt-LT"/>
        </w:rPr>
        <w:t>antroji apmokėjimo dalis _______________ EUR</w:t>
      </w:r>
      <w:r w:rsidRPr="005C61CB">
        <w:rPr>
          <w:sz w:val="22"/>
          <w:szCs w:val="22"/>
          <w:lang w:val="lt-LT"/>
        </w:rPr>
        <w:t xml:space="preserve"> sumokama per 30 kalendorinių dien</w:t>
      </w:r>
      <w:r>
        <w:rPr>
          <w:sz w:val="22"/>
          <w:szCs w:val="22"/>
          <w:lang w:val="lt-LT"/>
        </w:rPr>
        <w:t xml:space="preserve">ų nuo </w:t>
      </w:r>
      <w:r w:rsidRPr="005C61CB">
        <w:rPr>
          <w:sz w:val="22"/>
          <w:szCs w:val="22"/>
          <w:lang w:val="lt-LT"/>
        </w:rPr>
        <w:t xml:space="preserve">sąskaitos – faktūros už pristatytas Prekes pateikimo Pirkėjui </w:t>
      </w:r>
      <w:r>
        <w:rPr>
          <w:sz w:val="22"/>
          <w:szCs w:val="22"/>
          <w:lang w:val="lt-LT"/>
        </w:rPr>
        <w:t>ir P</w:t>
      </w:r>
      <w:r w:rsidRPr="005C61CB">
        <w:rPr>
          <w:sz w:val="22"/>
          <w:szCs w:val="22"/>
          <w:lang w:val="lt-LT"/>
        </w:rPr>
        <w:t>rek</w:t>
      </w:r>
      <w:r>
        <w:rPr>
          <w:sz w:val="22"/>
          <w:szCs w:val="22"/>
          <w:lang w:val="lt-LT"/>
        </w:rPr>
        <w:t>ės</w:t>
      </w:r>
      <w:r w:rsidRPr="005C61CB">
        <w:rPr>
          <w:sz w:val="22"/>
          <w:szCs w:val="22"/>
          <w:lang w:val="lt-LT"/>
        </w:rPr>
        <w:t xml:space="preserve"> priėmimo – perdavimo akto </w:t>
      </w:r>
      <w:r>
        <w:rPr>
          <w:sz w:val="22"/>
          <w:szCs w:val="22"/>
          <w:lang w:val="lt-LT"/>
        </w:rPr>
        <w:t>pasirašymo</w:t>
      </w:r>
      <w:r w:rsidRPr="004A6E88">
        <w:rPr>
          <w:sz w:val="22"/>
          <w:szCs w:val="22"/>
          <w:lang w:val="lt-LT"/>
        </w:rPr>
        <w:t xml:space="preserve"> </w:t>
      </w:r>
      <w:r w:rsidRPr="005C61CB">
        <w:rPr>
          <w:sz w:val="22"/>
          <w:szCs w:val="22"/>
          <w:lang w:val="lt-LT"/>
        </w:rPr>
        <w:t>dienos</w:t>
      </w:r>
      <w:r>
        <w:rPr>
          <w:sz w:val="22"/>
          <w:szCs w:val="22"/>
          <w:lang w:val="lt-LT"/>
        </w:rPr>
        <w:t>.</w:t>
      </w:r>
      <w:r w:rsidRPr="005C61CB">
        <w:rPr>
          <w:sz w:val="22"/>
          <w:szCs w:val="22"/>
          <w:lang w:val="lt-LT"/>
        </w:rPr>
        <w:t xml:space="preserve"> Atsiskaitoma eurais, mokėjimo pavedimu į Tiekėjo Sutartyje nurodytą sąskaitą. Mokėjimas laikomas įvykdytu, kai pinigai patenka į Tiekėjo Sutartyje nurodytą sąskaitą</w:t>
      </w:r>
      <w:r>
        <w:rPr>
          <w:sz w:val="22"/>
          <w:szCs w:val="22"/>
          <w:lang w:val="lt-LT"/>
        </w:rPr>
        <w:t>.</w:t>
      </w:r>
      <w:r w:rsidRPr="008F69E8">
        <w:rPr>
          <w:sz w:val="22"/>
          <w:szCs w:val="22"/>
          <w:lang w:val="lt-LT"/>
        </w:rPr>
        <w:t xml:space="preserve"> </w:t>
      </w:r>
    </w:p>
    <w:p w:rsidR="00DA5F60" w:rsidRPr="005C61CB" w:rsidRDefault="00DA5F60" w:rsidP="00DA5F60">
      <w:pPr>
        <w:tabs>
          <w:tab w:val="left" w:pos="426"/>
        </w:tabs>
        <w:overflowPunct/>
        <w:autoSpaceDE/>
        <w:autoSpaceDN/>
        <w:adjustRightInd/>
        <w:spacing w:after="200"/>
        <w:ind w:right="-68"/>
        <w:contextualSpacing/>
        <w:jc w:val="both"/>
        <w:rPr>
          <w:sz w:val="22"/>
          <w:szCs w:val="22"/>
          <w:lang w:val="lt-LT"/>
        </w:rPr>
      </w:pPr>
    </w:p>
    <w:p w:rsidR="00DA5F60" w:rsidRPr="005C61CB" w:rsidRDefault="00DA5F60" w:rsidP="00DA5F60">
      <w:pPr>
        <w:numPr>
          <w:ilvl w:val="0"/>
          <w:numId w:val="1"/>
        </w:numPr>
        <w:tabs>
          <w:tab w:val="left" w:pos="142"/>
        </w:tabs>
        <w:overflowPunct/>
        <w:autoSpaceDE/>
        <w:autoSpaceDN/>
        <w:adjustRightInd/>
        <w:spacing w:after="200"/>
        <w:ind w:left="0" w:right="-68" w:firstLine="0"/>
        <w:contextualSpacing/>
        <w:jc w:val="both"/>
        <w:rPr>
          <w:b/>
          <w:sz w:val="22"/>
          <w:szCs w:val="22"/>
          <w:lang w:val="lt-LT"/>
        </w:rPr>
      </w:pPr>
      <w:r w:rsidRPr="005C61CB">
        <w:rPr>
          <w:b/>
          <w:sz w:val="22"/>
          <w:szCs w:val="22"/>
          <w:lang w:val="lt-LT"/>
        </w:rPr>
        <w:t xml:space="preserve"> straipsnis. Šalių atsakomybė</w:t>
      </w:r>
    </w:p>
    <w:p w:rsidR="00DA5F60" w:rsidRPr="005C61CB" w:rsidRDefault="00DA5F60" w:rsidP="00DA5F60">
      <w:pPr>
        <w:numPr>
          <w:ilvl w:val="1"/>
          <w:numId w:val="1"/>
        </w:numPr>
        <w:tabs>
          <w:tab w:val="left" w:pos="426"/>
        </w:tabs>
        <w:overflowPunct/>
        <w:autoSpaceDE/>
        <w:autoSpaceDN/>
        <w:adjustRightInd/>
        <w:spacing w:after="200"/>
        <w:ind w:right="-68"/>
        <w:contextualSpacing/>
        <w:rPr>
          <w:sz w:val="22"/>
          <w:szCs w:val="22"/>
          <w:lang w:val="lt-LT"/>
        </w:rPr>
      </w:pPr>
      <w:r w:rsidRPr="005C61CB">
        <w:rPr>
          <w:sz w:val="22"/>
          <w:szCs w:val="22"/>
          <w:lang w:val="lt-LT"/>
        </w:rPr>
        <w:t xml:space="preserve">Jei Tiekėjas dėl savo kaltės vėluoja pristatyti visas Prekes ar dalį Prekių, ar įvykdyti kitus sutartinius įsipareigojimus per Sutartyje numatytą terminą, Pirkėjas turi teisę be oficialaus įspėjimo ir nesumažindamas kitų savo teisių gynimo priemonių, numatytų Sutartyje, pradėti skaičiuoti 0,2 % dydžio delspinigius nuo nepristatytų Prekių kainos už kiekvieną termino praleidimo dieną. </w:t>
      </w:r>
    </w:p>
    <w:p w:rsidR="00DA5F60" w:rsidRPr="005C61CB" w:rsidRDefault="00DA5F60" w:rsidP="00DA5F60">
      <w:pPr>
        <w:numPr>
          <w:ilvl w:val="1"/>
          <w:numId w:val="1"/>
        </w:numPr>
        <w:tabs>
          <w:tab w:val="left" w:pos="426"/>
        </w:tabs>
        <w:overflowPunct/>
        <w:autoSpaceDE/>
        <w:autoSpaceDN/>
        <w:adjustRightInd/>
        <w:spacing w:after="200"/>
        <w:ind w:right="-68"/>
        <w:contextualSpacing/>
        <w:rPr>
          <w:sz w:val="22"/>
          <w:szCs w:val="22"/>
          <w:lang w:val="lt-LT"/>
        </w:rPr>
      </w:pPr>
      <w:r w:rsidRPr="005C61CB">
        <w:rPr>
          <w:sz w:val="22"/>
          <w:szCs w:val="22"/>
          <w:lang w:val="lt-LT"/>
        </w:rPr>
        <w:t>Jei apskaičiuoti delspinigiai viršija 10 proc. Bendros Sutarties kainos, Pirkėjas gali pasirinkti:</w:t>
      </w:r>
    </w:p>
    <w:p w:rsidR="00DA5F60" w:rsidRPr="005C61CB" w:rsidRDefault="00DA5F60" w:rsidP="00DA5F60">
      <w:pPr>
        <w:numPr>
          <w:ilvl w:val="2"/>
          <w:numId w:val="1"/>
        </w:numPr>
        <w:tabs>
          <w:tab w:val="left" w:pos="567"/>
        </w:tabs>
        <w:overflowPunct/>
        <w:autoSpaceDE/>
        <w:autoSpaceDN/>
        <w:adjustRightInd/>
        <w:spacing w:after="200"/>
        <w:ind w:left="0" w:right="-68" w:firstLine="0"/>
        <w:contextualSpacing/>
        <w:jc w:val="both"/>
        <w:rPr>
          <w:sz w:val="22"/>
          <w:szCs w:val="22"/>
          <w:lang w:val="lt-LT"/>
        </w:rPr>
      </w:pPr>
      <w:r w:rsidRPr="005C61CB">
        <w:rPr>
          <w:sz w:val="22"/>
          <w:szCs w:val="22"/>
          <w:lang w:val="lt-LT"/>
        </w:rPr>
        <w:t xml:space="preserve">toliau skaičiuoti delspinigius;  </w:t>
      </w:r>
    </w:p>
    <w:p w:rsidR="00DA5F60" w:rsidRPr="005C61CB" w:rsidRDefault="00DA5F60" w:rsidP="00DA5F60">
      <w:pPr>
        <w:numPr>
          <w:ilvl w:val="2"/>
          <w:numId w:val="1"/>
        </w:numPr>
        <w:tabs>
          <w:tab w:val="left" w:pos="567"/>
        </w:tabs>
        <w:overflowPunct/>
        <w:autoSpaceDE/>
        <w:autoSpaceDN/>
        <w:adjustRightInd/>
        <w:spacing w:after="200"/>
        <w:ind w:left="0" w:right="-68" w:firstLine="0"/>
        <w:contextualSpacing/>
        <w:jc w:val="both"/>
        <w:rPr>
          <w:sz w:val="22"/>
          <w:szCs w:val="22"/>
          <w:lang w:val="lt-LT"/>
        </w:rPr>
      </w:pPr>
      <w:r w:rsidRPr="005C61CB">
        <w:rPr>
          <w:sz w:val="22"/>
          <w:szCs w:val="22"/>
          <w:lang w:val="lt-LT"/>
        </w:rPr>
        <w:t xml:space="preserve">toliau skaičiuoti delspinigius, raštu įspėjęs Tiekėją, periodiškai išskaičiuoti delspinigių sumą iš Tiekėjui mokėtinų sumų; </w:t>
      </w:r>
    </w:p>
    <w:p w:rsidR="00DA5F60" w:rsidRPr="005C61CB" w:rsidRDefault="00DA5F60" w:rsidP="00DA5F60">
      <w:pPr>
        <w:numPr>
          <w:ilvl w:val="2"/>
          <w:numId w:val="1"/>
        </w:numPr>
        <w:tabs>
          <w:tab w:val="left" w:pos="567"/>
        </w:tabs>
        <w:overflowPunct/>
        <w:autoSpaceDE/>
        <w:autoSpaceDN/>
        <w:adjustRightInd/>
        <w:spacing w:after="200"/>
        <w:ind w:left="0" w:right="-68" w:firstLine="0"/>
        <w:contextualSpacing/>
        <w:jc w:val="both"/>
        <w:rPr>
          <w:sz w:val="22"/>
          <w:szCs w:val="22"/>
          <w:lang w:val="lt-LT"/>
        </w:rPr>
      </w:pPr>
      <w:r w:rsidRPr="005C61CB">
        <w:rPr>
          <w:sz w:val="22"/>
          <w:szCs w:val="22"/>
          <w:lang w:val="lt-LT"/>
        </w:rPr>
        <w:t>nutraukti Sutartį – šiuo atveju Tiekėjas privalo atlyginti dėl Sutarties nutraukimo atsiradusius nuostolius;</w:t>
      </w:r>
    </w:p>
    <w:p w:rsidR="00DA5F60" w:rsidRPr="005C61CB" w:rsidRDefault="00DA5F60" w:rsidP="00DA5F60">
      <w:pPr>
        <w:numPr>
          <w:ilvl w:val="1"/>
          <w:numId w:val="1"/>
        </w:numPr>
        <w:tabs>
          <w:tab w:val="left" w:pos="426"/>
        </w:tabs>
        <w:overflowPunct/>
        <w:autoSpaceDE/>
        <w:autoSpaceDN/>
        <w:adjustRightInd/>
        <w:spacing w:after="200"/>
        <w:contextualSpacing/>
        <w:rPr>
          <w:sz w:val="22"/>
          <w:szCs w:val="22"/>
          <w:lang w:val="lt-LT"/>
        </w:rPr>
      </w:pPr>
      <w:r w:rsidRPr="005C61CB">
        <w:rPr>
          <w:sz w:val="22"/>
          <w:szCs w:val="22"/>
          <w:lang w:val="lt-LT"/>
        </w:rPr>
        <w:t xml:space="preserve">Pirkėjui vėluojant sumokėti už priimtas kokybiškas Prekes, Tiekėjas gali LR Civiliniame kodekse nustatyta tvarka pareikalauti mokėti 0,2 % dydžio delspinigius už kiekvieną pavėluotą dieną nuo vėluojamos sumokėti sumos. </w:t>
      </w:r>
    </w:p>
    <w:p w:rsidR="00DA5F60" w:rsidRDefault="00DA5F60" w:rsidP="00DA5F60">
      <w:pPr>
        <w:numPr>
          <w:ilvl w:val="1"/>
          <w:numId w:val="1"/>
        </w:numPr>
        <w:tabs>
          <w:tab w:val="left" w:pos="426"/>
        </w:tabs>
        <w:overflowPunct/>
        <w:autoSpaceDE/>
        <w:autoSpaceDN/>
        <w:adjustRightInd/>
        <w:spacing w:after="200"/>
        <w:contextualSpacing/>
        <w:rPr>
          <w:sz w:val="22"/>
          <w:szCs w:val="22"/>
          <w:lang w:val="lt-LT"/>
        </w:rPr>
      </w:pPr>
      <w:r w:rsidRPr="005C61CB">
        <w:rPr>
          <w:sz w:val="22"/>
          <w:szCs w:val="22"/>
          <w:lang w:val="lt-LT"/>
        </w:rPr>
        <w:t>Delspinigių sumokėjimas neatleidžia Šalies nuo pareigos vykdyti šioje Sutartyje prisiimtus įsipareigojimus.</w:t>
      </w:r>
    </w:p>
    <w:p w:rsidR="00DA5F60" w:rsidRPr="005C61CB" w:rsidRDefault="00DA5F60" w:rsidP="00DA5F60">
      <w:pPr>
        <w:numPr>
          <w:ilvl w:val="1"/>
          <w:numId w:val="1"/>
        </w:numPr>
        <w:tabs>
          <w:tab w:val="left" w:pos="426"/>
        </w:tabs>
        <w:overflowPunct/>
        <w:autoSpaceDE/>
        <w:autoSpaceDN/>
        <w:adjustRightInd/>
        <w:spacing w:after="200"/>
        <w:contextualSpacing/>
        <w:rPr>
          <w:sz w:val="22"/>
          <w:szCs w:val="22"/>
          <w:lang w:val="lt-LT"/>
        </w:rPr>
      </w:pPr>
      <w:r>
        <w:rPr>
          <w:sz w:val="22"/>
          <w:szCs w:val="22"/>
          <w:lang w:val="lt-LT"/>
        </w:rPr>
        <w:t>Prekei suteikiama 2 metų garantija.</w:t>
      </w:r>
    </w:p>
    <w:p w:rsidR="00DA5F60" w:rsidRPr="005C61CB" w:rsidRDefault="00DA5F60" w:rsidP="00DA5F60">
      <w:pPr>
        <w:tabs>
          <w:tab w:val="left" w:pos="426"/>
        </w:tabs>
        <w:overflowPunct/>
        <w:autoSpaceDE/>
        <w:autoSpaceDN/>
        <w:adjustRightInd/>
        <w:spacing w:after="200"/>
        <w:contextualSpacing/>
        <w:jc w:val="both"/>
        <w:rPr>
          <w:sz w:val="22"/>
          <w:szCs w:val="22"/>
          <w:lang w:val="lt-LT"/>
        </w:rPr>
      </w:pPr>
    </w:p>
    <w:p w:rsidR="00DA5F60" w:rsidRPr="005C61CB" w:rsidRDefault="00DA5F60" w:rsidP="00DA5F60">
      <w:pPr>
        <w:numPr>
          <w:ilvl w:val="0"/>
          <w:numId w:val="1"/>
        </w:numPr>
        <w:tabs>
          <w:tab w:val="left" w:pos="284"/>
          <w:tab w:val="left" w:pos="567"/>
        </w:tabs>
        <w:overflowPunct/>
        <w:autoSpaceDE/>
        <w:autoSpaceDN/>
        <w:adjustRightInd/>
        <w:spacing w:after="200"/>
        <w:ind w:left="0" w:right="-68" w:firstLine="0"/>
        <w:contextualSpacing/>
        <w:jc w:val="both"/>
        <w:rPr>
          <w:b/>
          <w:sz w:val="22"/>
          <w:szCs w:val="22"/>
          <w:lang w:val="lt-LT"/>
        </w:rPr>
      </w:pPr>
      <w:r w:rsidRPr="005C61CB">
        <w:rPr>
          <w:b/>
          <w:sz w:val="22"/>
          <w:szCs w:val="22"/>
          <w:lang w:val="lt-LT"/>
        </w:rPr>
        <w:t>straipsnis. Nenugalima jėga</w:t>
      </w:r>
    </w:p>
    <w:p w:rsidR="00DA5F60" w:rsidRPr="005C61CB" w:rsidRDefault="00DA5F60" w:rsidP="00DA5F60">
      <w:pPr>
        <w:numPr>
          <w:ilvl w:val="1"/>
          <w:numId w:val="1"/>
        </w:numPr>
        <w:tabs>
          <w:tab w:val="left" w:pos="426"/>
          <w:tab w:val="left" w:pos="567"/>
        </w:tabs>
        <w:overflowPunct/>
        <w:autoSpaceDE/>
        <w:autoSpaceDN/>
        <w:adjustRightInd/>
        <w:spacing w:after="200"/>
        <w:ind w:right="-68"/>
        <w:contextualSpacing/>
        <w:jc w:val="both"/>
        <w:rPr>
          <w:sz w:val="22"/>
          <w:szCs w:val="22"/>
          <w:lang w:val="lt-LT"/>
        </w:rPr>
      </w:pPr>
      <w:r w:rsidRPr="005C61CB">
        <w:rPr>
          <w:sz w:val="22"/>
          <w:szCs w:val="22"/>
          <w:lang w:val="lt-LT"/>
        </w:rPr>
        <w:lastRenderedPageBreak/>
        <w:t>Nė viena Sutarties Šalis nėra laikoma pažeidusia Sutartį arba nevykdančia savo įsipareigojimų pagal ją, jei įsipareigojimus vykdyti jai trukdo nenugalimos jėgos (force majeure) aplinkybės, atsiradusios po Sutarties įsigaliojimo dienos.</w:t>
      </w:r>
    </w:p>
    <w:p w:rsidR="00DA5F60" w:rsidRPr="005C61CB" w:rsidRDefault="00DA5F60" w:rsidP="00DA5F60">
      <w:pPr>
        <w:numPr>
          <w:ilvl w:val="1"/>
          <w:numId w:val="1"/>
        </w:numPr>
        <w:tabs>
          <w:tab w:val="left" w:pos="426"/>
          <w:tab w:val="left" w:pos="567"/>
        </w:tabs>
        <w:overflowPunct/>
        <w:autoSpaceDE/>
        <w:autoSpaceDN/>
        <w:adjustRightInd/>
        <w:spacing w:after="200"/>
        <w:ind w:right="-68"/>
        <w:contextualSpacing/>
        <w:jc w:val="both"/>
        <w:rPr>
          <w:sz w:val="22"/>
          <w:szCs w:val="22"/>
          <w:lang w:val="lt-LT"/>
        </w:rPr>
      </w:pPr>
      <w:r w:rsidRPr="005C61CB">
        <w:rPr>
          <w:sz w:val="22"/>
          <w:szCs w:val="22"/>
          <w:lang w:val="lt-LT"/>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rsidR="00DA5F60" w:rsidRPr="005C61CB" w:rsidRDefault="00DA5F60" w:rsidP="00DA5F60">
      <w:pPr>
        <w:numPr>
          <w:ilvl w:val="1"/>
          <w:numId w:val="1"/>
        </w:numPr>
        <w:tabs>
          <w:tab w:val="left" w:pos="426"/>
          <w:tab w:val="left" w:pos="567"/>
        </w:tabs>
        <w:overflowPunct/>
        <w:autoSpaceDE/>
        <w:autoSpaceDN/>
        <w:adjustRightInd/>
        <w:spacing w:after="200"/>
        <w:ind w:right="-68"/>
        <w:contextualSpacing/>
        <w:jc w:val="both"/>
        <w:rPr>
          <w:sz w:val="22"/>
          <w:szCs w:val="22"/>
          <w:lang w:val="lt-LT"/>
        </w:rPr>
      </w:pPr>
      <w:r w:rsidRPr="005C61CB">
        <w:rPr>
          <w:sz w:val="22"/>
          <w:szCs w:val="22"/>
          <w:lang w:val="lt-LT"/>
        </w:rPr>
        <w:t>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rsidR="00DA5F60" w:rsidRPr="005C61CB" w:rsidRDefault="00DA5F60" w:rsidP="00DA5F60">
      <w:pPr>
        <w:overflowPunct/>
        <w:autoSpaceDE/>
        <w:autoSpaceDN/>
        <w:adjustRightInd/>
        <w:ind w:right="-68"/>
        <w:jc w:val="both"/>
        <w:rPr>
          <w:sz w:val="22"/>
          <w:szCs w:val="22"/>
          <w:lang w:val="lt-LT"/>
        </w:rPr>
      </w:pPr>
    </w:p>
    <w:p w:rsidR="00DA5F60" w:rsidRPr="005C61CB" w:rsidRDefault="00DA5F60" w:rsidP="00DA5F60">
      <w:pPr>
        <w:numPr>
          <w:ilvl w:val="0"/>
          <w:numId w:val="1"/>
        </w:numPr>
        <w:tabs>
          <w:tab w:val="left" w:pos="142"/>
        </w:tabs>
        <w:overflowPunct/>
        <w:autoSpaceDE/>
        <w:autoSpaceDN/>
        <w:adjustRightInd/>
        <w:spacing w:after="200"/>
        <w:ind w:left="0" w:right="-68" w:firstLine="0"/>
        <w:contextualSpacing/>
        <w:jc w:val="both"/>
        <w:rPr>
          <w:b/>
          <w:sz w:val="22"/>
          <w:szCs w:val="22"/>
          <w:lang w:val="lt-LT"/>
        </w:rPr>
      </w:pPr>
      <w:r w:rsidRPr="005C61CB">
        <w:rPr>
          <w:b/>
          <w:sz w:val="22"/>
          <w:szCs w:val="22"/>
          <w:lang w:val="lt-LT"/>
        </w:rPr>
        <w:t xml:space="preserve"> straipsnis. Ginčų sprendimo tvarka</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 xml:space="preserve">Sutartis aiškinama, visi joje neaptarti klausimai ir visi ginčai, kylantys iš Sutarties ar su ja susiję, sprendžiami remiantis Lietuvos Respublikos teise. </w:t>
      </w:r>
    </w:p>
    <w:p w:rsidR="00DA5F60" w:rsidRPr="005C61CB" w:rsidRDefault="00DA5F60" w:rsidP="00DA5F60">
      <w:pPr>
        <w:numPr>
          <w:ilvl w:val="1"/>
          <w:numId w:val="1"/>
        </w:numPr>
        <w:tabs>
          <w:tab w:val="left" w:pos="426"/>
        </w:tabs>
        <w:overflowPunct/>
        <w:autoSpaceDE/>
        <w:autoSpaceDN/>
        <w:adjustRightInd/>
        <w:spacing w:after="200"/>
        <w:ind w:right="-68"/>
        <w:contextualSpacing/>
        <w:jc w:val="both"/>
        <w:rPr>
          <w:sz w:val="22"/>
          <w:szCs w:val="22"/>
          <w:lang w:val="lt-LT"/>
        </w:rPr>
      </w:pPr>
      <w:r w:rsidRPr="005C61CB">
        <w:rPr>
          <w:sz w:val="22"/>
          <w:szCs w:val="22"/>
          <w:lang w:val="lt-LT"/>
        </w:rPr>
        <w:t xml:space="preserve">Visi ginčai, kylantys iš Sutarties ar su ja susiję, sprendžiami derybų būdu. Jei Šalims nepavyksta išspręsti ginčo derybų būdu, ginčas gali būti sprendžiamas kompetentingame Lietuvos Respublikos teisme. Teritorinis teismingumas nustatomas pagal Pirkėjo buveinės vietą. </w:t>
      </w:r>
    </w:p>
    <w:p w:rsidR="00DA5F60" w:rsidRPr="005C61CB" w:rsidRDefault="00DA5F60" w:rsidP="00DA5F60">
      <w:pPr>
        <w:tabs>
          <w:tab w:val="left" w:pos="426"/>
        </w:tabs>
        <w:overflowPunct/>
        <w:autoSpaceDE/>
        <w:autoSpaceDN/>
        <w:adjustRightInd/>
        <w:spacing w:after="200"/>
        <w:ind w:right="-68"/>
        <w:contextualSpacing/>
        <w:jc w:val="both"/>
        <w:rPr>
          <w:sz w:val="22"/>
          <w:szCs w:val="22"/>
          <w:lang w:val="lt-LT"/>
        </w:rPr>
      </w:pPr>
    </w:p>
    <w:p w:rsidR="00DA5F60" w:rsidRPr="005C61CB" w:rsidRDefault="00DA5F60" w:rsidP="00DA5F60">
      <w:pPr>
        <w:numPr>
          <w:ilvl w:val="0"/>
          <w:numId w:val="1"/>
        </w:numPr>
        <w:tabs>
          <w:tab w:val="left" w:pos="284"/>
          <w:tab w:val="left" w:pos="426"/>
        </w:tabs>
        <w:overflowPunct/>
        <w:autoSpaceDE/>
        <w:autoSpaceDN/>
        <w:adjustRightInd/>
        <w:spacing w:after="200"/>
        <w:ind w:left="0" w:right="-68" w:firstLine="0"/>
        <w:contextualSpacing/>
        <w:jc w:val="both"/>
        <w:rPr>
          <w:b/>
          <w:sz w:val="22"/>
          <w:szCs w:val="22"/>
          <w:lang w:val="lt-LT"/>
        </w:rPr>
      </w:pPr>
      <w:r w:rsidRPr="005C61CB">
        <w:rPr>
          <w:b/>
          <w:sz w:val="22"/>
          <w:szCs w:val="22"/>
          <w:lang w:val="lt-LT"/>
        </w:rPr>
        <w:t xml:space="preserve">straipsnis. Sutarties nutraukimas </w:t>
      </w:r>
    </w:p>
    <w:p w:rsidR="00DA5F60" w:rsidRPr="005C61CB" w:rsidRDefault="00DA5F60" w:rsidP="00DA5F60">
      <w:pPr>
        <w:numPr>
          <w:ilvl w:val="1"/>
          <w:numId w:val="1"/>
        </w:numPr>
        <w:tabs>
          <w:tab w:val="left" w:pos="284"/>
          <w:tab w:val="left" w:pos="426"/>
        </w:tabs>
        <w:overflowPunct/>
        <w:autoSpaceDE/>
        <w:autoSpaceDN/>
        <w:adjustRightInd/>
        <w:spacing w:after="200"/>
        <w:ind w:right="-68"/>
        <w:contextualSpacing/>
        <w:jc w:val="both"/>
        <w:rPr>
          <w:b/>
          <w:sz w:val="22"/>
          <w:szCs w:val="22"/>
          <w:lang w:val="lt-LT"/>
        </w:rPr>
      </w:pPr>
      <w:r w:rsidRPr="005C61CB">
        <w:rPr>
          <w:sz w:val="22"/>
          <w:szCs w:val="22"/>
          <w:lang w:val="lt-LT"/>
        </w:rPr>
        <w:t>Sutartis gali būti nutraukiama rašytiniu Šalių susitarimu arba vienos iš Šalių valia.</w:t>
      </w:r>
    </w:p>
    <w:p w:rsidR="00DA5F60" w:rsidRPr="005C61CB" w:rsidRDefault="00DA5F60" w:rsidP="00DA5F60">
      <w:pPr>
        <w:numPr>
          <w:ilvl w:val="1"/>
          <w:numId w:val="1"/>
        </w:numPr>
        <w:tabs>
          <w:tab w:val="left" w:pos="284"/>
          <w:tab w:val="left" w:pos="426"/>
        </w:tabs>
        <w:overflowPunct/>
        <w:autoSpaceDE/>
        <w:autoSpaceDN/>
        <w:adjustRightInd/>
        <w:spacing w:after="200"/>
        <w:ind w:right="-68"/>
        <w:contextualSpacing/>
        <w:jc w:val="both"/>
        <w:rPr>
          <w:b/>
          <w:sz w:val="22"/>
          <w:szCs w:val="22"/>
          <w:lang w:val="lt-LT"/>
        </w:rPr>
      </w:pPr>
      <w:r w:rsidRPr="005C61CB">
        <w:rPr>
          <w:sz w:val="22"/>
          <w:szCs w:val="22"/>
          <w:lang w:val="lt-LT"/>
        </w:rPr>
        <w:t>Pirkėjas gali, įspėjęs Tiekėją prieš 5 (penkias) darbo dienas, nutraukti Sutartį, jei:</w:t>
      </w:r>
    </w:p>
    <w:p w:rsidR="00DA5F60" w:rsidRPr="005C61CB" w:rsidRDefault="00DA5F60" w:rsidP="00DA5F60">
      <w:pPr>
        <w:numPr>
          <w:ilvl w:val="2"/>
          <w:numId w:val="1"/>
        </w:numPr>
        <w:tabs>
          <w:tab w:val="left" w:pos="284"/>
          <w:tab w:val="left" w:pos="567"/>
        </w:tabs>
        <w:overflowPunct/>
        <w:autoSpaceDE/>
        <w:autoSpaceDN/>
        <w:adjustRightInd/>
        <w:spacing w:after="200"/>
        <w:ind w:left="0" w:right="-68" w:firstLine="0"/>
        <w:contextualSpacing/>
        <w:jc w:val="both"/>
        <w:rPr>
          <w:b/>
          <w:sz w:val="22"/>
          <w:szCs w:val="22"/>
          <w:lang w:val="lt-LT"/>
        </w:rPr>
      </w:pPr>
      <w:r w:rsidRPr="005C61CB">
        <w:rPr>
          <w:sz w:val="22"/>
          <w:szCs w:val="22"/>
          <w:lang w:val="lt-LT"/>
        </w:rPr>
        <w:t>Tiekėjo mokėtinų delspinigių suma viršija 10 procentų bendros Sutarties kainos.</w:t>
      </w:r>
    </w:p>
    <w:p w:rsidR="00DA5F60" w:rsidRPr="005C61CB" w:rsidRDefault="00DA5F60" w:rsidP="00DA5F60">
      <w:pPr>
        <w:numPr>
          <w:ilvl w:val="1"/>
          <w:numId w:val="1"/>
        </w:numPr>
        <w:tabs>
          <w:tab w:val="left" w:pos="284"/>
          <w:tab w:val="left" w:pos="426"/>
        </w:tabs>
        <w:overflowPunct/>
        <w:autoSpaceDE/>
        <w:autoSpaceDN/>
        <w:adjustRightInd/>
        <w:spacing w:after="200"/>
        <w:ind w:right="-68"/>
        <w:contextualSpacing/>
        <w:jc w:val="both"/>
        <w:rPr>
          <w:b/>
          <w:sz w:val="22"/>
          <w:szCs w:val="22"/>
          <w:lang w:val="lt-LT"/>
        </w:rPr>
      </w:pPr>
      <w:r w:rsidRPr="005C61CB">
        <w:rPr>
          <w:sz w:val="22"/>
          <w:szCs w:val="22"/>
          <w:lang w:val="lt-LT"/>
        </w:rPr>
        <w:t>Pirkėjas, įspėjęs Tiekėją prieš 30 (trisdešimt) kalendorinių dienų, turi teisę vienašališkai nutraukti Sutartį atsiradus kitoms, svarbioms, nuo jo nepriklausančioms priežastims. Tokiu atveju Pirkėjas turi sumokėti Tiekėjui už pastarojo jau įvykdytus sutartinius įsipareigojimus.</w:t>
      </w:r>
    </w:p>
    <w:p w:rsidR="00DA5F60" w:rsidRPr="005C61CB" w:rsidRDefault="00DA5F60" w:rsidP="00DA5F60">
      <w:pPr>
        <w:numPr>
          <w:ilvl w:val="1"/>
          <w:numId w:val="1"/>
        </w:numPr>
        <w:tabs>
          <w:tab w:val="left" w:pos="284"/>
          <w:tab w:val="left" w:pos="426"/>
        </w:tabs>
        <w:overflowPunct/>
        <w:autoSpaceDE/>
        <w:autoSpaceDN/>
        <w:adjustRightInd/>
        <w:spacing w:after="200"/>
        <w:ind w:right="-68"/>
        <w:contextualSpacing/>
        <w:jc w:val="both"/>
        <w:rPr>
          <w:b/>
          <w:sz w:val="22"/>
          <w:szCs w:val="22"/>
          <w:lang w:val="lt-LT"/>
        </w:rPr>
      </w:pPr>
      <w:r w:rsidRPr="005C61CB">
        <w:rPr>
          <w:sz w:val="22"/>
          <w:szCs w:val="22"/>
          <w:lang w:val="lt-LT"/>
        </w:rPr>
        <w:t>Pirkėjas gali nutraukti Sutartį, prieš 14 (keturiolika) kalendorinių dienų raštu įspėjęs Tiekėją, bei pareikalauti visų galimų nuostolių atlyginimo, jei:</w:t>
      </w:r>
    </w:p>
    <w:p w:rsidR="00DA5F60" w:rsidRPr="005C61CB" w:rsidRDefault="00DA5F60" w:rsidP="00DA5F60">
      <w:pPr>
        <w:numPr>
          <w:ilvl w:val="2"/>
          <w:numId w:val="1"/>
        </w:numPr>
        <w:tabs>
          <w:tab w:val="left" w:pos="284"/>
          <w:tab w:val="left" w:pos="567"/>
        </w:tabs>
        <w:overflowPunct/>
        <w:autoSpaceDE/>
        <w:autoSpaceDN/>
        <w:adjustRightInd/>
        <w:spacing w:after="200"/>
        <w:ind w:left="0" w:right="-68" w:firstLine="0"/>
        <w:contextualSpacing/>
        <w:jc w:val="both"/>
        <w:rPr>
          <w:b/>
          <w:sz w:val="22"/>
          <w:szCs w:val="22"/>
          <w:lang w:val="lt-LT"/>
        </w:rPr>
      </w:pPr>
      <w:r w:rsidRPr="005C61CB">
        <w:rPr>
          <w:sz w:val="22"/>
          <w:szCs w:val="22"/>
          <w:lang w:val="lt-LT"/>
        </w:rPr>
        <w:t>Tiekėjas bankrutuoja arba yra likviduojamas, sustabdo ūkinę veiklą arba įstatymuose ir kituose teisės aktuose numatyta tvarka susidaro analogiška situacija;</w:t>
      </w:r>
    </w:p>
    <w:p w:rsidR="00DA5F60" w:rsidRPr="005C61CB" w:rsidRDefault="00DA5F60" w:rsidP="00DA5F60">
      <w:pPr>
        <w:numPr>
          <w:ilvl w:val="2"/>
          <w:numId w:val="1"/>
        </w:numPr>
        <w:tabs>
          <w:tab w:val="left" w:pos="284"/>
          <w:tab w:val="left" w:pos="567"/>
        </w:tabs>
        <w:overflowPunct/>
        <w:autoSpaceDE/>
        <w:autoSpaceDN/>
        <w:adjustRightInd/>
        <w:spacing w:after="200"/>
        <w:ind w:left="0" w:right="-68" w:firstLine="0"/>
        <w:contextualSpacing/>
        <w:jc w:val="both"/>
        <w:rPr>
          <w:b/>
          <w:sz w:val="22"/>
          <w:szCs w:val="22"/>
          <w:lang w:val="lt-LT"/>
        </w:rPr>
      </w:pPr>
      <w:r w:rsidRPr="005C61CB">
        <w:rPr>
          <w:sz w:val="22"/>
          <w:szCs w:val="22"/>
          <w:lang w:val="lt-LT"/>
        </w:rPr>
        <w:t>Tiekėjas nesilaiko Sutartyje nurodytų sutartinių įsipareigojimų įvykdymo terminų;</w:t>
      </w:r>
    </w:p>
    <w:p w:rsidR="00DA5F60" w:rsidRPr="005C61CB" w:rsidRDefault="00DA5F60" w:rsidP="00DA5F60">
      <w:pPr>
        <w:numPr>
          <w:ilvl w:val="2"/>
          <w:numId w:val="1"/>
        </w:numPr>
        <w:tabs>
          <w:tab w:val="left" w:pos="284"/>
          <w:tab w:val="left" w:pos="567"/>
        </w:tabs>
        <w:overflowPunct/>
        <w:autoSpaceDE/>
        <w:autoSpaceDN/>
        <w:adjustRightInd/>
        <w:spacing w:after="200"/>
        <w:ind w:left="0" w:right="-68" w:firstLine="0"/>
        <w:contextualSpacing/>
        <w:jc w:val="both"/>
        <w:rPr>
          <w:b/>
          <w:sz w:val="22"/>
          <w:szCs w:val="22"/>
          <w:lang w:val="lt-LT"/>
        </w:rPr>
      </w:pPr>
      <w:r w:rsidRPr="005C61CB">
        <w:rPr>
          <w:sz w:val="22"/>
          <w:szCs w:val="22"/>
          <w:lang w:val="lt-LT"/>
        </w:rPr>
        <w:t>Tiekėjas nevykdo kitų savo sutartinių įsipareigojimų ir tai yra esminis Sutarties pažeidimas;</w:t>
      </w:r>
    </w:p>
    <w:p w:rsidR="00DA5F60" w:rsidRPr="005C61CB" w:rsidRDefault="00DA5F60" w:rsidP="00DA5F60">
      <w:pPr>
        <w:numPr>
          <w:ilvl w:val="1"/>
          <w:numId w:val="1"/>
        </w:numPr>
        <w:tabs>
          <w:tab w:val="left" w:pos="284"/>
          <w:tab w:val="left" w:pos="567"/>
        </w:tabs>
        <w:overflowPunct/>
        <w:autoSpaceDE/>
        <w:autoSpaceDN/>
        <w:adjustRightInd/>
        <w:spacing w:after="200"/>
        <w:ind w:right="-68"/>
        <w:contextualSpacing/>
        <w:jc w:val="both"/>
        <w:rPr>
          <w:b/>
          <w:sz w:val="22"/>
          <w:szCs w:val="22"/>
          <w:lang w:val="lt-LT"/>
        </w:rPr>
      </w:pPr>
      <w:r w:rsidRPr="005C61CB">
        <w:rPr>
          <w:sz w:val="22"/>
          <w:szCs w:val="22"/>
          <w:lang w:val="lt-LT"/>
        </w:rPr>
        <w:t>Tiekėjas gali nutraukti Sutartį, prieš 14 (keturiolika) kalendorinių dienų raštu įspėjęs Pirkėją, jei:</w:t>
      </w:r>
    </w:p>
    <w:p w:rsidR="00DA5F60" w:rsidRPr="005C61CB" w:rsidRDefault="00DA5F60" w:rsidP="00DA5F60">
      <w:pPr>
        <w:numPr>
          <w:ilvl w:val="2"/>
          <w:numId w:val="1"/>
        </w:numPr>
        <w:tabs>
          <w:tab w:val="left" w:pos="284"/>
          <w:tab w:val="left" w:pos="567"/>
        </w:tabs>
        <w:overflowPunct/>
        <w:autoSpaceDE/>
        <w:autoSpaceDN/>
        <w:adjustRightInd/>
        <w:spacing w:after="200"/>
        <w:ind w:left="0" w:right="-68" w:firstLine="0"/>
        <w:contextualSpacing/>
        <w:jc w:val="both"/>
        <w:rPr>
          <w:b/>
          <w:sz w:val="22"/>
          <w:szCs w:val="22"/>
          <w:lang w:val="lt-LT"/>
        </w:rPr>
      </w:pPr>
      <w:r w:rsidRPr="005C61CB">
        <w:rPr>
          <w:sz w:val="22"/>
          <w:szCs w:val="22"/>
          <w:lang w:val="lt-LT"/>
        </w:rPr>
        <w:t>ne dėl Tiekėjo kaltės Pirkėjas vėluoja sumokėti daugiau nei 30 (trisdešimt) kalendorinių dienų nuo Sutartyje nurodyto sumokėjimo termino pabaigos;</w:t>
      </w:r>
    </w:p>
    <w:p w:rsidR="00DA5F60" w:rsidRPr="005C61CB" w:rsidRDefault="00DA5F60" w:rsidP="00DA5F60">
      <w:pPr>
        <w:numPr>
          <w:ilvl w:val="2"/>
          <w:numId w:val="1"/>
        </w:numPr>
        <w:tabs>
          <w:tab w:val="left" w:pos="284"/>
          <w:tab w:val="left" w:pos="567"/>
        </w:tabs>
        <w:overflowPunct/>
        <w:autoSpaceDE/>
        <w:autoSpaceDN/>
        <w:adjustRightInd/>
        <w:spacing w:after="200"/>
        <w:ind w:left="0" w:right="-68" w:firstLine="0"/>
        <w:contextualSpacing/>
        <w:jc w:val="both"/>
        <w:rPr>
          <w:b/>
          <w:sz w:val="22"/>
          <w:szCs w:val="22"/>
          <w:lang w:val="lt-LT"/>
        </w:rPr>
      </w:pPr>
      <w:r w:rsidRPr="005C61CB">
        <w:rPr>
          <w:sz w:val="22"/>
          <w:szCs w:val="22"/>
          <w:lang w:val="lt-LT"/>
        </w:rPr>
        <w:t>Pirkėjas nevykdo kitų sutartinių įsipareigojimų ir tai yra esminis Sutarties pažeidimas;</w:t>
      </w:r>
    </w:p>
    <w:p w:rsidR="00DA5F60" w:rsidRPr="005C61CB" w:rsidRDefault="00DA5F60" w:rsidP="00DA5F60">
      <w:pPr>
        <w:numPr>
          <w:ilvl w:val="1"/>
          <w:numId w:val="1"/>
        </w:numPr>
        <w:tabs>
          <w:tab w:val="left" w:pos="284"/>
          <w:tab w:val="left" w:pos="426"/>
        </w:tabs>
        <w:overflowPunct/>
        <w:autoSpaceDE/>
        <w:autoSpaceDN/>
        <w:adjustRightInd/>
        <w:spacing w:after="200"/>
        <w:ind w:right="-68"/>
        <w:contextualSpacing/>
        <w:jc w:val="both"/>
        <w:rPr>
          <w:b/>
          <w:sz w:val="22"/>
          <w:szCs w:val="22"/>
          <w:lang w:val="lt-LT"/>
        </w:rPr>
      </w:pPr>
      <w:r w:rsidRPr="005C61CB">
        <w:rPr>
          <w:sz w:val="22"/>
          <w:szCs w:val="22"/>
          <w:lang w:val="lt-LT"/>
        </w:rPr>
        <w:t>Pirkėjo nuostoliai ar išlaidos išieškomi išskaičiuojant juos iš Tiekėjui mokėtinų sumų.</w:t>
      </w:r>
    </w:p>
    <w:p w:rsidR="00DA5F60" w:rsidRPr="005C61CB" w:rsidRDefault="00DA5F60" w:rsidP="00DA5F60">
      <w:pPr>
        <w:numPr>
          <w:ilvl w:val="1"/>
          <w:numId w:val="1"/>
        </w:numPr>
        <w:tabs>
          <w:tab w:val="left" w:pos="284"/>
          <w:tab w:val="left" w:pos="426"/>
        </w:tabs>
        <w:overflowPunct/>
        <w:autoSpaceDE/>
        <w:autoSpaceDN/>
        <w:adjustRightInd/>
        <w:spacing w:after="200"/>
        <w:ind w:right="-68"/>
        <w:contextualSpacing/>
        <w:jc w:val="both"/>
        <w:rPr>
          <w:b/>
          <w:sz w:val="22"/>
          <w:szCs w:val="22"/>
          <w:lang w:val="lt-LT"/>
        </w:rPr>
      </w:pPr>
      <w:r w:rsidRPr="005C61CB">
        <w:rPr>
          <w:sz w:val="22"/>
          <w:szCs w:val="22"/>
          <w:lang w:val="lt-LT"/>
        </w:rPr>
        <w:t>Nutraukęs Sutartį Pirkėjas teisės aktų nustatyta tvarka gali sudaryti sutartį su trečiąja šalimi. Pirkėjas turi teisę reikalauti iš Tiekėjo padengti papildomas išlaidas, atsiradusias dėl naujos Sutarties sudarymo su trečiąja šalimi.</w:t>
      </w:r>
    </w:p>
    <w:p w:rsidR="00DA5F60" w:rsidRPr="005C61CB" w:rsidRDefault="00DA5F60" w:rsidP="00DA5F60">
      <w:pPr>
        <w:tabs>
          <w:tab w:val="left" w:pos="284"/>
          <w:tab w:val="left" w:pos="426"/>
        </w:tabs>
        <w:overflowPunct/>
        <w:autoSpaceDE/>
        <w:autoSpaceDN/>
        <w:adjustRightInd/>
        <w:spacing w:after="200"/>
        <w:ind w:right="-68"/>
        <w:contextualSpacing/>
        <w:jc w:val="both"/>
        <w:rPr>
          <w:b/>
          <w:sz w:val="22"/>
          <w:szCs w:val="22"/>
          <w:lang w:val="lt-LT"/>
        </w:rPr>
      </w:pPr>
    </w:p>
    <w:p w:rsidR="00DA5F60" w:rsidRPr="005C61CB" w:rsidRDefault="00DA5F60" w:rsidP="00DA5F60">
      <w:pPr>
        <w:numPr>
          <w:ilvl w:val="0"/>
          <w:numId w:val="1"/>
        </w:numPr>
        <w:tabs>
          <w:tab w:val="left" w:pos="284"/>
        </w:tabs>
        <w:overflowPunct/>
        <w:autoSpaceDE/>
        <w:autoSpaceDN/>
        <w:adjustRightInd/>
        <w:spacing w:after="200"/>
        <w:ind w:left="0" w:right="-68" w:firstLine="0"/>
        <w:contextualSpacing/>
        <w:jc w:val="both"/>
        <w:rPr>
          <w:b/>
          <w:sz w:val="22"/>
          <w:szCs w:val="22"/>
          <w:lang w:val="lt-LT"/>
        </w:rPr>
      </w:pPr>
      <w:r w:rsidRPr="005C61CB">
        <w:rPr>
          <w:b/>
          <w:sz w:val="22"/>
          <w:szCs w:val="22"/>
          <w:lang w:val="lt-LT"/>
        </w:rPr>
        <w:t xml:space="preserve">straipsnis. Baigiamosios nuostatos  </w:t>
      </w:r>
    </w:p>
    <w:p w:rsidR="00DA5F60" w:rsidRPr="005C61CB" w:rsidRDefault="00DA5F60" w:rsidP="00DA5F60">
      <w:pPr>
        <w:numPr>
          <w:ilvl w:val="1"/>
          <w:numId w:val="1"/>
        </w:numPr>
        <w:tabs>
          <w:tab w:val="left" w:pos="0"/>
          <w:tab w:val="left" w:pos="567"/>
        </w:tabs>
        <w:overflowPunct/>
        <w:autoSpaceDE/>
        <w:autoSpaceDN/>
        <w:adjustRightInd/>
        <w:spacing w:after="200"/>
        <w:ind w:right="-68"/>
        <w:contextualSpacing/>
        <w:jc w:val="both"/>
        <w:rPr>
          <w:sz w:val="22"/>
          <w:szCs w:val="22"/>
          <w:lang w:val="lt-LT"/>
        </w:rPr>
      </w:pPr>
      <w:r w:rsidRPr="005C61CB">
        <w:rPr>
          <w:sz w:val="22"/>
          <w:szCs w:val="22"/>
          <w:lang w:val="lt-LT"/>
        </w:rPr>
        <w:t>Sutartis įsigalioja, kai Sutartį pasirašo abi Sutarties Šalys.</w:t>
      </w:r>
    </w:p>
    <w:p w:rsidR="00DA5F60" w:rsidRPr="005C61CB" w:rsidRDefault="00DA5F60" w:rsidP="00DA5F60">
      <w:pPr>
        <w:numPr>
          <w:ilvl w:val="1"/>
          <w:numId w:val="1"/>
        </w:numPr>
        <w:tabs>
          <w:tab w:val="left" w:pos="567"/>
        </w:tabs>
        <w:overflowPunct/>
        <w:autoSpaceDE/>
        <w:autoSpaceDN/>
        <w:adjustRightInd/>
        <w:spacing w:after="200"/>
        <w:ind w:right="-68"/>
        <w:contextualSpacing/>
        <w:jc w:val="both"/>
        <w:rPr>
          <w:sz w:val="22"/>
          <w:szCs w:val="22"/>
          <w:lang w:val="lt-LT"/>
        </w:rPr>
      </w:pPr>
      <w:r w:rsidRPr="005C61CB">
        <w:rPr>
          <w:rFonts w:eastAsia="Times New Roman"/>
          <w:color w:val="000000"/>
          <w:sz w:val="22"/>
          <w:szCs w:val="22"/>
          <w:lang w:val="lt-LT"/>
        </w:rPr>
        <w:t>Visi pranešimai, sutikimai ir kiti dokumentai,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numeriais, kuriuos nurodė viena Šalis, pateikdama pranešimą.</w:t>
      </w:r>
    </w:p>
    <w:p w:rsidR="00DA5F60" w:rsidRPr="005C61CB" w:rsidRDefault="00DA5F60" w:rsidP="00DA5F60">
      <w:pPr>
        <w:numPr>
          <w:ilvl w:val="1"/>
          <w:numId w:val="1"/>
        </w:numPr>
        <w:tabs>
          <w:tab w:val="left" w:pos="567"/>
        </w:tabs>
        <w:overflowPunct/>
        <w:autoSpaceDE/>
        <w:autoSpaceDN/>
        <w:adjustRightInd/>
        <w:spacing w:after="120"/>
        <w:contextualSpacing/>
        <w:jc w:val="both"/>
        <w:rPr>
          <w:rFonts w:eastAsia="Times New Roman"/>
          <w:color w:val="000000"/>
          <w:sz w:val="22"/>
          <w:szCs w:val="22"/>
          <w:lang w:val="lt-LT"/>
        </w:rPr>
      </w:pPr>
      <w:r w:rsidRPr="005C61CB">
        <w:rPr>
          <w:rFonts w:eastAsia="Times New Roman"/>
          <w:color w:val="000000"/>
          <w:sz w:val="22"/>
          <w:szCs w:val="22"/>
          <w:lang w:val="lt-LT"/>
        </w:rPr>
        <w:t xml:space="preserve">Jei pasikeičia Šalies adresas ir / ar kiti duomenys, tokia Šalis turi informuoti kitą Šalį pranešdama ne vėliau, kaip prieš 10 dienų. </w:t>
      </w:r>
    </w:p>
    <w:p w:rsidR="00DA5F60" w:rsidRPr="005C61CB" w:rsidRDefault="00DA5F60" w:rsidP="00DA5F60">
      <w:pPr>
        <w:numPr>
          <w:ilvl w:val="1"/>
          <w:numId w:val="1"/>
        </w:numPr>
        <w:tabs>
          <w:tab w:val="left" w:pos="567"/>
        </w:tabs>
        <w:overflowPunct/>
        <w:autoSpaceDE/>
        <w:autoSpaceDN/>
        <w:adjustRightInd/>
        <w:spacing w:after="120"/>
        <w:contextualSpacing/>
        <w:jc w:val="both"/>
        <w:rPr>
          <w:rFonts w:eastAsia="Times New Roman"/>
          <w:color w:val="000000"/>
          <w:sz w:val="22"/>
          <w:szCs w:val="22"/>
          <w:lang w:val="lt-LT"/>
        </w:rPr>
      </w:pPr>
      <w:r w:rsidRPr="005C61CB">
        <w:rPr>
          <w:sz w:val="22"/>
          <w:szCs w:val="22"/>
          <w:lang w:val="lt-LT"/>
        </w:rPr>
        <w:lastRenderedPageBreak/>
        <w:t>Sutartis sudaryta lietuvių kalba, dviem vienodą juridinę galią turinčiais egzemplioriais – po vieną kiekvienai Šaliai.</w:t>
      </w:r>
    </w:p>
    <w:p w:rsidR="00DA5F60" w:rsidRPr="005C61CB" w:rsidRDefault="00DA5F60" w:rsidP="00DA5F60">
      <w:pPr>
        <w:numPr>
          <w:ilvl w:val="1"/>
          <w:numId w:val="1"/>
        </w:numPr>
        <w:tabs>
          <w:tab w:val="left" w:pos="567"/>
        </w:tabs>
        <w:overflowPunct/>
        <w:autoSpaceDE/>
        <w:autoSpaceDN/>
        <w:adjustRightInd/>
        <w:spacing w:after="120"/>
        <w:contextualSpacing/>
        <w:jc w:val="both"/>
        <w:rPr>
          <w:rFonts w:eastAsia="Times New Roman"/>
          <w:color w:val="000000"/>
          <w:sz w:val="22"/>
          <w:szCs w:val="22"/>
          <w:lang w:val="lt-LT"/>
        </w:rPr>
      </w:pPr>
      <w:r w:rsidRPr="005C61CB">
        <w:rPr>
          <w:b/>
          <w:sz w:val="22"/>
          <w:szCs w:val="22"/>
          <w:lang w:val="lt-LT"/>
        </w:rPr>
        <w:t>Tiekėjas</w:t>
      </w:r>
      <w:r w:rsidRPr="005C61CB">
        <w:rPr>
          <w:sz w:val="22"/>
          <w:szCs w:val="22"/>
          <w:lang w:val="lt-LT"/>
        </w:rPr>
        <w:t xml:space="preserve"> ir </w:t>
      </w:r>
      <w:r w:rsidRPr="005C61CB">
        <w:rPr>
          <w:b/>
          <w:sz w:val="22"/>
          <w:szCs w:val="22"/>
          <w:lang w:val="lt-LT"/>
        </w:rPr>
        <w:t xml:space="preserve">Pirkėjas negali </w:t>
      </w:r>
      <w:r w:rsidRPr="005C61CB">
        <w:rPr>
          <w:sz w:val="22"/>
          <w:szCs w:val="22"/>
          <w:lang w:val="lt-LT"/>
        </w:rPr>
        <w:t>perduoti savo teisių ir įsipareigojimų, susijusių su šia sutartimi, o taip pat Sutarties informacijos tretiems asmenims be raštiško kitos pusės sutikimo.</w:t>
      </w:r>
    </w:p>
    <w:p w:rsidR="00DA5F60" w:rsidRPr="005C61CB" w:rsidRDefault="00DA5F60" w:rsidP="00DA5F60">
      <w:pPr>
        <w:numPr>
          <w:ilvl w:val="1"/>
          <w:numId w:val="2"/>
        </w:numPr>
        <w:jc w:val="both"/>
        <w:rPr>
          <w:sz w:val="22"/>
          <w:szCs w:val="22"/>
          <w:lang w:val="lt-LT"/>
        </w:rPr>
      </w:pPr>
      <w:r w:rsidRPr="005C61CB">
        <w:rPr>
          <w:b/>
          <w:sz w:val="22"/>
          <w:szCs w:val="22"/>
          <w:lang w:val="lt-LT"/>
        </w:rPr>
        <w:t>Tiekėjas</w:t>
      </w:r>
      <w:r w:rsidRPr="005C61CB">
        <w:rPr>
          <w:sz w:val="22"/>
          <w:szCs w:val="22"/>
          <w:lang w:val="lt-LT"/>
        </w:rPr>
        <w:t xml:space="preserve"> ir </w:t>
      </w:r>
      <w:r w:rsidRPr="005C61CB">
        <w:rPr>
          <w:b/>
          <w:sz w:val="22"/>
          <w:szCs w:val="22"/>
          <w:lang w:val="lt-LT"/>
        </w:rPr>
        <w:t>Pirkėjas</w:t>
      </w:r>
      <w:r w:rsidRPr="005C61CB">
        <w:rPr>
          <w:sz w:val="22"/>
          <w:szCs w:val="22"/>
          <w:lang w:val="lt-LT"/>
        </w:rPr>
        <w:t xml:space="preserve"> negali perduoti savo teisių ir įsipareigojimų dėl šios Sutarties              </w:t>
      </w:r>
    </w:p>
    <w:p w:rsidR="00DA5F60" w:rsidRPr="005C61CB" w:rsidRDefault="00DA5F60" w:rsidP="00DA5F60">
      <w:pPr>
        <w:numPr>
          <w:ilvl w:val="1"/>
          <w:numId w:val="1"/>
        </w:numPr>
        <w:tabs>
          <w:tab w:val="left" w:pos="567"/>
        </w:tabs>
        <w:overflowPunct/>
        <w:autoSpaceDE/>
        <w:autoSpaceDN/>
        <w:adjustRightInd/>
        <w:spacing w:after="120"/>
        <w:contextualSpacing/>
        <w:jc w:val="both"/>
        <w:rPr>
          <w:rFonts w:eastAsia="Times New Roman"/>
          <w:color w:val="000000"/>
          <w:sz w:val="22"/>
          <w:szCs w:val="22"/>
          <w:lang w:val="lt-LT"/>
        </w:rPr>
      </w:pPr>
      <w:r w:rsidRPr="005C61CB">
        <w:rPr>
          <w:sz w:val="22"/>
          <w:szCs w:val="22"/>
          <w:lang w:val="lt-LT"/>
        </w:rPr>
        <w:t>Šią Sutartį sudaro Sutartis ir jos priedai:</w:t>
      </w:r>
    </w:p>
    <w:p w:rsidR="00DA5F60" w:rsidRPr="006806E0" w:rsidRDefault="00DA5F60" w:rsidP="00DA5F60">
      <w:pPr>
        <w:numPr>
          <w:ilvl w:val="2"/>
          <w:numId w:val="1"/>
        </w:numPr>
        <w:tabs>
          <w:tab w:val="left" w:pos="567"/>
          <w:tab w:val="left" w:pos="709"/>
        </w:tabs>
        <w:overflowPunct/>
        <w:autoSpaceDE/>
        <w:autoSpaceDN/>
        <w:adjustRightInd/>
        <w:spacing w:after="120"/>
        <w:ind w:left="0" w:firstLine="0"/>
        <w:contextualSpacing/>
        <w:jc w:val="both"/>
        <w:rPr>
          <w:rFonts w:eastAsia="Times New Roman"/>
          <w:color w:val="000000"/>
          <w:sz w:val="22"/>
          <w:szCs w:val="22"/>
          <w:lang w:val="lt-LT"/>
        </w:rPr>
      </w:pPr>
      <w:r w:rsidRPr="006806E0">
        <w:rPr>
          <w:sz w:val="22"/>
          <w:szCs w:val="22"/>
          <w:lang w:val="lt-LT"/>
        </w:rPr>
        <w:t>Prekių specifikacija (1 priedas).</w:t>
      </w:r>
    </w:p>
    <w:p w:rsidR="00DA5F60" w:rsidRPr="005C61CB" w:rsidRDefault="00DA5F60" w:rsidP="00DA5F60">
      <w:pPr>
        <w:tabs>
          <w:tab w:val="left" w:pos="567"/>
          <w:tab w:val="left" w:pos="709"/>
        </w:tabs>
        <w:overflowPunct/>
        <w:autoSpaceDE/>
        <w:autoSpaceDN/>
        <w:adjustRightInd/>
        <w:spacing w:after="120"/>
        <w:contextualSpacing/>
        <w:jc w:val="both"/>
        <w:rPr>
          <w:rFonts w:eastAsia="Times New Roman"/>
          <w:color w:val="000000"/>
          <w:sz w:val="22"/>
          <w:szCs w:val="22"/>
          <w:lang w:val="lt-LT"/>
        </w:rPr>
      </w:pPr>
    </w:p>
    <w:p w:rsidR="00DA5F60" w:rsidRPr="005C61CB" w:rsidRDefault="00DA5F60" w:rsidP="00DA5F60">
      <w:pPr>
        <w:numPr>
          <w:ilvl w:val="0"/>
          <w:numId w:val="1"/>
        </w:numPr>
        <w:tabs>
          <w:tab w:val="left" w:pos="284"/>
        </w:tabs>
        <w:overflowPunct/>
        <w:autoSpaceDE/>
        <w:autoSpaceDN/>
        <w:adjustRightInd/>
        <w:spacing w:after="200"/>
        <w:ind w:left="0" w:right="-68" w:firstLine="0"/>
        <w:contextualSpacing/>
        <w:jc w:val="both"/>
        <w:rPr>
          <w:b/>
          <w:sz w:val="22"/>
          <w:szCs w:val="22"/>
          <w:lang w:val="lt-LT"/>
        </w:rPr>
      </w:pPr>
      <w:r w:rsidRPr="005C61CB">
        <w:rPr>
          <w:b/>
          <w:sz w:val="22"/>
          <w:szCs w:val="22"/>
          <w:lang w:val="lt-LT"/>
        </w:rPr>
        <w:t>straipsnis. Šalių rekvizitai ir parašai</w:t>
      </w:r>
    </w:p>
    <w:p w:rsidR="00DA5F60" w:rsidRPr="005C61CB" w:rsidRDefault="00DA5F60" w:rsidP="00DA5F60">
      <w:pPr>
        <w:tabs>
          <w:tab w:val="left" w:pos="284"/>
        </w:tabs>
        <w:overflowPunct/>
        <w:autoSpaceDE/>
        <w:autoSpaceDN/>
        <w:adjustRightInd/>
        <w:spacing w:after="200"/>
        <w:ind w:right="-68"/>
        <w:contextualSpacing/>
        <w:jc w:val="both"/>
        <w:rPr>
          <w:b/>
          <w:sz w:val="22"/>
          <w:szCs w:val="22"/>
          <w:lang w:val="lt-LT"/>
        </w:rPr>
      </w:pPr>
    </w:p>
    <w:tbl>
      <w:tblPr>
        <w:tblW w:w="9916" w:type="dxa"/>
        <w:tblLook w:val="00A0" w:firstRow="1" w:lastRow="0" w:firstColumn="1" w:lastColumn="0" w:noHBand="0" w:noVBand="0"/>
      </w:tblPr>
      <w:tblGrid>
        <w:gridCol w:w="4390"/>
        <w:gridCol w:w="713"/>
        <w:gridCol w:w="4813"/>
      </w:tblGrid>
      <w:tr w:rsidR="00DA5F60" w:rsidRPr="00CC46FF" w:rsidTr="004133B7">
        <w:trPr>
          <w:trHeight w:val="409"/>
        </w:trPr>
        <w:tc>
          <w:tcPr>
            <w:tcW w:w="4390" w:type="dxa"/>
          </w:tcPr>
          <w:p w:rsidR="00DA5F60" w:rsidRPr="00440FB1" w:rsidRDefault="00DA5F60" w:rsidP="004133B7">
            <w:pPr>
              <w:overflowPunct/>
              <w:autoSpaceDE/>
              <w:autoSpaceDN/>
              <w:adjustRightInd/>
              <w:rPr>
                <w:rFonts w:eastAsia="Times New Roman"/>
                <w:b/>
                <w:sz w:val="22"/>
                <w:szCs w:val="22"/>
                <w:lang w:val="lt-LT"/>
              </w:rPr>
            </w:pPr>
            <w:bookmarkStart w:id="3" w:name="_Hlk506327009"/>
          </w:p>
        </w:tc>
        <w:tc>
          <w:tcPr>
            <w:tcW w:w="713" w:type="dxa"/>
          </w:tcPr>
          <w:p w:rsidR="00DA5F60" w:rsidRPr="00440FB1" w:rsidRDefault="00DA5F60" w:rsidP="004133B7">
            <w:pPr>
              <w:overflowPunct/>
              <w:autoSpaceDE/>
              <w:autoSpaceDN/>
              <w:adjustRightInd/>
              <w:jc w:val="center"/>
              <w:rPr>
                <w:rFonts w:eastAsia="Times New Roman"/>
                <w:b/>
                <w:sz w:val="22"/>
                <w:szCs w:val="22"/>
                <w:lang w:val="lt-LT"/>
              </w:rPr>
            </w:pPr>
          </w:p>
        </w:tc>
        <w:tc>
          <w:tcPr>
            <w:tcW w:w="4813" w:type="dxa"/>
          </w:tcPr>
          <w:p w:rsidR="00DA5F60" w:rsidRPr="00440FB1" w:rsidRDefault="00DA5F60" w:rsidP="004133B7">
            <w:pPr>
              <w:overflowPunct/>
              <w:autoSpaceDE/>
              <w:autoSpaceDN/>
              <w:adjustRightInd/>
              <w:rPr>
                <w:rFonts w:eastAsia="Times New Roman"/>
                <w:b/>
                <w:sz w:val="22"/>
                <w:szCs w:val="22"/>
                <w:lang w:val="lt-LT"/>
              </w:rPr>
            </w:pPr>
          </w:p>
        </w:tc>
      </w:tr>
      <w:tr w:rsidR="00DA5F60" w:rsidRPr="00CC46FF" w:rsidTr="004133B7">
        <w:tc>
          <w:tcPr>
            <w:tcW w:w="4390" w:type="dxa"/>
          </w:tcPr>
          <w:p w:rsidR="00DA5F60" w:rsidRDefault="00DA5F60" w:rsidP="004133B7">
            <w:pPr>
              <w:rPr>
                <w:rFonts w:eastAsia="Times New Roman"/>
                <w:b/>
                <w:sz w:val="22"/>
                <w:szCs w:val="22"/>
                <w:lang w:val="lt-LT"/>
              </w:rPr>
            </w:pPr>
            <w:r w:rsidRPr="00440FB1">
              <w:rPr>
                <w:rFonts w:eastAsia="Times New Roman"/>
                <w:b/>
                <w:sz w:val="22"/>
                <w:szCs w:val="22"/>
                <w:lang w:val="lt-LT"/>
              </w:rPr>
              <w:t>TIEKĖJAS</w:t>
            </w:r>
          </w:p>
          <w:p w:rsidR="00DA5F60" w:rsidRDefault="00DA5F60" w:rsidP="004133B7">
            <w:pPr>
              <w:rPr>
                <w:sz w:val="22"/>
                <w:szCs w:val="22"/>
                <w:lang w:val="lt-LT"/>
              </w:rPr>
            </w:pPr>
          </w:p>
          <w:p w:rsidR="00DA5F60" w:rsidRPr="009F098F" w:rsidRDefault="00DA5F60" w:rsidP="004133B7">
            <w:pPr>
              <w:rPr>
                <w:sz w:val="22"/>
                <w:szCs w:val="22"/>
                <w:lang w:val="lt-LT"/>
              </w:rPr>
            </w:pPr>
          </w:p>
        </w:tc>
        <w:tc>
          <w:tcPr>
            <w:tcW w:w="713" w:type="dxa"/>
          </w:tcPr>
          <w:p w:rsidR="00DA5F60" w:rsidRPr="00440FB1" w:rsidRDefault="00DA5F60" w:rsidP="004133B7">
            <w:pPr>
              <w:overflowPunct/>
              <w:autoSpaceDE/>
              <w:autoSpaceDN/>
              <w:adjustRightInd/>
              <w:jc w:val="both"/>
              <w:rPr>
                <w:rFonts w:eastAsia="Times New Roman"/>
                <w:sz w:val="22"/>
                <w:szCs w:val="22"/>
                <w:lang w:val="lt-LT"/>
              </w:rPr>
            </w:pPr>
          </w:p>
        </w:tc>
        <w:tc>
          <w:tcPr>
            <w:tcW w:w="4813" w:type="dxa"/>
          </w:tcPr>
          <w:p w:rsidR="00DA5F60" w:rsidRPr="00EF75F3" w:rsidRDefault="00DA5F60" w:rsidP="004133B7">
            <w:pPr>
              <w:rPr>
                <w:b/>
                <w:bCs/>
                <w:sz w:val="22"/>
                <w:szCs w:val="22"/>
                <w:lang w:val="lt-LT"/>
              </w:rPr>
            </w:pPr>
            <w:r w:rsidRPr="00EF75F3">
              <w:rPr>
                <w:b/>
                <w:bCs/>
                <w:sz w:val="22"/>
                <w:szCs w:val="22"/>
                <w:lang w:val="lt-LT"/>
              </w:rPr>
              <w:t>PIRKĖJAS</w:t>
            </w:r>
          </w:p>
          <w:p w:rsidR="00DA5F60" w:rsidRPr="00EF75F3" w:rsidRDefault="00DA5F60" w:rsidP="004133B7">
            <w:pPr>
              <w:rPr>
                <w:b/>
                <w:bCs/>
                <w:sz w:val="22"/>
                <w:szCs w:val="22"/>
                <w:lang w:val="lt-LT"/>
              </w:rPr>
            </w:pPr>
            <w:r w:rsidRPr="00EF75F3">
              <w:rPr>
                <w:b/>
                <w:bCs/>
                <w:sz w:val="22"/>
                <w:szCs w:val="22"/>
                <w:lang w:val="lt-LT"/>
              </w:rPr>
              <w:t>AB Birštono sanatorija „Versmė“</w:t>
            </w:r>
          </w:p>
          <w:p w:rsidR="00DA5F60" w:rsidRPr="00C25188" w:rsidRDefault="00DA5F60" w:rsidP="004133B7">
            <w:pPr>
              <w:rPr>
                <w:sz w:val="22"/>
                <w:szCs w:val="22"/>
                <w:lang w:val="lt-LT"/>
              </w:rPr>
            </w:pPr>
            <w:r w:rsidRPr="00C25188">
              <w:rPr>
                <w:sz w:val="22"/>
                <w:szCs w:val="22"/>
                <w:lang w:val="lt-LT"/>
              </w:rPr>
              <w:t>B. Sruogos g. 9, LT-59209 Birštonas</w:t>
            </w:r>
          </w:p>
          <w:p w:rsidR="00DA5F60" w:rsidRPr="00C25188" w:rsidRDefault="00DA5F60" w:rsidP="004133B7">
            <w:pPr>
              <w:rPr>
                <w:sz w:val="22"/>
                <w:szCs w:val="22"/>
                <w:lang w:val="lt-LT"/>
              </w:rPr>
            </w:pPr>
            <w:r w:rsidRPr="00C25188">
              <w:rPr>
                <w:sz w:val="22"/>
                <w:szCs w:val="22"/>
                <w:lang w:val="lt-LT"/>
              </w:rPr>
              <w:t>Įmonės kodas 152814478</w:t>
            </w:r>
          </w:p>
          <w:p w:rsidR="00DA5F60" w:rsidRPr="00C25188" w:rsidRDefault="00DA5F60" w:rsidP="004133B7">
            <w:pPr>
              <w:rPr>
                <w:sz w:val="22"/>
                <w:szCs w:val="22"/>
                <w:lang w:val="pl-PL"/>
              </w:rPr>
            </w:pPr>
            <w:r w:rsidRPr="00C25188">
              <w:rPr>
                <w:sz w:val="22"/>
                <w:szCs w:val="22"/>
                <w:lang w:val="pl-PL"/>
              </w:rPr>
              <w:t xml:space="preserve">PVM </w:t>
            </w:r>
            <w:proofErr w:type="spellStart"/>
            <w:r w:rsidRPr="00C25188">
              <w:rPr>
                <w:sz w:val="22"/>
                <w:szCs w:val="22"/>
                <w:lang w:val="pl-PL"/>
              </w:rPr>
              <w:t>mokėtojo</w:t>
            </w:r>
            <w:proofErr w:type="spellEnd"/>
            <w:r w:rsidRPr="00C25188">
              <w:rPr>
                <w:sz w:val="22"/>
                <w:szCs w:val="22"/>
                <w:lang w:val="pl-PL"/>
              </w:rPr>
              <w:t xml:space="preserve"> </w:t>
            </w:r>
            <w:proofErr w:type="spellStart"/>
            <w:r w:rsidRPr="00C25188">
              <w:rPr>
                <w:sz w:val="22"/>
                <w:szCs w:val="22"/>
                <w:lang w:val="pl-PL"/>
              </w:rPr>
              <w:t>kodas</w:t>
            </w:r>
            <w:proofErr w:type="spellEnd"/>
            <w:r w:rsidRPr="00C25188">
              <w:rPr>
                <w:sz w:val="22"/>
                <w:szCs w:val="22"/>
                <w:lang w:val="pl-PL"/>
              </w:rPr>
              <w:t xml:space="preserve"> </w:t>
            </w:r>
            <w:r w:rsidRPr="00C25188">
              <w:rPr>
                <w:lang w:val="pl-PL"/>
              </w:rPr>
              <w:t>LT528144716</w:t>
            </w:r>
          </w:p>
          <w:p w:rsidR="00DA5F60" w:rsidRDefault="00DA5F60" w:rsidP="004133B7">
            <w:pPr>
              <w:rPr>
                <w:sz w:val="22"/>
                <w:szCs w:val="22"/>
                <w:lang w:val="lt-LT"/>
              </w:rPr>
            </w:pPr>
            <w:r>
              <w:rPr>
                <w:sz w:val="22"/>
                <w:szCs w:val="22"/>
                <w:lang w:val="lt-LT"/>
              </w:rPr>
              <w:t>A/s.</w:t>
            </w:r>
            <w:r>
              <w:rPr>
                <w:sz w:val="24"/>
                <w:szCs w:val="24"/>
              </w:rPr>
              <w:t xml:space="preserve"> LT537300010002621691</w:t>
            </w:r>
          </w:p>
          <w:p w:rsidR="00DA5F60" w:rsidRDefault="00DA5F60" w:rsidP="004133B7">
            <w:pPr>
              <w:rPr>
                <w:sz w:val="24"/>
                <w:szCs w:val="24"/>
              </w:rPr>
            </w:pPr>
            <w:r w:rsidRPr="00FA2754">
              <w:rPr>
                <w:sz w:val="24"/>
                <w:szCs w:val="24"/>
              </w:rPr>
              <w:t xml:space="preserve">AB </w:t>
            </w:r>
            <w:proofErr w:type="spellStart"/>
            <w:r w:rsidRPr="00FA2754">
              <w:rPr>
                <w:sz w:val="24"/>
                <w:szCs w:val="24"/>
              </w:rPr>
              <w:t>Swedbank</w:t>
            </w:r>
            <w:proofErr w:type="spellEnd"/>
            <w:r w:rsidRPr="00FA2754">
              <w:rPr>
                <w:sz w:val="24"/>
                <w:szCs w:val="24"/>
              </w:rPr>
              <w:t xml:space="preserve">, </w:t>
            </w:r>
            <w:proofErr w:type="spellStart"/>
            <w:r w:rsidRPr="00FA2754">
              <w:rPr>
                <w:sz w:val="24"/>
                <w:szCs w:val="24"/>
              </w:rPr>
              <w:t>banko</w:t>
            </w:r>
            <w:proofErr w:type="spellEnd"/>
            <w:r w:rsidRPr="00FA2754">
              <w:rPr>
                <w:sz w:val="24"/>
                <w:szCs w:val="24"/>
              </w:rPr>
              <w:t xml:space="preserve"> </w:t>
            </w:r>
            <w:proofErr w:type="spellStart"/>
            <w:r w:rsidRPr="00FA2754">
              <w:rPr>
                <w:sz w:val="24"/>
                <w:szCs w:val="24"/>
              </w:rPr>
              <w:t>kodas</w:t>
            </w:r>
            <w:proofErr w:type="spellEnd"/>
            <w:r w:rsidRPr="00FA2754">
              <w:rPr>
                <w:sz w:val="24"/>
                <w:szCs w:val="24"/>
              </w:rPr>
              <w:t xml:space="preserve"> 73000   </w:t>
            </w:r>
          </w:p>
          <w:p w:rsidR="00DA5F60" w:rsidRDefault="00DA5F60" w:rsidP="004133B7">
            <w:pPr>
              <w:rPr>
                <w:sz w:val="24"/>
                <w:szCs w:val="24"/>
              </w:rPr>
            </w:pPr>
            <w:r>
              <w:rPr>
                <w:sz w:val="24"/>
                <w:szCs w:val="24"/>
              </w:rPr>
              <w:t>Tel.+370-319-65662</w:t>
            </w:r>
          </w:p>
          <w:p w:rsidR="00DA5F60" w:rsidRDefault="00DA5F60" w:rsidP="004133B7">
            <w:pPr>
              <w:rPr>
                <w:rFonts w:eastAsia="SimSun-ExtB"/>
                <w:sz w:val="24"/>
                <w:szCs w:val="24"/>
                <w:lang w:eastAsia="ar-SA"/>
              </w:rPr>
            </w:pPr>
            <w:r>
              <w:rPr>
                <w:rFonts w:eastAsia="SimSun-ExtB"/>
                <w:sz w:val="24"/>
                <w:szCs w:val="24"/>
                <w:lang w:eastAsia="ar-SA"/>
              </w:rPr>
              <w:t>versme</w:t>
            </w:r>
            <w:r w:rsidRPr="00385B23">
              <w:rPr>
                <w:rFonts w:eastAsia="SimSun-ExtB"/>
                <w:sz w:val="24"/>
                <w:szCs w:val="24"/>
                <w:lang w:eastAsia="ar-SA"/>
              </w:rPr>
              <w:t>@</w:t>
            </w:r>
            <w:r>
              <w:rPr>
                <w:rFonts w:eastAsia="SimSun-ExtB"/>
                <w:sz w:val="24"/>
                <w:szCs w:val="24"/>
                <w:lang w:eastAsia="ar-SA"/>
              </w:rPr>
              <w:t xml:space="preserve">versme.com   </w:t>
            </w:r>
          </w:p>
          <w:p w:rsidR="00DA5F60" w:rsidRDefault="00DA5F60" w:rsidP="004133B7">
            <w:pPr>
              <w:rPr>
                <w:rFonts w:eastAsia="SimSun-ExtB"/>
                <w:sz w:val="24"/>
                <w:szCs w:val="24"/>
                <w:lang w:eastAsia="ar-SA"/>
              </w:rPr>
            </w:pPr>
          </w:p>
          <w:p w:rsidR="00DA5F60" w:rsidRDefault="00DA5F60" w:rsidP="004133B7">
            <w:pPr>
              <w:rPr>
                <w:sz w:val="24"/>
                <w:szCs w:val="24"/>
              </w:rPr>
            </w:pPr>
            <w:r w:rsidRPr="00FA2754">
              <w:rPr>
                <w:sz w:val="24"/>
                <w:szCs w:val="24"/>
              </w:rPr>
              <w:t xml:space="preserve">    </w:t>
            </w:r>
          </w:p>
          <w:p w:rsidR="00DA5F60" w:rsidRDefault="00DA5F60" w:rsidP="004133B7">
            <w:pPr>
              <w:rPr>
                <w:sz w:val="24"/>
                <w:szCs w:val="24"/>
              </w:rPr>
            </w:pPr>
            <w:r>
              <w:rPr>
                <w:sz w:val="24"/>
                <w:szCs w:val="24"/>
              </w:rPr>
              <w:t>Rasa Noreikienė</w:t>
            </w:r>
          </w:p>
          <w:p w:rsidR="00DA5F60" w:rsidRDefault="00DA5F60" w:rsidP="004133B7">
            <w:pPr>
              <w:rPr>
                <w:sz w:val="24"/>
                <w:szCs w:val="24"/>
              </w:rPr>
            </w:pPr>
          </w:p>
          <w:p w:rsidR="00DA5F60" w:rsidRPr="009F098F" w:rsidRDefault="00DA5F60" w:rsidP="004133B7">
            <w:pPr>
              <w:rPr>
                <w:sz w:val="22"/>
                <w:szCs w:val="22"/>
                <w:lang w:val="lt-LT"/>
              </w:rPr>
            </w:pPr>
            <w:proofErr w:type="spellStart"/>
            <w:r>
              <w:rPr>
                <w:sz w:val="24"/>
                <w:szCs w:val="24"/>
              </w:rPr>
              <w:t>Direktorė</w:t>
            </w:r>
            <w:proofErr w:type="spellEnd"/>
            <w:r w:rsidRPr="00FA2754">
              <w:rPr>
                <w:sz w:val="24"/>
                <w:szCs w:val="24"/>
              </w:rPr>
              <w:t xml:space="preserve">  </w:t>
            </w:r>
          </w:p>
        </w:tc>
      </w:tr>
      <w:tr w:rsidR="00DA5F60" w:rsidRPr="00CC46FF" w:rsidTr="004133B7">
        <w:tc>
          <w:tcPr>
            <w:tcW w:w="4390" w:type="dxa"/>
          </w:tcPr>
          <w:p w:rsidR="00DA5F60" w:rsidRPr="00CC46FF" w:rsidRDefault="00DA5F60" w:rsidP="004133B7">
            <w:pPr>
              <w:overflowPunct/>
              <w:autoSpaceDE/>
              <w:autoSpaceDN/>
              <w:adjustRightInd/>
              <w:jc w:val="both"/>
              <w:rPr>
                <w:rFonts w:eastAsia="Times New Roman"/>
                <w:sz w:val="22"/>
                <w:szCs w:val="22"/>
                <w:lang w:val="lt-LT"/>
              </w:rPr>
            </w:pPr>
          </w:p>
        </w:tc>
        <w:tc>
          <w:tcPr>
            <w:tcW w:w="713" w:type="dxa"/>
          </w:tcPr>
          <w:p w:rsidR="00DA5F60" w:rsidRPr="00CC46FF" w:rsidRDefault="00DA5F60" w:rsidP="004133B7">
            <w:pPr>
              <w:overflowPunct/>
              <w:autoSpaceDE/>
              <w:autoSpaceDN/>
              <w:adjustRightInd/>
              <w:jc w:val="both"/>
              <w:rPr>
                <w:rFonts w:eastAsia="Times New Roman"/>
                <w:sz w:val="22"/>
                <w:szCs w:val="22"/>
                <w:lang w:val="lt-LT"/>
              </w:rPr>
            </w:pPr>
          </w:p>
        </w:tc>
        <w:tc>
          <w:tcPr>
            <w:tcW w:w="4813" w:type="dxa"/>
          </w:tcPr>
          <w:p w:rsidR="00DA5F60" w:rsidRPr="008C32E7" w:rsidRDefault="00DA5F60" w:rsidP="004133B7">
            <w:pPr>
              <w:rPr>
                <w:sz w:val="22"/>
                <w:szCs w:val="22"/>
                <w:lang w:val="lt-LT"/>
              </w:rPr>
            </w:pPr>
          </w:p>
        </w:tc>
      </w:tr>
      <w:tr w:rsidR="00DA5F60" w:rsidRPr="00CC46FF" w:rsidTr="004133B7">
        <w:tc>
          <w:tcPr>
            <w:tcW w:w="4390" w:type="dxa"/>
          </w:tcPr>
          <w:p w:rsidR="00DA5F60" w:rsidRPr="00CC46FF" w:rsidRDefault="00DA5F60" w:rsidP="004133B7">
            <w:pPr>
              <w:overflowPunct/>
              <w:autoSpaceDE/>
              <w:autoSpaceDN/>
              <w:adjustRightInd/>
              <w:jc w:val="both"/>
              <w:rPr>
                <w:rFonts w:eastAsia="Times New Roman"/>
                <w:sz w:val="22"/>
                <w:szCs w:val="22"/>
                <w:lang w:val="lt-LT"/>
              </w:rPr>
            </w:pPr>
            <w:r>
              <w:rPr>
                <w:rFonts w:eastAsia="Times New Roman"/>
                <w:sz w:val="22"/>
                <w:szCs w:val="22"/>
                <w:lang w:val="lt-LT"/>
              </w:rPr>
              <w:t>________________________</w:t>
            </w:r>
          </w:p>
        </w:tc>
        <w:tc>
          <w:tcPr>
            <w:tcW w:w="713" w:type="dxa"/>
          </w:tcPr>
          <w:p w:rsidR="00DA5F60" w:rsidRPr="00CC46FF" w:rsidRDefault="00DA5F60" w:rsidP="004133B7">
            <w:pPr>
              <w:overflowPunct/>
              <w:autoSpaceDE/>
              <w:autoSpaceDN/>
              <w:adjustRightInd/>
              <w:jc w:val="both"/>
              <w:rPr>
                <w:rFonts w:eastAsia="Times New Roman"/>
                <w:sz w:val="22"/>
                <w:szCs w:val="22"/>
                <w:lang w:val="lt-LT"/>
              </w:rPr>
            </w:pPr>
          </w:p>
        </w:tc>
        <w:tc>
          <w:tcPr>
            <w:tcW w:w="4813" w:type="dxa"/>
          </w:tcPr>
          <w:p w:rsidR="00DA5F60" w:rsidRPr="00CC46FF" w:rsidRDefault="00DA5F60" w:rsidP="004133B7">
            <w:pPr>
              <w:rPr>
                <w:sz w:val="22"/>
                <w:szCs w:val="22"/>
              </w:rPr>
            </w:pPr>
            <w:r>
              <w:rPr>
                <w:rFonts w:eastAsia="Times New Roman"/>
                <w:sz w:val="22"/>
                <w:szCs w:val="22"/>
                <w:lang w:val="lt-LT"/>
              </w:rPr>
              <w:t xml:space="preserve"> </w:t>
            </w:r>
            <w:r w:rsidRPr="00CC46FF">
              <w:rPr>
                <w:rFonts w:eastAsia="Times New Roman"/>
                <w:sz w:val="22"/>
                <w:szCs w:val="22"/>
                <w:lang w:val="lt-LT"/>
              </w:rPr>
              <w:t>____________________</w:t>
            </w:r>
          </w:p>
        </w:tc>
      </w:tr>
      <w:tr w:rsidR="00DA5F60" w:rsidRPr="00CC46FF" w:rsidTr="004133B7">
        <w:tc>
          <w:tcPr>
            <w:tcW w:w="4390" w:type="dxa"/>
          </w:tcPr>
          <w:p w:rsidR="00DA5F60" w:rsidRPr="00CC46FF" w:rsidRDefault="00DA5F60" w:rsidP="004133B7">
            <w:pPr>
              <w:overflowPunct/>
              <w:autoSpaceDE/>
              <w:autoSpaceDN/>
              <w:adjustRightInd/>
              <w:jc w:val="both"/>
              <w:rPr>
                <w:rFonts w:eastAsia="Times New Roman"/>
                <w:sz w:val="22"/>
                <w:szCs w:val="22"/>
                <w:lang w:val="lt-LT"/>
              </w:rPr>
            </w:pPr>
            <w:r w:rsidRPr="00CC46FF">
              <w:rPr>
                <w:rFonts w:eastAsia="Times New Roman"/>
                <w:sz w:val="22"/>
                <w:szCs w:val="22"/>
                <w:lang w:val="lt-LT"/>
              </w:rPr>
              <w:t xml:space="preserve">        A. V.                               </w:t>
            </w:r>
            <w:r w:rsidRPr="00CC46FF">
              <w:rPr>
                <w:rFonts w:eastAsia="Times New Roman"/>
                <w:i/>
                <w:sz w:val="22"/>
                <w:szCs w:val="22"/>
                <w:lang w:val="lt-LT"/>
              </w:rPr>
              <w:t>(parašas)</w:t>
            </w:r>
          </w:p>
        </w:tc>
        <w:tc>
          <w:tcPr>
            <w:tcW w:w="713" w:type="dxa"/>
          </w:tcPr>
          <w:p w:rsidR="00DA5F60" w:rsidRPr="00CC46FF" w:rsidRDefault="00DA5F60" w:rsidP="004133B7">
            <w:pPr>
              <w:overflowPunct/>
              <w:autoSpaceDE/>
              <w:autoSpaceDN/>
              <w:adjustRightInd/>
              <w:jc w:val="both"/>
              <w:rPr>
                <w:rFonts w:eastAsia="Times New Roman"/>
                <w:sz w:val="22"/>
                <w:szCs w:val="22"/>
                <w:lang w:val="lt-LT"/>
              </w:rPr>
            </w:pPr>
          </w:p>
        </w:tc>
        <w:tc>
          <w:tcPr>
            <w:tcW w:w="4813" w:type="dxa"/>
          </w:tcPr>
          <w:p w:rsidR="00DA5F60" w:rsidRPr="00CC46FF" w:rsidRDefault="00DA5F60" w:rsidP="004133B7">
            <w:pPr>
              <w:tabs>
                <w:tab w:val="left" w:pos="2714"/>
              </w:tabs>
              <w:rPr>
                <w:sz w:val="22"/>
                <w:szCs w:val="22"/>
              </w:rPr>
            </w:pPr>
            <w:r w:rsidRPr="00CC46FF">
              <w:rPr>
                <w:sz w:val="22"/>
                <w:szCs w:val="22"/>
              </w:rPr>
              <w:t xml:space="preserve">                         </w:t>
            </w:r>
            <w:r w:rsidRPr="00CC46FF">
              <w:rPr>
                <w:rFonts w:eastAsia="Times New Roman"/>
                <w:sz w:val="22"/>
                <w:szCs w:val="22"/>
                <w:lang w:val="lt-LT"/>
              </w:rPr>
              <w:t>A. V.</w:t>
            </w:r>
            <w:r w:rsidRPr="00CC46FF">
              <w:rPr>
                <w:sz w:val="22"/>
                <w:szCs w:val="22"/>
              </w:rPr>
              <w:tab/>
            </w:r>
            <w:r w:rsidRPr="00CC46FF">
              <w:rPr>
                <w:rFonts w:eastAsia="Times New Roman"/>
                <w:i/>
                <w:sz w:val="22"/>
                <w:szCs w:val="22"/>
                <w:lang w:val="lt-LT"/>
              </w:rPr>
              <w:t>(parašas)</w:t>
            </w:r>
          </w:p>
        </w:tc>
      </w:tr>
      <w:bookmarkEnd w:id="3"/>
    </w:tbl>
    <w:p w:rsidR="00DA5F60" w:rsidRDefault="00DA5F60" w:rsidP="00DA5F60">
      <w:pPr>
        <w:rPr>
          <w:lang w:val="lt-LT"/>
        </w:rPr>
      </w:pPr>
    </w:p>
    <w:p w:rsidR="00DA5F60" w:rsidRDefault="00DA5F60" w:rsidP="00DA5F60">
      <w:pPr>
        <w:rPr>
          <w:lang w:val="lt-LT"/>
        </w:rPr>
      </w:pPr>
    </w:p>
    <w:p w:rsidR="00DA5F60" w:rsidRDefault="00DA5F60" w:rsidP="00DA5F60">
      <w:pPr>
        <w:rPr>
          <w:lang w:val="lt-LT"/>
        </w:rPr>
      </w:pPr>
    </w:p>
    <w:p w:rsidR="00DA5F60" w:rsidRDefault="00DA5F60" w:rsidP="00DA5F60">
      <w:pPr>
        <w:rPr>
          <w:lang w:val="lt-LT"/>
        </w:rPr>
      </w:pPr>
    </w:p>
    <w:p w:rsidR="00DA5F60" w:rsidRDefault="00DA5F60" w:rsidP="00DA5F60">
      <w:pPr>
        <w:rPr>
          <w:lang w:val="lt-LT"/>
        </w:rPr>
      </w:pPr>
    </w:p>
    <w:p w:rsidR="00DA5F60" w:rsidRDefault="00DA5F60" w:rsidP="00DA5F60">
      <w:pPr>
        <w:rPr>
          <w:lang w:val="lt-LT"/>
        </w:rPr>
      </w:pPr>
    </w:p>
    <w:p w:rsidR="00DA5F60" w:rsidRDefault="00DA5F60" w:rsidP="00DA5F60">
      <w:pPr>
        <w:rPr>
          <w:lang w:val="lt-LT"/>
        </w:rPr>
      </w:pPr>
    </w:p>
    <w:p w:rsidR="00DA5F60" w:rsidRDefault="00DA5F60" w:rsidP="00DA5F60">
      <w:pPr>
        <w:rPr>
          <w:lang w:val="lt-LT"/>
        </w:rPr>
      </w:pPr>
    </w:p>
    <w:p w:rsidR="00DA5F60" w:rsidRDefault="00DA5F60" w:rsidP="00DA5F60">
      <w:pPr>
        <w:rPr>
          <w:lang w:val="lt-LT"/>
        </w:rPr>
      </w:pPr>
    </w:p>
    <w:p w:rsidR="00DA5F60" w:rsidRDefault="00DA5F60" w:rsidP="00DA5F60">
      <w:pPr>
        <w:rPr>
          <w:lang w:val="lt-LT"/>
        </w:rPr>
      </w:pPr>
    </w:p>
    <w:p w:rsidR="00DA5F60" w:rsidRDefault="00DA5F60" w:rsidP="00DA5F60">
      <w:pPr>
        <w:overflowPunct/>
        <w:autoSpaceDE/>
        <w:autoSpaceDN/>
        <w:adjustRightInd/>
        <w:jc w:val="center"/>
        <w:rPr>
          <w:rFonts w:eastAsia="Times New Roman"/>
          <w:b/>
          <w:sz w:val="22"/>
          <w:szCs w:val="22"/>
          <w:lang w:val="lt-LT"/>
        </w:rPr>
      </w:pPr>
    </w:p>
    <w:p w:rsidR="00DA5F60" w:rsidRPr="005C61CB" w:rsidRDefault="00DA5F60" w:rsidP="00DA5F60">
      <w:pPr>
        <w:overflowPunct/>
        <w:autoSpaceDE/>
        <w:autoSpaceDN/>
        <w:adjustRightInd/>
        <w:jc w:val="center"/>
        <w:rPr>
          <w:rFonts w:eastAsia="Times New Roman"/>
          <w:b/>
          <w:sz w:val="22"/>
          <w:szCs w:val="22"/>
          <w:lang w:val="lt-LT"/>
        </w:rPr>
      </w:pPr>
      <w:r w:rsidRPr="005C61CB">
        <w:rPr>
          <w:rFonts w:eastAsia="Times New Roman"/>
          <w:b/>
          <w:sz w:val="22"/>
          <w:szCs w:val="22"/>
          <w:lang w:val="lt-LT"/>
        </w:rPr>
        <w:t xml:space="preserve">PRIEDAS NR.1 </w:t>
      </w:r>
    </w:p>
    <w:p w:rsidR="00DA5F60" w:rsidRDefault="00DA5F60" w:rsidP="00DA5F60">
      <w:pPr>
        <w:overflowPunct/>
        <w:autoSpaceDE/>
        <w:autoSpaceDN/>
        <w:adjustRightInd/>
        <w:jc w:val="center"/>
        <w:rPr>
          <w:rFonts w:eastAsia="Times New Roman"/>
          <w:b/>
          <w:sz w:val="22"/>
          <w:szCs w:val="22"/>
          <w:u w:val="single"/>
          <w:lang w:val="lt-LT"/>
        </w:rPr>
      </w:pPr>
      <w:r w:rsidRPr="005C61CB">
        <w:rPr>
          <w:rFonts w:eastAsia="Times New Roman"/>
          <w:b/>
          <w:sz w:val="22"/>
          <w:szCs w:val="22"/>
          <w:lang w:val="lt-LT"/>
        </w:rPr>
        <w:t xml:space="preserve">PRIE PREKIŲ PIRKIMO – PARDAVIMO SUTARTIES NR. </w:t>
      </w:r>
    </w:p>
    <w:p w:rsidR="00DA5F60" w:rsidRPr="005C61CB" w:rsidRDefault="00DA5F60" w:rsidP="00DA5F60">
      <w:pPr>
        <w:overflowPunct/>
        <w:autoSpaceDE/>
        <w:autoSpaceDN/>
        <w:adjustRightInd/>
        <w:jc w:val="center"/>
        <w:rPr>
          <w:rFonts w:eastAsia="Times New Roman"/>
          <w:sz w:val="22"/>
          <w:szCs w:val="22"/>
          <w:lang w:val="lt-LT"/>
        </w:rPr>
      </w:pPr>
      <w:r>
        <w:rPr>
          <w:rFonts w:eastAsia="Times New Roman"/>
          <w:sz w:val="22"/>
          <w:szCs w:val="22"/>
          <w:lang w:val="lt-LT"/>
        </w:rPr>
        <w:t>Data</w:t>
      </w:r>
    </w:p>
    <w:p w:rsidR="00DA5F60" w:rsidRPr="005C61CB" w:rsidRDefault="00DA5F60" w:rsidP="00DA5F60">
      <w:pPr>
        <w:overflowPunct/>
        <w:autoSpaceDE/>
        <w:autoSpaceDN/>
        <w:adjustRightInd/>
        <w:jc w:val="center"/>
        <w:rPr>
          <w:rFonts w:eastAsia="Times New Roman"/>
          <w:sz w:val="22"/>
          <w:szCs w:val="22"/>
          <w:lang w:val="lt-LT"/>
        </w:rPr>
      </w:pPr>
    </w:p>
    <w:p w:rsidR="00DA5F60" w:rsidRPr="005C61CB" w:rsidRDefault="00DA5F60" w:rsidP="00DA5F60">
      <w:pPr>
        <w:overflowPunct/>
        <w:autoSpaceDE/>
        <w:autoSpaceDN/>
        <w:adjustRightInd/>
        <w:jc w:val="center"/>
        <w:rPr>
          <w:rFonts w:eastAsia="Times New Roman"/>
          <w:b/>
          <w:sz w:val="22"/>
          <w:szCs w:val="22"/>
          <w:u w:val="single"/>
          <w:lang w:val="lt-LT"/>
        </w:rPr>
      </w:pPr>
      <w:r w:rsidRPr="005C61CB">
        <w:rPr>
          <w:rFonts w:eastAsia="Times New Roman"/>
          <w:b/>
          <w:sz w:val="22"/>
          <w:szCs w:val="22"/>
          <w:u w:val="single"/>
          <w:lang w:val="lt-LT"/>
        </w:rPr>
        <w:t>TECHNINĖ SPECIFIKACIJA</w:t>
      </w:r>
    </w:p>
    <w:p w:rsidR="00DA5F60" w:rsidRDefault="00DA5F60" w:rsidP="00DA5F60">
      <w:pPr>
        <w:overflowPunct/>
        <w:autoSpaceDE/>
        <w:autoSpaceDN/>
        <w:adjustRightInd/>
        <w:jc w:val="center"/>
        <w:rPr>
          <w:rFonts w:eastAsia="Times New Roman"/>
          <w:b/>
          <w:sz w:val="22"/>
          <w:szCs w:val="22"/>
          <w:u w:val="single"/>
          <w:lang w:val="lt-LT"/>
        </w:rPr>
      </w:pPr>
    </w:p>
    <w:p w:rsidR="00DA5F60" w:rsidRDefault="00DA5F60" w:rsidP="00DA5F60">
      <w:pPr>
        <w:overflowPunct/>
        <w:autoSpaceDE/>
        <w:autoSpaceDN/>
        <w:adjustRightInd/>
        <w:jc w:val="center"/>
        <w:rPr>
          <w:rFonts w:eastAsia="Times New Roman"/>
          <w:b/>
          <w:sz w:val="22"/>
          <w:szCs w:val="22"/>
          <w:u w:val="single"/>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5423"/>
        <w:gridCol w:w="850"/>
        <w:gridCol w:w="1134"/>
        <w:gridCol w:w="1276"/>
      </w:tblGrid>
      <w:tr w:rsidR="00DA5F60" w:rsidRPr="00906C84" w:rsidTr="004133B7">
        <w:trPr>
          <w:trHeight w:val="473"/>
        </w:trPr>
        <w:tc>
          <w:tcPr>
            <w:tcW w:w="668" w:type="dxa"/>
          </w:tcPr>
          <w:p w:rsidR="00DA5F60" w:rsidRPr="00906C84" w:rsidRDefault="00DA5F60" w:rsidP="004133B7">
            <w:pPr>
              <w:tabs>
                <w:tab w:val="left" w:pos="993"/>
              </w:tabs>
              <w:jc w:val="center"/>
              <w:rPr>
                <w:b/>
                <w:i/>
                <w:sz w:val="22"/>
                <w:szCs w:val="22"/>
                <w:lang w:val="lt-LT"/>
              </w:rPr>
            </w:pPr>
            <w:r w:rsidRPr="00906C84">
              <w:rPr>
                <w:b/>
                <w:i/>
                <w:sz w:val="22"/>
                <w:szCs w:val="22"/>
                <w:lang w:val="lt-LT"/>
              </w:rPr>
              <w:t>Eil. Nr.</w:t>
            </w:r>
          </w:p>
        </w:tc>
        <w:tc>
          <w:tcPr>
            <w:tcW w:w="5423" w:type="dxa"/>
          </w:tcPr>
          <w:p w:rsidR="00DA5F60" w:rsidRPr="00906C84" w:rsidRDefault="00DA5F60" w:rsidP="004133B7">
            <w:pPr>
              <w:tabs>
                <w:tab w:val="left" w:pos="993"/>
              </w:tabs>
              <w:jc w:val="center"/>
              <w:rPr>
                <w:b/>
                <w:i/>
                <w:sz w:val="22"/>
                <w:szCs w:val="22"/>
                <w:lang w:val="lt-LT"/>
              </w:rPr>
            </w:pPr>
            <w:r w:rsidRPr="00906C84">
              <w:rPr>
                <w:b/>
                <w:i/>
                <w:sz w:val="22"/>
                <w:szCs w:val="22"/>
                <w:lang w:val="lt-LT"/>
              </w:rPr>
              <w:t>Prekių pavadinimas</w:t>
            </w:r>
          </w:p>
        </w:tc>
        <w:tc>
          <w:tcPr>
            <w:tcW w:w="850" w:type="dxa"/>
          </w:tcPr>
          <w:p w:rsidR="00DA5F60" w:rsidRPr="00906C84" w:rsidRDefault="00DA5F60" w:rsidP="004133B7">
            <w:pPr>
              <w:tabs>
                <w:tab w:val="left" w:pos="993"/>
              </w:tabs>
              <w:jc w:val="center"/>
              <w:rPr>
                <w:b/>
                <w:i/>
                <w:sz w:val="22"/>
                <w:szCs w:val="22"/>
                <w:lang w:val="lt-LT"/>
              </w:rPr>
            </w:pPr>
            <w:r w:rsidRPr="00906C84">
              <w:rPr>
                <w:b/>
                <w:i/>
                <w:sz w:val="22"/>
                <w:szCs w:val="22"/>
                <w:lang w:val="lt-LT"/>
              </w:rPr>
              <w:t>Kiekis</w:t>
            </w:r>
          </w:p>
        </w:tc>
        <w:tc>
          <w:tcPr>
            <w:tcW w:w="1134" w:type="dxa"/>
          </w:tcPr>
          <w:p w:rsidR="00DA5F60" w:rsidRPr="00906C84" w:rsidRDefault="00DA5F60" w:rsidP="004133B7">
            <w:pPr>
              <w:tabs>
                <w:tab w:val="left" w:pos="993"/>
              </w:tabs>
              <w:jc w:val="center"/>
              <w:rPr>
                <w:b/>
                <w:i/>
                <w:sz w:val="22"/>
                <w:szCs w:val="22"/>
                <w:lang w:val="lt-LT"/>
              </w:rPr>
            </w:pPr>
            <w:r w:rsidRPr="00906C84">
              <w:rPr>
                <w:b/>
                <w:i/>
                <w:sz w:val="22"/>
                <w:szCs w:val="22"/>
                <w:lang w:val="lt-LT"/>
              </w:rPr>
              <w:t xml:space="preserve">Vnt. kaina </w:t>
            </w:r>
            <w:r>
              <w:rPr>
                <w:b/>
                <w:i/>
                <w:sz w:val="22"/>
                <w:szCs w:val="22"/>
                <w:lang w:val="lt-LT"/>
              </w:rPr>
              <w:t>be</w:t>
            </w:r>
            <w:r w:rsidRPr="00906C84">
              <w:rPr>
                <w:b/>
                <w:i/>
                <w:sz w:val="22"/>
                <w:szCs w:val="22"/>
                <w:lang w:val="lt-LT"/>
              </w:rPr>
              <w:t xml:space="preserve"> PVM</w:t>
            </w:r>
          </w:p>
        </w:tc>
        <w:tc>
          <w:tcPr>
            <w:tcW w:w="1276" w:type="dxa"/>
          </w:tcPr>
          <w:p w:rsidR="00DA5F60" w:rsidRPr="00906C84" w:rsidRDefault="00DA5F60" w:rsidP="004133B7">
            <w:pPr>
              <w:tabs>
                <w:tab w:val="left" w:pos="993"/>
              </w:tabs>
              <w:jc w:val="center"/>
              <w:rPr>
                <w:b/>
                <w:i/>
                <w:sz w:val="22"/>
                <w:szCs w:val="22"/>
                <w:lang w:val="lt-LT"/>
              </w:rPr>
            </w:pPr>
            <w:r w:rsidRPr="00906C84">
              <w:rPr>
                <w:b/>
                <w:i/>
                <w:sz w:val="22"/>
                <w:szCs w:val="22"/>
                <w:lang w:val="lt-LT"/>
              </w:rPr>
              <w:t xml:space="preserve">Suma </w:t>
            </w:r>
            <w:r>
              <w:rPr>
                <w:b/>
                <w:i/>
                <w:sz w:val="22"/>
                <w:szCs w:val="22"/>
                <w:lang w:val="lt-LT"/>
              </w:rPr>
              <w:t>be</w:t>
            </w:r>
            <w:r w:rsidRPr="00906C84">
              <w:rPr>
                <w:b/>
                <w:i/>
                <w:sz w:val="22"/>
                <w:szCs w:val="22"/>
                <w:lang w:val="lt-LT"/>
              </w:rPr>
              <w:t xml:space="preserve"> PVM</w:t>
            </w:r>
          </w:p>
        </w:tc>
      </w:tr>
      <w:tr w:rsidR="00DA5F60" w:rsidRPr="00906C84" w:rsidTr="004133B7">
        <w:tc>
          <w:tcPr>
            <w:tcW w:w="668" w:type="dxa"/>
          </w:tcPr>
          <w:p w:rsidR="00DA5F60" w:rsidRPr="00906C84" w:rsidRDefault="00DA5F60" w:rsidP="004133B7">
            <w:pPr>
              <w:tabs>
                <w:tab w:val="left" w:pos="993"/>
              </w:tabs>
              <w:jc w:val="center"/>
              <w:rPr>
                <w:sz w:val="22"/>
                <w:szCs w:val="22"/>
                <w:lang w:val="lt-LT"/>
              </w:rPr>
            </w:pPr>
            <w:r>
              <w:rPr>
                <w:sz w:val="22"/>
                <w:szCs w:val="22"/>
                <w:lang w:val="lt-LT"/>
              </w:rPr>
              <w:t>1</w:t>
            </w:r>
            <w:r w:rsidRPr="00906C84">
              <w:rPr>
                <w:sz w:val="22"/>
                <w:szCs w:val="22"/>
                <w:lang w:val="lt-LT"/>
              </w:rPr>
              <w:t>.</w:t>
            </w:r>
          </w:p>
        </w:tc>
        <w:tc>
          <w:tcPr>
            <w:tcW w:w="5423" w:type="dxa"/>
          </w:tcPr>
          <w:p w:rsidR="00DA5F60" w:rsidRPr="00906C84" w:rsidRDefault="00DA5F60" w:rsidP="004133B7">
            <w:pPr>
              <w:overflowPunct/>
              <w:autoSpaceDE/>
              <w:autoSpaceDN/>
              <w:adjustRightInd/>
              <w:rPr>
                <w:color w:val="000000"/>
                <w:sz w:val="22"/>
                <w:szCs w:val="22"/>
                <w:lang w:val="lt-LT" w:eastAsia="lt-LT"/>
              </w:rPr>
            </w:pPr>
            <w:r>
              <w:rPr>
                <w:color w:val="000000"/>
                <w:sz w:val="22"/>
                <w:szCs w:val="22"/>
                <w:lang w:val="lt-LT" w:eastAsia="lt-LT"/>
              </w:rPr>
              <w:t>Purvo vonios</w:t>
            </w:r>
          </w:p>
        </w:tc>
        <w:tc>
          <w:tcPr>
            <w:tcW w:w="850" w:type="dxa"/>
          </w:tcPr>
          <w:p w:rsidR="00DA5F60" w:rsidRPr="00906C84" w:rsidRDefault="00DA5F60" w:rsidP="004133B7">
            <w:pPr>
              <w:tabs>
                <w:tab w:val="left" w:pos="993"/>
              </w:tabs>
              <w:jc w:val="center"/>
              <w:rPr>
                <w:rFonts w:eastAsia="Times New Roman"/>
                <w:sz w:val="22"/>
                <w:szCs w:val="22"/>
                <w:lang w:val="lt-LT" w:eastAsia="lt-LT"/>
              </w:rPr>
            </w:pPr>
            <w:r>
              <w:rPr>
                <w:rFonts w:eastAsia="Times New Roman"/>
                <w:sz w:val="22"/>
                <w:szCs w:val="22"/>
                <w:lang w:val="lt-LT" w:eastAsia="lt-LT"/>
              </w:rPr>
              <w:t>5</w:t>
            </w:r>
          </w:p>
        </w:tc>
        <w:tc>
          <w:tcPr>
            <w:tcW w:w="1134" w:type="dxa"/>
          </w:tcPr>
          <w:p w:rsidR="00DA5F60" w:rsidRPr="00906C84" w:rsidRDefault="00DA5F60" w:rsidP="004133B7">
            <w:pPr>
              <w:jc w:val="center"/>
              <w:rPr>
                <w:rFonts w:eastAsia="Times New Roman"/>
                <w:color w:val="000000"/>
                <w:sz w:val="22"/>
                <w:szCs w:val="22"/>
                <w:lang w:val="lt-LT" w:eastAsia="lt-LT"/>
              </w:rPr>
            </w:pPr>
          </w:p>
        </w:tc>
        <w:tc>
          <w:tcPr>
            <w:tcW w:w="1276" w:type="dxa"/>
          </w:tcPr>
          <w:p w:rsidR="00DA5F60" w:rsidRPr="00906C84" w:rsidRDefault="00DA5F60" w:rsidP="004133B7">
            <w:pPr>
              <w:jc w:val="center"/>
              <w:rPr>
                <w:rFonts w:eastAsia="Times New Roman"/>
                <w:color w:val="000000"/>
                <w:sz w:val="22"/>
                <w:szCs w:val="22"/>
                <w:lang w:val="lt-LT" w:eastAsia="lt-LT"/>
              </w:rPr>
            </w:pPr>
          </w:p>
        </w:tc>
      </w:tr>
      <w:tr w:rsidR="00DA5F60" w:rsidRPr="00906C84" w:rsidTr="004133B7">
        <w:tc>
          <w:tcPr>
            <w:tcW w:w="8075" w:type="dxa"/>
            <w:gridSpan w:val="4"/>
            <w:tcBorders>
              <w:bottom w:val="single" w:sz="4" w:space="0" w:color="auto"/>
            </w:tcBorders>
          </w:tcPr>
          <w:p w:rsidR="00DA5F60" w:rsidRPr="00BE4896" w:rsidRDefault="00DA5F60" w:rsidP="004133B7">
            <w:pPr>
              <w:tabs>
                <w:tab w:val="left" w:pos="993"/>
              </w:tabs>
              <w:jc w:val="right"/>
              <w:rPr>
                <w:sz w:val="22"/>
                <w:szCs w:val="22"/>
                <w:lang w:val="en-US"/>
              </w:rPr>
            </w:pPr>
            <w:r>
              <w:rPr>
                <w:sz w:val="22"/>
                <w:szCs w:val="22"/>
                <w:lang w:val="lt-LT"/>
              </w:rPr>
              <w:lastRenderedPageBreak/>
              <w:t>PVM 21</w:t>
            </w:r>
            <w:r>
              <w:rPr>
                <w:sz w:val="22"/>
                <w:szCs w:val="22"/>
                <w:lang w:val="en-US"/>
              </w:rPr>
              <w:t>%</w:t>
            </w:r>
          </w:p>
        </w:tc>
        <w:tc>
          <w:tcPr>
            <w:tcW w:w="1276" w:type="dxa"/>
            <w:tcBorders>
              <w:bottom w:val="single" w:sz="4" w:space="0" w:color="auto"/>
            </w:tcBorders>
          </w:tcPr>
          <w:p w:rsidR="00DA5F60" w:rsidRPr="00906C84" w:rsidRDefault="00DA5F60" w:rsidP="004133B7">
            <w:pPr>
              <w:jc w:val="center"/>
              <w:rPr>
                <w:b/>
                <w:bCs/>
                <w:sz w:val="22"/>
                <w:szCs w:val="22"/>
                <w:lang w:val="lt-LT"/>
              </w:rPr>
            </w:pPr>
          </w:p>
        </w:tc>
      </w:tr>
      <w:tr w:rsidR="00DA5F60" w:rsidRPr="00906C84" w:rsidTr="004133B7">
        <w:tc>
          <w:tcPr>
            <w:tcW w:w="8075" w:type="dxa"/>
            <w:gridSpan w:val="4"/>
            <w:tcBorders>
              <w:bottom w:val="single" w:sz="4" w:space="0" w:color="auto"/>
            </w:tcBorders>
          </w:tcPr>
          <w:p w:rsidR="00DA5F60" w:rsidRPr="00906C84" w:rsidRDefault="00DA5F60" w:rsidP="004133B7">
            <w:pPr>
              <w:tabs>
                <w:tab w:val="left" w:pos="993"/>
              </w:tabs>
              <w:jc w:val="right"/>
              <w:rPr>
                <w:b/>
                <w:sz w:val="22"/>
                <w:szCs w:val="22"/>
                <w:lang w:val="lt-LT"/>
              </w:rPr>
            </w:pPr>
            <w:r w:rsidRPr="00906C84">
              <w:rPr>
                <w:b/>
                <w:sz w:val="22"/>
                <w:szCs w:val="22"/>
                <w:lang w:val="lt-LT"/>
              </w:rPr>
              <w:t xml:space="preserve">Suma, </w:t>
            </w:r>
            <w:proofErr w:type="spellStart"/>
            <w:r w:rsidRPr="00906C84">
              <w:rPr>
                <w:b/>
                <w:sz w:val="22"/>
                <w:szCs w:val="22"/>
                <w:lang w:val="lt-LT"/>
              </w:rPr>
              <w:t>Eur</w:t>
            </w:r>
            <w:proofErr w:type="spellEnd"/>
            <w:r w:rsidRPr="00906C84">
              <w:rPr>
                <w:b/>
                <w:sz w:val="22"/>
                <w:szCs w:val="22"/>
                <w:lang w:val="lt-LT"/>
              </w:rPr>
              <w:t xml:space="preserve"> su PVM:</w:t>
            </w:r>
          </w:p>
        </w:tc>
        <w:tc>
          <w:tcPr>
            <w:tcW w:w="1276" w:type="dxa"/>
            <w:tcBorders>
              <w:bottom w:val="single" w:sz="4" w:space="0" w:color="auto"/>
            </w:tcBorders>
          </w:tcPr>
          <w:p w:rsidR="00DA5F60" w:rsidRDefault="00DA5F60" w:rsidP="004133B7">
            <w:pPr>
              <w:jc w:val="center"/>
              <w:rPr>
                <w:b/>
                <w:bCs/>
                <w:sz w:val="22"/>
                <w:szCs w:val="22"/>
                <w:lang w:val="lt-LT"/>
              </w:rPr>
            </w:pPr>
          </w:p>
        </w:tc>
      </w:tr>
      <w:tr w:rsidR="00DA5F60" w:rsidRPr="00906C84" w:rsidTr="004133B7">
        <w:tc>
          <w:tcPr>
            <w:tcW w:w="8075" w:type="dxa"/>
            <w:gridSpan w:val="4"/>
            <w:tcBorders>
              <w:top w:val="single" w:sz="4" w:space="0" w:color="auto"/>
              <w:left w:val="nil"/>
              <w:bottom w:val="nil"/>
              <w:right w:val="nil"/>
            </w:tcBorders>
          </w:tcPr>
          <w:p w:rsidR="00DA5F60" w:rsidRPr="00906C84" w:rsidRDefault="00DA5F60" w:rsidP="004133B7">
            <w:pPr>
              <w:tabs>
                <w:tab w:val="left" w:pos="993"/>
              </w:tabs>
              <w:jc w:val="right"/>
              <w:rPr>
                <w:b/>
                <w:sz w:val="22"/>
                <w:szCs w:val="22"/>
                <w:lang w:val="lt-LT"/>
              </w:rPr>
            </w:pPr>
          </w:p>
        </w:tc>
        <w:tc>
          <w:tcPr>
            <w:tcW w:w="1276" w:type="dxa"/>
            <w:tcBorders>
              <w:top w:val="single" w:sz="4" w:space="0" w:color="auto"/>
              <w:left w:val="nil"/>
              <w:bottom w:val="nil"/>
              <w:right w:val="nil"/>
            </w:tcBorders>
          </w:tcPr>
          <w:p w:rsidR="00DA5F60" w:rsidRDefault="00DA5F60" w:rsidP="004133B7">
            <w:pPr>
              <w:jc w:val="center"/>
              <w:rPr>
                <w:b/>
                <w:bCs/>
                <w:sz w:val="22"/>
                <w:szCs w:val="22"/>
                <w:lang w:val="lt-LT"/>
              </w:rPr>
            </w:pPr>
          </w:p>
        </w:tc>
      </w:tr>
    </w:tbl>
    <w:p w:rsidR="00DA5F60" w:rsidRDefault="00DA5F60" w:rsidP="00DA5F60">
      <w:pPr>
        <w:overflowPunct/>
        <w:autoSpaceDE/>
        <w:autoSpaceDN/>
        <w:adjustRightInd/>
        <w:jc w:val="center"/>
        <w:rPr>
          <w:rFonts w:eastAsia="Times New Roman"/>
          <w:b/>
          <w:sz w:val="22"/>
          <w:szCs w:val="22"/>
          <w:u w:val="single"/>
          <w:lang w:val="lt-LT"/>
        </w:rPr>
      </w:pPr>
    </w:p>
    <w:p w:rsidR="00DA5F60" w:rsidRDefault="00DA5F60" w:rsidP="00DA5F60">
      <w:pPr>
        <w:overflowPunct/>
        <w:autoSpaceDE/>
        <w:autoSpaceDN/>
        <w:adjustRightInd/>
        <w:jc w:val="center"/>
        <w:rPr>
          <w:rFonts w:eastAsia="Times New Roman"/>
          <w:b/>
          <w:sz w:val="22"/>
          <w:szCs w:val="22"/>
          <w:u w:val="single"/>
          <w:lang w:val="lt-LT"/>
        </w:rPr>
      </w:pPr>
    </w:p>
    <w:p w:rsidR="00DA5F60" w:rsidRDefault="00DA5F60" w:rsidP="00DA5F60">
      <w:pPr>
        <w:overflowPunct/>
        <w:autoSpaceDE/>
        <w:autoSpaceDN/>
        <w:adjustRightInd/>
        <w:jc w:val="center"/>
        <w:rPr>
          <w:rFonts w:eastAsia="Times New Roman"/>
          <w:b/>
          <w:sz w:val="22"/>
          <w:szCs w:val="22"/>
          <w:u w:val="single"/>
          <w:lang w:val="lt-LT"/>
        </w:rPr>
      </w:pPr>
    </w:p>
    <w:p w:rsidR="00DA5F60" w:rsidRDefault="00DA5F60" w:rsidP="00DA5F60">
      <w:pPr>
        <w:overflowPunct/>
        <w:autoSpaceDE/>
        <w:autoSpaceDN/>
        <w:adjustRightInd/>
        <w:jc w:val="center"/>
        <w:rPr>
          <w:rFonts w:eastAsia="Times New Roman"/>
          <w:b/>
          <w:sz w:val="22"/>
          <w:szCs w:val="22"/>
          <w:u w:val="single"/>
          <w:lang w:val="lt-LT"/>
        </w:rPr>
      </w:pPr>
    </w:p>
    <w:p w:rsidR="00DA5F60" w:rsidRDefault="00DA5F60" w:rsidP="00DA5F60">
      <w:pPr>
        <w:rPr>
          <w:lang w:val="lt-LT"/>
        </w:rPr>
      </w:pPr>
    </w:p>
    <w:p w:rsidR="00DA5F60" w:rsidRDefault="00DA5F60" w:rsidP="00DA5F60">
      <w:pPr>
        <w:ind w:right="-99"/>
        <w:jc w:val="both"/>
        <w:rPr>
          <w:b/>
          <w:sz w:val="24"/>
          <w:szCs w:val="24"/>
        </w:rPr>
      </w:pPr>
      <w:bookmarkStart w:id="4" w:name="_Hlk123242092"/>
      <w:r>
        <w:rPr>
          <w:b/>
          <w:sz w:val="24"/>
          <w:szCs w:val="24"/>
        </w:rPr>
        <w:t>„TIEKĖJAS</w:t>
      </w:r>
      <w:r w:rsidRPr="00D32C3F">
        <w:rPr>
          <w:b/>
          <w:sz w:val="24"/>
          <w:szCs w:val="24"/>
        </w:rPr>
        <w:t>“</w:t>
      </w:r>
      <w:r w:rsidRPr="00D32C3F">
        <w:rPr>
          <w:b/>
          <w:sz w:val="24"/>
          <w:szCs w:val="24"/>
        </w:rPr>
        <w:tab/>
      </w:r>
      <w:r w:rsidRPr="00D32C3F">
        <w:rPr>
          <w:b/>
          <w:sz w:val="24"/>
          <w:szCs w:val="24"/>
        </w:rPr>
        <w:tab/>
        <w:t xml:space="preserve">             </w:t>
      </w:r>
      <w:r>
        <w:rPr>
          <w:b/>
          <w:sz w:val="24"/>
          <w:szCs w:val="24"/>
        </w:rPr>
        <w:t xml:space="preserve">            „PIRKĖJAS</w:t>
      </w:r>
      <w:r w:rsidRPr="00385B23">
        <w:rPr>
          <w:b/>
          <w:sz w:val="24"/>
          <w:szCs w:val="24"/>
        </w:rPr>
        <w:t>''</w:t>
      </w:r>
    </w:p>
    <w:p w:rsidR="00DA5F60" w:rsidRPr="00D32C3F" w:rsidRDefault="00DA5F60" w:rsidP="00DA5F60">
      <w:pPr>
        <w:ind w:right="-99"/>
        <w:jc w:val="both"/>
        <w:rPr>
          <w:b/>
          <w:sz w:val="24"/>
          <w:szCs w:val="24"/>
        </w:rPr>
      </w:pPr>
    </w:p>
    <w:p w:rsidR="00DA5F60" w:rsidRDefault="00DA5F60" w:rsidP="00DA5F60">
      <w:pPr>
        <w:rPr>
          <w:sz w:val="24"/>
          <w:szCs w:val="24"/>
        </w:rPr>
      </w:pPr>
      <w:proofErr w:type="gramStart"/>
      <w:r>
        <w:rPr>
          <w:sz w:val="24"/>
          <w:szCs w:val="24"/>
        </w:rPr>
        <w:t>UAB ,</w:t>
      </w:r>
      <w:proofErr w:type="gramEnd"/>
      <w:r>
        <w:rPr>
          <w:sz w:val="24"/>
          <w:szCs w:val="24"/>
        </w:rPr>
        <w:t>,                   ’’</w:t>
      </w:r>
      <w:r>
        <w:rPr>
          <w:sz w:val="24"/>
          <w:szCs w:val="24"/>
        </w:rPr>
        <w:tab/>
        <w:t xml:space="preserve">                                               AB </w:t>
      </w:r>
      <w:proofErr w:type="spellStart"/>
      <w:r>
        <w:rPr>
          <w:sz w:val="24"/>
          <w:szCs w:val="24"/>
        </w:rPr>
        <w:t>Birštono</w:t>
      </w:r>
      <w:proofErr w:type="spellEnd"/>
      <w:r>
        <w:rPr>
          <w:sz w:val="24"/>
          <w:szCs w:val="24"/>
        </w:rPr>
        <w:t xml:space="preserve"> </w:t>
      </w:r>
      <w:proofErr w:type="spellStart"/>
      <w:r>
        <w:rPr>
          <w:sz w:val="24"/>
          <w:szCs w:val="24"/>
        </w:rPr>
        <w:t>sanatorija</w:t>
      </w:r>
      <w:proofErr w:type="spellEnd"/>
      <w:r>
        <w:rPr>
          <w:sz w:val="24"/>
          <w:szCs w:val="24"/>
        </w:rPr>
        <w:t xml:space="preserve"> ,,Versmė‘‘    </w:t>
      </w:r>
    </w:p>
    <w:p w:rsidR="00DA5F60" w:rsidRDefault="00DA5F60" w:rsidP="00DA5F60">
      <w:pPr>
        <w:rPr>
          <w:sz w:val="24"/>
          <w:szCs w:val="24"/>
        </w:rPr>
      </w:pP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ab/>
      </w:r>
      <w:r>
        <w:rPr>
          <w:sz w:val="24"/>
          <w:szCs w:val="24"/>
        </w:rPr>
        <w:tab/>
        <w:t xml:space="preserve">                                               </w:t>
      </w:r>
      <w:proofErr w:type="spellStart"/>
      <w:r>
        <w:rPr>
          <w:sz w:val="24"/>
          <w:szCs w:val="24"/>
        </w:rPr>
        <w:t>Įmonės</w:t>
      </w:r>
      <w:proofErr w:type="spellEnd"/>
      <w:r>
        <w:rPr>
          <w:sz w:val="24"/>
          <w:szCs w:val="24"/>
        </w:rPr>
        <w:t xml:space="preserve"> </w:t>
      </w:r>
      <w:proofErr w:type="spellStart"/>
      <w:r>
        <w:rPr>
          <w:sz w:val="24"/>
          <w:szCs w:val="24"/>
        </w:rPr>
        <w:t>kodas</w:t>
      </w:r>
      <w:proofErr w:type="spellEnd"/>
      <w:r>
        <w:rPr>
          <w:sz w:val="24"/>
          <w:szCs w:val="24"/>
        </w:rPr>
        <w:t xml:space="preserve"> 152814478    </w:t>
      </w:r>
    </w:p>
    <w:p w:rsidR="00DA5F60" w:rsidRDefault="00DA5F60" w:rsidP="00DA5F60">
      <w:pPr>
        <w:rPr>
          <w:sz w:val="24"/>
          <w:szCs w:val="24"/>
        </w:rPr>
      </w:pPr>
      <w:r>
        <w:rPr>
          <w:sz w:val="24"/>
          <w:szCs w:val="24"/>
        </w:rPr>
        <w:tab/>
      </w:r>
      <w:r>
        <w:rPr>
          <w:sz w:val="24"/>
          <w:szCs w:val="24"/>
        </w:rPr>
        <w:tab/>
        <w:t xml:space="preserve">                                                           B. </w:t>
      </w:r>
      <w:proofErr w:type="spellStart"/>
      <w:r>
        <w:rPr>
          <w:sz w:val="24"/>
          <w:szCs w:val="24"/>
        </w:rPr>
        <w:t>Sruogos</w:t>
      </w:r>
      <w:proofErr w:type="spellEnd"/>
      <w:r>
        <w:rPr>
          <w:sz w:val="24"/>
          <w:szCs w:val="24"/>
        </w:rPr>
        <w:t xml:space="preserve"> g. 9, </w:t>
      </w:r>
      <w:proofErr w:type="spellStart"/>
      <w:r>
        <w:rPr>
          <w:sz w:val="24"/>
          <w:szCs w:val="24"/>
        </w:rPr>
        <w:t>Birštonas</w:t>
      </w:r>
      <w:proofErr w:type="spellEnd"/>
      <w:r>
        <w:rPr>
          <w:sz w:val="24"/>
          <w:szCs w:val="24"/>
        </w:rPr>
        <w:t xml:space="preserve">   </w:t>
      </w:r>
    </w:p>
    <w:p w:rsidR="00DA5F60" w:rsidRPr="00FA2754" w:rsidRDefault="00DA5F60" w:rsidP="00DA5F60">
      <w:pPr>
        <w:rPr>
          <w:sz w:val="24"/>
          <w:szCs w:val="24"/>
        </w:rPr>
      </w:pPr>
      <w:r>
        <w:rPr>
          <w:sz w:val="24"/>
          <w:szCs w:val="24"/>
        </w:rPr>
        <w:t xml:space="preserve">PVM </w:t>
      </w:r>
      <w:proofErr w:type="spellStart"/>
      <w:r>
        <w:rPr>
          <w:sz w:val="24"/>
          <w:szCs w:val="24"/>
        </w:rPr>
        <w:t>kodas</w:t>
      </w:r>
      <w:proofErr w:type="spellEnd"/>
      <w:r>
        <w:rPr>
          <w:sz w:val="24"/>
          <w:szCs w:val="24"/>
        </w:rPr>
        <w:tab/>
      </w:r>
      <w:r>
        <w:rPr>
          <w:sz w:val="24"/>
          <w:szCs w:val="24"/>
        </w:rPr>
        <w:tab/>
        <w:t xml:space="preserve">                                               </w:t>
      </w:r>
      <w:r w:rsidRPr="00385B23">
        <w:rPr>
          <w:sz w:val="24"/>
          <w:szCs w:val="24"/>
        </w:rPr>
        <w:t xml:space="preserve">PVM </w:t>
      </w:r>
      <w:proofErr w:type="spellStart"/>
      <w:r w:rsidRPr="00385B23">
        <w:rPr>
          <w:sz w:val="24"/>
          <w:szCs w:val="24"/>
        </w:rPr>
        <w:t>kodas</w:t>
      </w:r>
      <w:proofErr w:type="spellEnd"/>
      <w:r w:rsidRPr="00385B23">
        <w:rPr>
          <w:sz w:val="24"/>
          <w:szCs w:val="24"/>
        </w:rPr>
        <w:t>: LT528144716</w:t>
      </w:r>
      <w:r>
        <w:rPr>
          <w:sz w:val="24"/>
          <w:szCs w:val="24"/>
        </w:rPr>
        <w:t xml:space="preserve">    </w:t>
      </w:r>
    </w:p>
    <w:p w:rsidR="00DA5F60" w:rsidRPr="00FA2754" w:rsidRDefault="00DA5F60" w:rsidP="00DA5F60">
      <w:pPr>
        <w:rPr>
          <w:sz w:val="24"/>
          <w:szCs w:val="24"/>
        </w:rPr>
      </w:pPr>
      <w:proofErr w:type="gramStart"/>
      <w:r>
        <w:rPr>
          <w:sz w:val="24"/>
          <w:szCs w:val="24"/>
        </w:rPr>
        <w:t>a/s</w:t>
      </w:r>
      <w:proofErr w:type="gramEnd"/>
      <w:r>
        <w:rPr>
          <w:sz w:val="24"/>
          <w:szCs w:val="24"/>
        </w:rPr>
        <w:t xml:space="preserve"> LT                                                 </w:t>
      </w:r>
      <w:r>
        <w:rPr>
          <w:sz w:val="24"/>
          <w:szCs w:val="24"/>
        </w:rPr>
        <w:tab/>
        <w:t xml:space="preserve">                        </w:t>
      </w:r>
      <w:r w:rsidRPr="00FA2754">
        <w:rPr>
          <w:sz w:val="24"/>
          <w:szCs w:val="24"/>
        </w:rPr>
        <w:t xml:space="preserve">a/s </w:t>
      </w:r>
      <w:r>
        <w:rPr>
          <w:sz w:val="24"/>
          <w:szCs w:val="24"/>
        </w:rPr>
        <w:t>LT537300010002621691</w:t>
      </w:r>
      <w:r w:rsidRPr="00FA2754">
        <w:rPr>
          <w:sz w:val="24"/>
          <w:szCs w:val="24"/>
        </w:rPr>
        <w:t xml:space="preserve">    </w:t>
      </w:r>
    </w:p>
    <w:p w:rsidR="00DA5F60" w:rsidRPr="00FA2754" w:rsidRDefault="00DA5F60" w:rsidP="00DA5F60">
      <w:pPr>
        <w:rPr>
          <w:sz w:val="24"/>
          <w:szCs w:val="24"/>
        </w:rPr>
      </w:pPr>
      <w:r w:rsidRPr="00FA2754">
        <w:rPr>
          <w:sz w:val="24"/>
          <w:szCs w:val="24"/>
        </w:rPr>
        <w:t>AB</w:t>
      </w:r>
      <w:r>
        <w:rPr>
          <w:sz w:val="24"/>
          <w:szCs w:val="24"/>
        </w:rPr>
        <w:t xml:space="preserve">                                                 </w:t>
      </w:r>
      <w:r>
        <w:rPr>
          <w:sz w:val="24"/>
          <w:szCs w:val="24"/>
        </w:rPr>
        <w:tab/>
      </w:r>
      <w:r>
        <w:rPr>
          <w:sz w:val="24"/>
          <w:szCs w:val="24"/>
        </w:rPr>
        <w:tab/>
        <w:t xml:space="preserve">            </w:t>
      </w:r>
      <w:proofErr w:type="spellStart"/>
      <w:r w:rsidRPr="00FA2754">
        <w:rPr>
          <w:sz w:val="24"/>
          <w:szCs w:val="24"/>
        </w:rPr>
        <w:t>AB</w:t>
      </w:r>
      <w:proofErr w:type="spellEnd"/>
      <w:r w:rsidRPr="00FA2754">
        <w:rPr>
          <w:sz w:val="24"/>
          <w:szCs w:val="24"/>
        </w:rPr>
        <w:t xml:space="preserve"> </w:t>
      </w:r>
      <w:proofErr w:type="spellStart"/>
      <w:r w:rsidRPr="00FA2754">
        <w:rPr>
          <w:sz w:val="24"/>
          <w:szCs w:val="24"/>
        </w:rPr>
        <w:t>Swedbank</w:t>
      </w:r>
      <w:proofErr w:type="spellEnd"/>
      <w:r w:rsidRPr="00FA2754">
        <w:rPr>
          <w:sz w:val="24"/>
          <w:szCs w:val="24"/>
        </w:rPr>
        <w:t xml:space="preserve">, </w:t>
      </w:r>
      <w:proofErr w:type="spellStart"/>
      <w:r w:rsidRPr="00FA2754">
        <w:rPr>
          <w:sz w:val="24"/>
          <w:szCs w:val="24"/>
        </w:rPr>
        <w:t>banko</w:t>
      </w:r>
      <w:proofErr w:type="spellEnd"/>
      <w:r w:rsidRPr="00FA2754">
        <w:rPr>
          <w:sz w:val="24"/>
          <w:szCs w:val="24"/>
        </w:rPr>
        <w:t xml:space="preserve"> </w:t>
      </w:r>
      <w:proofErr w:type="spellStart"/>
      <w:r w:rsidRPr="00FA2754">
        <w:rPr>
          <w:sz w:val="24"/>
          <w:szCs w:val="24"/>
        </w:rPr>
        <w:t>kodas</w:t>
      </w:r>
      <w:proofErr w:type="spellEnd"/>
      <w:r w:rsidRPr="00FA2754">
        <w:rPr>
          <w:sz w:val="24"/>
          <w:szCs w:val="24"/>
        </w:rPr>
        <w:t xml:space="preserve"> 73000   </w:t>
      </w:r>
    </w:p>
    <w:p w:rsidR="00DA5F60" w:rsidRDefault="00DA5F60" w:rsidP="00DA5F60">
      <w:pPr>
        <w:rPr>
          <w:rFonts w:eastAsia="SimSun-ExtB"/>
          <w:sz w:val="24"/>
          <w:szCs w:val="24"/>
          <w:lang w:eastAsia="ar-SA"/>
        </w:rPr>
      </w:pPr>
      <w:proofErr w:type="spellStart"/>
      <w:r w:rsidRPr="002024D9">
        <w:rPr>
          <w:rFonts w:eastAsia="SimSun-ExtB"/>
          <w:sz w:val="24"/>
          <w:szCs w:val="24"/>
          <w:lang w:eastAsia="ar-SA"/>
        </w:rPr>
        <w:t>El.p</w:t>
      </w:r>
      <w:proofErr w:type="spellEnd"/>
      <w:r w:rsidRPr="002024D9">
        <w:rPr>
          <w:rFonts w:eastAsia="SimSun-ExtB"/>
          <w:sz w:val="24"/>
          <w:szCs w:val="24"/>
          <w:lang w:eastAsia="ar-SA"/>
        </w:rPr>
        <w:t xml:space="preserve">. </w:t>
      </w:r>
      <w:r>
        <w:rPr>
          <w:rStyle w:val="Hipersaitas"/>
          <w:rFonts w:eastAsia="SimSun-ExtB"/>
          <w:sz w:val="24"/>
          <w:szCs w:val="24"/>
          <w:lang w:eastAsia="ar-SA"/>
        </w:rPr>
        <w:t xml:space="preserve">                                        </w:t>
      </w:r>
      <w:r>
        <w:rPr>
          <w:rFonts w:eastAsia="SimSun-ExtB"/>
          <w:sz w:val="24"/>
          <w:szCs w:val="24"/>
          <w:lang w:eastAsia="ar-SA"/>
        </w:rPr>
        <w:t xml:space="preserve">                                    versme</w:t>
      </w:r>
      <w:r w:rsidRPr="00385B23">
        <w:rPr>
          <w:rFonts w:eastAsia="SimSun-ExtB"/>
          <w:sz w:val="24"/>
          <w:szCs w:val="24"/>
          <w:lang w:eastAsia="ar-SA"/>
        </w:rPr>
        <w:t>@</w:t>
      </w:r>
      <w:r>
        <w:rPr>
          <w:rFonts w:eastAsia="SimSun-ExtB"/>
          <w:sz w:val="24"/>
          <w:szCs w:val="24"/>
          <w:lang w:eastAsia="ar-SA"/>
        </w:rPr>
        <w:t xml:space="preserve">versme.com </w:t>
      </w:r>
    </w:p>
    <w:p w:rsidR="00DA5F60" w:rsidRDefault="00DA5F60" w:rsidP="00DA5F60">
      <w:pPr>
        <w:rPr>
          <w:rFonts w:eastAsia="SimSun-ExtB"/>
          <w:sz w:val="24"/>
          <w:szCs w:val="24"/>
          <w:lang w:eastAsia="ar-SA"/>
        </w:rPr>
      </w:pPr>
    </w:p>
    <w:p w:rsidR="00DA5F60" w:rsidRPr="00FA2754" w:rsidRDefault="00DA5F60" w:rsidP="00DA5F60">
      <w:pPr>
        <w:rPr>
          <w:sz w:val="24"/>
          <w:szCs w:val="24"/>
        </w:rPr>
      </w:pPr>
      <w:r>
        <w:rPr>
          <w:rFonts w:eastAsia="SimSun-ExtB"/>
          <w:sz w:val="24"/>
          <w:szCs w:val="24"/>
          <w:lang w:eastAsia="ar-SA"/>
        </w:rPr>
        <w:t xml:space="preserve">  </w:t>
      </w:r>
    </w:p>
    <w:p w:rsidR="00DA5F60" w:rsidRDefault="00DA5F60" w:rsidP="00DA5F60">
      <w:pPr>
        <w:rPr>
          <w:sz w:val="24"/>
          <w:szCs w:val="24"/>
        </w:rPr>
      </w:pPr>
      <w:r>
        <w:rPr>
          <w:sz w:val="24"/>
          <w:szCs w:val="24"/>
        </w:rPr>
        <w:t xml:space="preserve">                                                                                         Rasa Noreikienė</w:t>
      </w:r>
      <w:r w:rsidRPr="00FA2754">
        <w:rPr>
          <w:sz w:val="24"/>
          <w:szCs w:val="24"/>
        </w:rPr>
        <w:t xml:space="preserve"> </w:t>
      </w:r>
    </w:p>
    <w:p w:rsidR="00DA5F60" w:rsidRPr="00FA2754" w:rsidRDefault="00DA5F60" w:rsidP="00DA5F60">
      <w:pPr>
        <w:rPr>
          <w:sz w:val="24"/>
          <w:szCs w:val="24"/>
        </w:rPr>
      </w:pPr>
      <w:r w:rsidRPr="00FA2754">
        <w:rPr>
          <w:sz w:val="24"/>
          <w:szCs w:val="24"/>
        </w:rPr>
        <w:t xml:space="preserve">  </w:t>
      </w:r>
    </w:p>
    <w:p w:rsidR="00DA5F60" w:rsidRPr="00FA2754" w:rsidRDefault="00DA5F60" w:rsidP="00DA5F60">
      <w:pPr>
        <w:suppressAutoHyphens/>
        <w:rPr>
          <w:sz w:val="24"/>
          <w:szCs w:val="24"/>
        </w:rPr>
      </w:pPr>
      <w:proofErr w:type="spellStart"/>
      <w:r>
        <w:rPr>
          <w:sz w:val="24"/>
          <w:szCs w:val="24"/>
        </w:rPr>
        <w:t>Direktorius</w:t>
      </w:r>
      <w:proofErr w:type="spellEnd"/>
      <w:r>
        <w:rPr>
          <w:sz w:val="24"/>
          <w:szCs w:val="24"/>
        </w:rPr>
        <w:t xml:space="preserve">                          </w:t>
      </w:r>
      <w:r w:rsidRPr="00FA2754">
        <w:rPr>
          <w:sz w:val="24"/>
          <w:szCs w:val="24"/>
        </w:rPr>
        <w:t xml:space="preserve">                                       </w:t>
      </w:r>
      <w:r>
        <w:rPr>
          <w:sz w:val="24"/>
          <w:szCs w:val="24"/>
        </w:rPr>
        <w:t xml:space="preserve">      </w:t>
      </w:r>
      <w:proofErr w:type="spellStart"/>
      <w:r>
        <w:rPr>
          <w:sz w:val="24"/>
          <w:szCs w:val="24"/>
        </w:rPr>
        <w:t>Direktorė</w:t>
      </w:r>
      <w:proofErr w:type="spellEnd"/>
      <w:r w:rsidRPr="00FA2754">
        <w:rPr>
          <w:sz w:val="24"/>
          <w:szCs w:val="24"/>
        </w:rPr>
        <w:t xml:space="preserve">     </w:t>
      </w:r>
    </w:p>
    <w:bookmarkEnd w:id="4"/>
    <w:p w:rsidR="001678F4" w:rsidRDefault="001678F4"/>
    <w:sectPr w:rsidR="001678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D5225"/>
    <w:multiLevelType w:val="multilevel"/>
    <w:tmpl w:val="5F048DBE"/>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4A20580"/>
    <w:multiLevelType w:val="multilevel"/>
    <w:tmpl w:val="D06C777A"/>
    <w:lvl w:ilvl="0">
      <w:start w:val="1"/>
      <w:numFmt w:val="decimal"/>
      <w:lvlText w:val="%1"/>
      <w:lvlJc w:val="left"/>
      <w:pPr>
        <w:ind w:left="720" w:hanging="360"/>
      </w:pPr>
      <w:rPr>
        <w:rFonts w:cs="Times New Roman" w:hint="default"/>
      </w:rPr>
    </w:lvl>
    <w:lvl w:ilvl="1">
      <w:start w:val="1"/>
      <w:numFmt w:val="decimal"/>
      <w:isLgl/>
      <w:lvlText w:val="%1.%2."/>
      <w:lvlJc w:val="left"/>
      <w:rPr>
        <w:rFonts w:cs="Times New Roman" w:hint="default"/>
        <w:b w:val="0"/>
        <w:strike w:val="0"/>
        <w:color w:val="auto"/>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60"/>
    <w:rsid w:val="001678F4"/>
    <w:rsid w:val="00C72EC3"/>
    <w:rsid w:val="00DA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AD023-FA82-456E-B265-1C0E92ED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60"/>
    <w:pPr>
      <w:overflowPunct w:val="0"/>
      <w:autoSpaceDE w:val="0"/>
      <w:autoSpaceDN w:val="0"/>
      <w:adjustRightInd w:val="0"/>
      <w:spacing w:after="0" w:line="240" w:lineRule="auto"/>
    </w:pPr>
    <w:rPr>
      <w:rFonts w:eastAsia="Calibri"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A5F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1893</Words>
  <Characters>10796</Characters>
  <Application>Microsoft Office Word</Application>
  <DocSecurity>0</DocSecurity>
  <Lines>89</Lines>
  <Paragraphs>25</Paragraphs>
  <ScaleCrop>false</ScaleCrop>
  <Company/>
  <LinksUpToDate>false</LinksUpToDate>
  <CharactersWithSpaces>12664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3</cp:revision>
  <dcterms:created xsi:type="dcterms:W3CDTF">2026-01-20T14:09:00Z</dcterms:created>
  <dcterms:modified xsi:type="dcterms:W3CDTF">2026-01-28T06:55:00Z</dcterms:modified>
</cp:coreProperties>
</file>