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D981C" w14:textId="383CFE21" w:rsidR="00A12FB0" w:rsidRPr="00A12FB0" w:rsidRDefault="00A12FB0" w:rsidP="006A6D51">
      <w:pPr>
        <w:jc w:val="center"/>
      </w:pPr>
      <w:r w:rsidRPr="00A12FB0">
        <w:rPr>
          <w:b/>
          <w:bCs/>
        </w:rPr>
        <w:t>HFCS APKLAUSOS PASLAUGŲ</w:t>
      </w:r>
    </w:p>
    <w:p w14:paraId="3E2137A6" w14:textId="16EE0B63" w:rsidR="00A12FB0" w:rsidRPr="00A12FB0" w:rsidRDefault="00A12FB0" w:rsidP="006A6D51">
      <w:pPr>
        <w:jc w:val="center"/>
      </w:pPr>
      <w:r w:rsidRPr="00A12FB0">
        <w:rPr>
          <w:b/>
          <w:bCs/>
        </w:rPr>
        <w:t>TECHNINĖ SPECIFIKACIJA</w:t>
      </w:r>
    </w:p>
    <w:p w14:paraId="1B60AE1A" w14:textId="77777777" w:rsidR="00A12FB0" w:rsidRPr="00A12FB0" w:rsidRDefault="00A12FB0" w:rsidP="006A6D51">
      <w:pPr>
        <w:jc w:val="both"/>
      </w:pPr>
      <w:r w:rsidRPr="00A12FB0">
        <w:rPr>
          <w:b/>
          <w:bCs/>
        </w:rPr>
        <w:t xml:space="preserve">I. BENDROSIOS NUOSTATOS </w:t>
      </w:r>
    </w:p>
    <w:p w14:paraId="6703EA45" w14:textId="77777777" w:rsidR="00A12FB0" w:rsidRPr="00A12FB0" w:rsidRDefault="00A12FB0" w:rsidP="006A6D51">
      <w:pPr>
        <w:jc w:val="both"/>
      </w:pPr>
      <w:r w:rsidRPr="00A12FB0">
        <w:t>1. Lietuvos bankas (Užsakovas) perka HFCS (</w:t>
      </w:r>
      <w:proofErr w:type="spellStart"/>
      <w:r w:rsidRPr="00A12FB0">
        <w:t>ang</w:t>
      </w:r>
      <w:proofErr w:type="spellEnd"/>
      <w:r w:rsidRPr="00A12FB0">
        <w:t xml:space="preserve">. </w:t>
      </w:r>
      <w:proofErr w:type="spellStart"/>
      <w:r w:rsidRPr="00A12FB0">
        <w:t>Household</w:t>
      </w:r>
      <w:proofErr w:type="spellEnd"/>
      <w:r w:rsidRPr="00A12FB0">
        <w:t xml:space="preserve"> </w:t>
      </w:r>
      <w:proofErr w:type="spellStart"/>
      <w:r w:rsidRPr="00A12FB0">
        <w:t>Finance</w:t>
      </w:r>
      <w:proofErr w:type="spellEnd"/>
      <w:r w:rsidRPr="00A12FB0">
        <w:t xml:space="preserve"> </w:t>
      </w:r>
      <w:proofErr w:type="spellStart"/>
      <w:r w:rsidRPr="00A12FB0">
        <w:t>and</w:t>
      </w:r>
      <w:proofErr w:type="spellEnd"/>
      <w:r w:rsidRPr="00A12FB0">
        <w:t xml:space="preserve"> </w:t>
      </w:r>
      <w:proofErr w:type="spellStart"/>
      <w:r w:rsidRPr="00A12FB0">
        <w:t>Consumption</w:t>
      </w:r>
      <w:proofErr w:type="spellEnd"/>
      <w:r w:rsidRPr="00A12FB0">
        <w:t xml:space="preserve"> </w:t>
      </w:r>
      <w:proofErr w:type="spellStart"/>
      <w:r w:rsidRPr="00A12FB0">
        <w:t>Survey</w:t>
      </w:r>
      <w:proofErr w:type="spellEnd"/>
      <w:r w:rsidRPr="00A12FB0">
        <w:t xml:space="preserve">) apklausos paslaugas, būtinas Namų ūkių finansų ir vartojimo tyrimui Lietuvoje (toliau – statistinis tyrimas) atlikti. Paslaugų teikėjas turi organizuoti </w:t>
      </w:r>
      <w:proofErr w:type="spellStart"/>
      <w:r w:rsidRPr="00A12FB0">
        <w:t>klausėjų</w:t>
      </w:r>
      <w:proofErr w:type="spellEnd"/>
      <w:r w:rsidRPr="00A12FB0">
        <w:t xml:space="preserve"> komandą, atlikti statistiniam tyrimui reikalingą respondentų apklausą (toliau- apklausa) ir kitas paslaugas, susijusias su pasirengimu apklausai, apklausos klausimyno programavimu ir apklausos vykdymu ir jos rezultatų perdavimu bei ataskaitų parengimu (toliau – paslaugos). Paslaugų teikėjas privalo suteikti paslaugas, vadovaudamasis šioje techninėje specifikacijoje nustatytais reikalavimais. </w:t>
      </w:r>
    </w:p>
    <w:p w14:paraId="1C3F3634" w14:textId="77777777" w:rsidR="00A12FB0" w:rsidRPr="00A12FB0" w:rsidRDefault="00A12FB0" w:rsidP="006A6D51">
      <w:pPr>
        <w:jc w:val="both"/>
      </w:pPr>
      <w:r w:rsidRPr="00A12FB0">
        <w:t xml:space="preserve">2. Apklausos objektas yra namų ūkis – atskirai gyvenantis vienas asmuo arba grupė viename būste gyvenančių asmenų, kurie dalijasi išlaidas ir bendrai apsirūpina gyventi būtinomis priemonėmis. </w:t>
      </w:r>
    </w:p>
    <w:p w14:paraId="400F3A43" w14:textId="77777777" w:rsidR="00A12FB0" w:rsidRPr="00A12FB0" w:rsidRDefault="00A12FB0" w:rsidP="006A6D51">
      <w:pPr>
        <w:jc w:val="both"/>
      </w:pPr>
      <w:r w:rsidRPr="00A12FB0">
        <w:t xml:space="preserve">3. Statistinio tyrimo populiacija: privatūs namų ūkiai Lietuvoje. Instituciniai namų ūkiai (senelių namai, įkalinimo įstaigos ir kt.) nėra tiriami (apklausiami). </w:t>
      </w:r>
    </w:p>
    <w:p w14:paraId="233B0039" w14:textId="77777777" w:rsidR="00A12FB0" w:rsidRPr="00A12FB0" w:rsidRDefault="00A12FB0" w:rsidP="006A6D51">
      <w:pPr>
        <w:jc w:val="both"/>
      </w:pPr>
      <w:r w:rsidRPr="00A12FB0">
        <w:t xml:space="preserve">4. Statistinio tyrimo imtis: statistinis tyrimas atliekamas taikant imčių metodus. Imtį, naudojantis Lietuvos Respublikos gyventojų registru, sudaro Lietuvos bankas. Statistinio tyrimo imtį sudaro namų ūkiai, pasiskirstę visoje Lietuvos Respublikos teritorijoje – Vilniaus m. sav., Kauno m. sav., Klaipėdos m. sav., Šiaulių m. sav., Vilniaus r. sav., Kauno r. sav., Alytaus m. sav., Klaipėdos r. sav., Šiaulių r. sav., Vilkaviškio r. sav., Raseinių r. sav., Kaišiadorių r. sav., Šakių r. sav., Alytaus r. sav., Šilalės r. sav., Širvintų r. sav. ir Kazlų Rūdos sav. </w:t>
      </w:r>
    </w:p>
    <w:p w14:paraId="2984430E" w14:textId="77777777" w:rsidR="00A12FB0" w:rsidRPr="00A12FB0" w:rsidRDefault="00A12FB0" w:rsidP="006A6D51">
      <w:pPr>
        <w:jc w:val="both"/>
      </w:pPr>
      <w:r w:rsidRPr="00A12FB0">
        <w:t xml:space="preserve">5. Paslaugos turi būti teikiamos šios techninės specifikacijos 18.6 punkte nustatytais etapais, apimtimi ir terminais. Statistinio tyrimo apklausos trukmė, </w:t>
      </w:r>
      <w:proofErr w:type="spellStart"/>
      <w:r w:rsidRPr="00A12FB0">
        <w:t>t.y</w:t>
      </w:r>
      <w:proofErr w:type="spellEnd"/>
      <w:r w:rsidRPr="00A12FB0">
        <w:t xml:space="preserve">. II-IV etapų (techninės specifikacijos 18.6.2-18.6.4 papunkčiai) trukmė, yra 3,5 mėnesio nuo Lietuvos banko pranešimo apie apklausos pradžią. Paslaugų pirkimo sutartyje nustatytais atvejais Lietuvos bankas gali pratęsti bet kurį paslaugų II-IV etapų terminą, tačiau bendras pratęsimų terminas neturi viršyti 60 kalendorinių dienų. </w:t>
      </w:r>
    </w:p>
    <w:p w14:paraId="520D3A57" w14:textId="77777777" w:rsidR="00A12FB0" w:rsidRPr="00A12FB0" w:rsidRDefault="00A12FB0" w:rsidP="006A6D51">
      <w:pPr>
        <w:jc w:val="both"/>
      </w:pPr>
      <w:r w:rsidRPr="00A12FB0">
        <w:t xml:space="preserve">6. </w:t>
      </w:r>
      <w:proofErr w:type="spellStart"/>
      <w:r w:rsidRPr="00A12FB0">
        <w:t>Intervuotojai</w:t>
      </w:r>
      <w:proofErr w:type="spellEnd"/>
      <w:r w:rsidRPr="00A12FB0">
        <w:t xml:space="preserve"> (</w:t>
      </w:r>
      <w:proofErr w:type="spellStart"/>
      <w:r w:rsidRPr="00A12FB0">
        <w:t>klausėjai</w:t>
      </w:r>
      <w:proofErr w:type="spellEnd"/>
      <w:r w:rsidRPr="00A12FB0">
        <w:t xml:space="preserve">) apklausia respondentus CAPI (angl. CAPI - Computer </w:t>
      </w:r>
      <w:proofErr w:type="spellStart"/>
      <w:r w:rsidRPr="00A12FB0">
        <w:t>Assisted</w:t>
      </w:r>
      <w:proofErr w:type="spellEnd"/>
      <w:r w:rsidRPr="00A12FB0">
        <w:t xml:space="preserve"> </w:t>
      </w:r>
      <w:proofErr w:type="spellStart"/>
      <w:r w:rsidRPr="00A12FB0">
        <w:t>Personal</w:t>
      </w:r>
      <w:proofErr w:type="spellEnd"/>
      <w:r w:rsidRPr="00A12FB0">
        <w:t xml:space="preserve"> </w:t>
      </w:r>
      <w:proofErr w:type="spellStart"/>
      <w:r w:rsidRPr="00A12FB0">
        <w:t>Interviewing</w:t>
      </w:r>
      <w:proofErr w:type="spellEnd"/>
      <w:r w:rsidRPr="00A12FB0">
        <w:t xml:space="preserve">) arba, iškilus techninėms problemoms, lygiaverčių apklausos būdu, t. y. apklausa vykdoma tiesiogiai bendraujant su respondentu (angl. </w:t>
      </w:r>
      <w:proofErr w:type="spellStart"/>
      <w:r w:rsidRPr="00A12FB0">
        <w:t>face</w:t>
      </w:r>
      <w:proofErr w:type="spellEnd"/>
      <w:r w:rsidRPr="00A12FB0">
        <w:t xml:space="preserve"> to </w:t>
      </w:r>
      <w:proofErr w:type="spellStart"/>
      <w:r w:rsidRPr="00A12FB0">
        <w:t>face</w:t>
      </w:r>
      <w:proofErr w:type="spellEnd"/>
      <w:r w:rsidRPr="00A12FB0">
        <w:t xml:space="preserve">), duomenis fiksuojant planšetiniu arba nešiojamu kompiuteriu, o iškilus techninėms problemoms, popieriumi ir rašikliu. Pastarosios apklausos vėliau turi būti pervedamos į elektroninį formatą. Apklausa yra vykdoma naudojant paslaugų teikėjo nešiojamus kompiuterius arba planšetes, už kurių saugumą atsako paslaugų teikėjas. </w:t>
      </w:r>
    </w:p>
    <w:p w14:paraId="6083F5AB" w14:textId="77777777" w:rsidR="00A12FB0" w:rsidRPr="00A12FB0" w:rsidRDefault="00A12FB0" w:rsidP="006A6D51">
      <w:pPr>
        <w:jc w:val="both"/>
      </w:pPr>
      <w:r w:rsidRPr="00A12FB0">
        <w:t xml:space="preserve">7. Apklausa atliekama lietuvių kalba. Jei respondentas nesupranta lietuviškai, jis neapklausiamas, anketoje pažymima nedalyvavimo priežastis – kalbos barjeras. </w:t>
      </w:r>
    </w:p>
    <w:p w14:paraId="417487B3" w14:textId="77777777" w:rsidR="00A12FB0" w:rsidRPr="00A12FB0" w:rsidRDefault="00A12FB0" w:rsidP="006A6D51">
      <w:pPr>
        <w:jc w:val="both"/>
      </w:pPr>
      <w:r w:rsidRPr="00A12FB0">
        <w:rPr>
          <w:b/>
          <w:bCs/>
        </w:rPr>
        <w:t xml:space="preserve">II. REIKALAVIMAI STATISTINIO TYRIMO APKLAUSAI </w:t>
      </w:r>
    </w:p>
    <w:p w14:paraId="2EF314E0" w14:textId="11C74750" w:rsidR="00A12FB0" w:rsidRPr="00A12FB0" w:rsidRDefault="00A12FB0" w:rsidP="006A6D51">
      <w:pPr>
        <w:jc w:val="both"/>
      </w:pPr>
      <w:r w:rsidRPr="00A12FB0">
        <w:t xml:space="preserve">8. Statistiniame tyrime taikomas statistinių duomenų gavimo būdas – tiesioginė apklausa apsilankymo namų ūkyje metu, kurią vykdo </w:t>
      </w:r>
      <w:proofErr w:type="spellStart"/>
      <w:r w:rsidRPr="00A12FB0">
        <w:t>klausėjai</w:t>
      </w:r>
      <w:proofErr w:type="spellEnd"/>
      <w:r w:rsidRPr="00A12FB0">
        <w:t xml:space="preserve">, pagal respondentų atsakymus užpildydami elektroninę apklausos anketą nešiojamuose ar planšetiniuose kompiuteriuose (išskirtiniais </w:t>
      </w:r>
      <w:r w:rsidRPr="00A12FB0">
        <w:lastRenderedPageBreak/>
        <w:t xml:space="preserve">elektroninės anketos neveikimo, nešiojamo ar planšetinio kompiuterio gedimo ir kitais techninių nesklandumų atvejais – popierinę anketą). Paslaugoms suteikti paslaugų teikėjas turi turėti kvalifikuotų specialistų komandą, kuri geba tinkamai suteikti paslaugas. Lietuvos banko vertinimu, remiantis iki šiol vykdytos analogiškos apklausos duomenimis, tinkamos kokybės paslaugoms laiku suteikti reikia bent 30 - 40 </w:t>
      </w:r>
      <w:proofErr w:type="spellStart"/>
      <w:r w:rsidRPr="00A12FB0">
        <w:t>klausėjų</w:t>
      </w:r>
      <w:proofErr w:type="spellEnd"/>
      <w:r w:rsidRPr="00A12FB0">
        <w:t xml:space="preserve"> komandos. </w:t>
      </w:r>
    </w:p>
    <w:p w14:paraId="3E74B06A" w14:textId="77777777" w:rsidR="00A12FB0" w:rsidRPr="00A12FB0" w:rsidRDefault="00A12FB0" w:rsidP="006A6D51">
      <w:pPr>
        <w:jc w:val="both"/>
      </w:pPr>
      <w:r w:rsidRPr="00A12FB0">
        <w:t xml:space="preserve">9. Namų ūkių apklausai atlikti turi būti naudojami paslaugų teikėjo nešiojamieji ar planšetiniai kompiuteriai. </w:t>
      </w:r>
    </w:p>
    <w:p w14:paraId="1DA0A096" w14:textId="77777777" w:rsidR="00A12FB0" w:rsidRPr="00A12FB0" w:rsidRDefault="00A12FB0" w:rsidP="006A6D51">
      <w:pPr>
        <w:jc w:val="both"/>
      </w:pPr>
      <w:r w:rsidRPr="00A12FB0">
        <w:t xml:space="preserve">10. Apklausa vykdoma pagal Namų ūkių finansų ir vartojimo statistinio tyrimo anketos formą (toliau – anketa), kuri pateikiama šios techninės specifikacijos 1 priede. Apklausos metu renkama informacija apie visą namų ūkį bendrai (anketos 2, 3, 4, 8 ir 9 dalys) bei apie kiekvieną namų ūkio narį atskirai (anketos 1, 5, 6 ir 7 dalys). Klausimyno dalys, klausiančios apie kiekvieną namų ūkio narį, turi būti pakartojamos tiek kartų, kiek asmenų priklauso namų ūkiui. </w:t>
      </w:r>
    </w:p>
    <w:p w14:paraId="363D584F" w14:textId="77777777" w:rsidR="00A12FB0" w:rsidRPr="00A12FB0" w:rsidRDefault="00A12FB0" w:rsidP="006A6D51">
      <w:pPr>
        <w:jc w:val="both"/>
      </w:pPr>
      <w:r w:rsidRPr="00A12FB0">
        <w:t xml:space="preserve">11. Paslaugų teikėjas šios techninės specifikacijos 12 punkte nustatyta tvarka ir terminais turi suprogramuoti elektroninę anketos versiją ir pateikti ją Lietuvos banko ekspertų testavimui. Reikalavimai elektroninei anketos versijai: </w:t>
      </w:r>
    </w:p>
    <w:p w14:paraId="6A71A2EB" w14:textId="77777777" w:rsidR="00A12FB0" w:rsidRPr="00A12FB0" w:rsidRDefault="00A12FB0" w:rsidP="006A6D51">
      <w:pPr>
        <w:jc w:val="both"/>
      </w:pPr>
      <w:r w:rsidRPr="00A12FB0">
        <w:t xml:space="preserve">11.1. Elektroninėje anketoje turi būti išlaikyta loginė apklausos struktūra ir automatinė klausimų tvarka bei loginiai perėjimai tarp klausimų ir anketos dalių, priklausomai nuo respondentų atsakymų. Šios sąsajos tarp klausimų ir anketos dalių pateikiamos šios techninės specifikacijos 1 priede. </w:t>
      </w:r>
    </w:p>
    <w:p w14:paraId="2483F182" w14:textId="77777777" w:rsidR="00A12FB0" w:rsidRPr="00A12FB0" w:rsidRDefault="00A12FB0" w:rsidP="006A6D51">
      <w:pPr>
        <w:jc w:val="both"/>
      </w:pPr>
      <w:r w:rsidRPr="00A12FB0">
        <w:t xml:space="preserve">11.2. Elektroninėje anketoje turi būti įdiegtos automatinio duomenų suderinamumo, vientisumo, sintaksės bei duomenų logikos tikrinimo taisyklės. Šios taisyklės pateikiamos šios techninės specifikacijos 1 ir 2 prieduose. Anketoje taip pat turi būti įdiegti perėjimai, palengvinantys judėjimą tarp tarpusavyje nesuderinamų atsakymų, ir nesuderinamų atsakymų koregavimo galimybė. Taip pat anketoje turi būti galimybė grįžti į anksčiau išsaugotą nebaigtą anketą (pagal namų ūkio ID, kuriuos pateiks Lietuvos bankas) ir baigti pildyti anketą arba patikslinti anksčiau pateiktus atsakymus. </w:t>
      </w:r>
    </w:p>
    <w:p w14:paraId="74D4BD6C" w14:textId="77777777" w:rsidR="00A12FB0" w:rsidRPr="00A12FB0" w:rsidRDefault="00A12FB0" w:rsidP="006A6D51">
      <w:pPr>
        <w:jc w:val="both"/>
      </w:pPr>
      <w:r w:rsidRPr="00A12FB0">
        <w:t xml:space="preserve">11.3. Elektroninėje anketoje turi būti įdiegti automatiniai „visiškai atsakytos anketos“ kriterijai ir anketos baigtumo įvertinimas. Anketa laikoma visiškai atsakyta, jei namų ūkis atsakė į ne mažiau kaip 60 % nesąlyginių klausimų 1, 3, 4, 5, 6, 8 ir 9 anketos skyriuose (atsakymai „nežinau“, „neatsakoma“ skaitomi kaip neatsakyti) ir pateikė visus atsakymus į nesąlyginius klausimus 2 ir 7 anketos skyriuose bei visų namų ūkio narių sąrašą. Anketa laikoma baigta, kai po namų ūkio atsakymų </w:t>
      </w:r>
      <w:proofErr w:type="spellStart"/>
      <w:r w:rsidRPr="00A12FB0">
        <w:t>klausėjas</w:t>
      </w:r>
      <w:proofErr w:type="spellEnd"/>
      <w:r w:rsidRPr="00A12FB0">
        <w:t xml:space="preserve"> užpildė jam skirtą Baigiamąją klausimyno dalį. </w:t>
      </w:r>
    </w:p>
    <w:p w14:paraId="2073D717" w14:textId="77777777" w:rsidR="00A12FB0" w:rsidRPr="00A12FB0" w:rsidRDefault="00A12FB0" w:rsidP="006A6D51">
      <w:pPr>
        <w:jc w:val="both"/>
      </w:pPr>
      <w:r w:rsidRPr="00A12FB0">
        <w:t xml:space="preserve">11.4. Elektroninėje anketoje prie kiekvieno klausimo turi būti galimybė pažymėti respondentui neaiškius ir sunkiai suprantamus (neaiškiai suformuluotus) klausimus. </w:t>
      </w:r>
    </w:p>
    <w:p w14:paraId="170F54C4" w14:textId="77777777" w:rsidR="00A12FB0" w:rsidRPr="00A12FB0" w:rsidRDefault="00A12FB0" w:rsidP="006A6D51">
      <w:pPr>
        <w:jc w:val="both"/>
      </w:pPr>
      <w:r w:rsidRPr="00A12FB0">
        <w:t xml:space="preserve">11.5. Elektroninėje anketoje prie kiekvieno klausimo, susijusio su pajamų, išlaidų ar turto dydžiu atsakymas turi būti priimamas pažymėjus tinkamus piniginius vienetus: eurus arba litus (priklausomai nuo papildomų nurodymų pateiktų prie klausimų). </w:t>
      </w:r>
    </w:p>
    <w:p w14:paraId="42339AA6" w14:textId="77777777" w:rsidR="00A12FB0" w:rsidRPr="00A12FB0" w:rsidRDefault="00A12FB0" w:rsidP="006A6D51">
      <w:pPr>
        <w:jc w:val="both"/>
      </w:pPr>
      <w:r w:rsidRPr="00A12FB0">
        <w:t xml:space="preserve">11.6. Elektroninėje anketoje turi būti automatiškai fiksuojamas anketos pildymo laikas, reikalingas namų ūkių atsakymams surinkti (be </w:t>
      </w:r>
      <w:proofErr w:type="spellStart"/>
      <w:r w:rsidRPr="00A12FB0">
        <w:t>klausėjo</w:t>
      </w:r>
      <w:proofErr w:type="spellEnd"/>
      <w:r w:rsidRPr="00A12FB0">
        <w:t xml:space="preserve"> pildomos Įžanginės ir Baigiamosios dalies). Jei anketos </w:t>
      </w:r>
      <w:r w:rsidRPr="00A12FB0">
        <w:lastRenderedPageBreak/>
        <w:t xml:space="preserve">pildymas buvo sustabdytas ir yra tęsiamas kitą dieną, pildymo laikas taip pat yra stabdomas, o vėliau automatiškai pratęsiamas. </w:t>
      </w:r>
    </w:p>
    <w:p w14:paraId="50C0BC07" w14:textId="77777777" w:rsidR="00A12FB0" w:rsidRPr="00A12FB0" w:rsidRDefault="00A12FB0" w:rsidP="006A6D51">
      <w:pPr>
        <w:jc w:val="both"/>
      </w:pPr>
      <w:r w:rsidRPr="00A12FB0">
        <w:t xml:space="preserve">11.7. Klausimai, kuriuose yra naudojami sąrašai, turi turėti „paieškos“ funkciją tam, kad pradėjus įvedinėti raktinį žodį tarp variantų liktų tik vedamo žodžio dalį turintys variantai. </w:t>
      </w:r>
    </w:p>
    <w:p w14:paraId="4A1EEB4F" w14:textId="7E88DDB8" w:rsidR="00A12FB0" w:rsidRPr="00A12FB0" w:rsidRDefault="00A12FB0" w:rsidP="006A6D51">
      <w:pPr>
        <w:jc w:val="both"/>
      </w:pPr>
      <w:r w:rsidRPr="00A12FB0">
        <w:t xml:space="preserve">11.8. Jeigu nenaudojamas šios techninės specifikacijos 17.11.2 punkte nurodytas </w:t>
      </w:r>
      <w:proofErr w:type="spellStart"/>
      <w:r w:rsidRPr="00A12FB0">
        <w:t>pasirašytinio</w:t>
      </w:r>
      <w:proofErr w:type="spellEnd"/>
      <w:r w:rsidRPr="00A12FB0">
        <w:t xml:space="preserve"> respondentų supažindinimo su atspausdintu popieriniu Lietuvos banko parengto teksto Informaciniu pranešimu apie asmens duomenų tvarkymą (toliau – Informacinis pranešimas) būdas, prieš Elektroninės anketos įžanginę dalį turi būti respondentams pateikiamas elektroniniu būdu Informacinio pranešimo tekstas bei sudaromos sąlygos el. būdu respondentui (duomenų subjektui) patvirtinti susipažinimą su juo (pasirašant liečiamame ekrane ar naudojant kitus </w:t>
      </w:r>
      <w:proofErr w:type="spellStart"/>
      <w:r w:rsidRPr="00A12FB0">
        <w:t>supažindindinimo</w:t>
      </w:r>
      <w:proofErr w:type="spellEnd"/>
      <w:r w:rsidRPr="00A12FB0">
        <w:t xml:space="preserve"> patvirtinimo el. būdus). </w:t>
      </w:r>
    </w:p>
    <w:p w14:paraId="1F361622" w14:textId="77777777" w:rsidR="00A12FB0" w:rsidRPr="00A12FB0" w:rsidRDefault="00A12FB0" w:rsidP="006A6D51">
      <w:pPr>
        <w:jc w:val="both"/>
      </w:pPr>
      <w:r w:rsidRPr="00A12FB0">
        <w:t xml:space="preserve">12. Paslaugų teikėjas ne vėliau kaip per 1 mėnesį nuo sutarties įsigaliojimo dienos turi pateikti Lietuvos banko atstovui suprogramuotą ir tinkamai veikiančią elektroninės anketos versiją Lietuvos banko testavimui realiomis techninėmis sąlygomis bei pateikti testavimui reikalingą kompiuterinę ar programinę įrangą (arba, suderinus su Lietuvos banko atstovu, suteikti Lietuvos banko atstovui (atstovams) nuotolinį prisijungimą prie testavimo sistemos) su šios techninės specifikacijos 1 priede pateiktais klausimais ir tenkinančią šios techninės specifikacijos 11.1–11.7 punktuose esančias taisykles ir reikalavimus. Lietuvos banko atstovas </w:t>
      </w:r>
      <w:proofErr w:type="spellStart"/>
      <w:r w:rsidRPr="00A12FB0">
        <w:t>el.paštu</w:t>
      </w:r>
      <w:proofErr w:type="spellEnd"/>
      <w:r w:rsidRPr="00A12FB0">
        <w:t xml:space="preserve"> pateikia paslaugų teikėjui pastabas dėl suprogramuotos elektroninės anketos versijos, jei tokių yra, ne vėliau nei per 5 darbo dienas nuo elektroninės anketos versijos gavimo dienos, o paslaugų teikėjas pateikia patikslintą ir galutinę elektroninės anketos versiją ne vėliau nei per 5 darbo dienas po Lietuvos banko pastabų pateikimo dienos. Jeigu pastabų nėra, Lietuvos banko atstovas </w:t>
      </w:r>
      <w:proofErr w:type="spellStart"/>
      <w:r w:rsidRPr="00A12FB0">
        <w:t>el.paštu</w:t>
      </w:r>
      <w:proofErr w:type="spellEnd"/>
      <w:r w:rsidRPr="00A12FB0">
        <w:t xml:space="preserve"> informuoja apie tai paslaugų teikėją ne vėliau nei per 5 darbo dienas nuo elektroninės anketos versijos gavimo dienos ir taip pat informuoja teikėją apie apklausos pradžios datą. </w:t>
      </w:r>
    </w:p>
    <w:p w14:paraId="78FBE76C" w14:textId="77777777" w:rsidR="00A12FB0" w:rsidRPr="00A12FB0" w:rsidRDefault="00A12FB0" w:rsidP="006A6D51">
      <w:pPr>
        <w:jc w:val="both"/>
      </w:pPr>
      <w:r w:rsidRPr="00A12FB0">
        <w:t xml:space="preserve">13. Kiekviena iš dalies užpildyta ar visiškai atsakyta anketa turi būti išsaugoma. </w:t>
      </w:r>
    </w:p>
    <w:p w14:paraId="72EA089A" w14:textId="77777777" w:rsidR="00A12FB0" w:rsidRPr="00A12FB0" w:rsidRDefault="00A12FB0" w:rsidP="006A6D51">
      <w:pPr>
        <w:jc w:val="both"/>
      </w:pPr>
      <w:r w:rsidRPr="00A12FB0">
        <w:t xml:space="preserve">14. Dėl galimų techninių problemų apklausos metu nepavykus naudoti elektroninės anketos, atsakymai, surašyti popierinėje anketoje, per dvi darbo dienas turi būti įvesti į elektroninę anketos versiją ir perkelti į Paslaugų teikėjo duomenų bazę. </w:t>
      </w:r>
    </w:p>
    <w:p w14:paraId="1758EB37" w14:textId="77777777" w:rsidR="00A12FB0" w:rsidRPr="00A12FB0" w:rsidRDefault="00A12FB0" w:rsidP="006A6D51">
      <w:pPr>
        <w:jc w:val="both"/>
      </w:pPr>
      <w:r w:rsidRPr="00A12FB0">
        <w:t xml:space="preserve">15. Reikalavimai anketoms pildyti: </w:t>
      </w:r>
    </w:p>
    <w:p w14:paraId="49446CC7" w14:textId="77777777" w:rsidR="00A12FB0" w:rsidRPr="00A12FB0" w:rsidRDefault="00A12FB0" w:rsidP="006A6D51">
      <w:pPr>
        <w:jc w:val="both"/>
      </w:pPr>
      <w:r w:rsidRPr="00A12FB0">
        <w:t xml:space="preserve">15.1. Anketą </w:t>
      </w:r>
      <w:proofErr w:type="spellStart"/>
      <w:r w:rsidRPr="00A12FB0">
        <w:t>klausėjas</w:t>
      </w:r>
      <w:proofErr w:type="spellEnd"/>
      <w:r w:rsidRPr="00A12FB0">
        <w:t xml:space="preserve"> turi pildyti apsilankymo namų ūkyje metu. </w:t>
      </w:r>
    </w:p>
    <w:p w14:paraId="610DF94A" w14:textId="77777777" w:rsidR="00A12FB0" w:rsidRPr="00A12FB0" w:rsidRDefault="00A12FB0" w:rsidP="006A6D51">
      <w:pPr>
        <w:jc w:val="both"/>
      </w:pPr>
      <w:r w:rsidRPr="00A12FB0">
        <w:t xml:space="preserve">15.2.Prieš Anketos pildymą </w:t>
      </w:r>
      <w:proofErr w:type="spellStart"/>
      <w:r w:rsidRPr="00A12FB0">
        <w:t>klausėjas</w:t>
      </w:r>
      <w:proofErr w:type="spellEnd"/>
      <w:r w:rsidRPr="00A12FB0">
        <w:t xml:space="preserve"> privalo namų ūkiui, respondentui trumpai žodžiu pristatyti asmens duomenų tvarkymo esmines nuostatas, detalizuotas Lietuvos banko parengtame Informaciniame pranešime apie asmens duomenų tvarkymą. </w:t>
      </w:r>
    </w:p>
    <w:p w14:paraId="70217468" w14:textId="77777777" w:rsidR="00A12FB0" w:rsidRPr="00A12FB0" w:rsidRDefault="00A12FB0" w:rsidP="006A6D51">
      <w:pPr>
        <w:jc w:val="both"/>
      </w:pPr>
      <w:r w:rsidRPr="00A12FB0">
        <w:t xml:space="preserve">15.3. Anketą </w:t>
      </w:r>
      <w:proofErr w:type="spellStart"/>
      <w:r w:rsidRPr="00A12FB0">
        <w:t>klausėjas</w:t>
      </w:r>
      <w:proofErr w:type="spellEnd"/>
      <w:r w:rsidRPr="00A12FB0">
        <w:t xml:space="preserve"> turi užpildyti pagal anketoje pateiktus papildomus pildymo nurodymus. </w:t>
      </w:r>
    </w:p>
    <w:p w14:paraId="4E7BA288" w14:textId="77777777" w:rsidR="00A12FB0" w:rsidRPr="00A12FB0" w:rsidRDefault="00A12FB0" w:rsidP="006A6D51">
      <w:pPr>
        <w:jc w:val="both"/>
      </w:pPr>
      <w:r w:rsidRPr="00A12FB0">
        <w:t xml:space="preserve">15.4. Kiekvienam į imtį patekusiam namų ūkiui turi būti užpildyta atskira elektroninė anketa. </w:t>
      </w:r>
    </w:p>
    <w:p w14:paraId="781712D8" w14:textId="77777777" w:rsidR="00A12FB0" w:rsidRPr="00A12FB0" w:rsidRDefault="00A12FB0" w:rsidP="006A6D51">
      <w:pPr>
        <w:jc w:val="both"/>
      </w:pPr>
      <w:r w:rsidRPr="00A12FB0">
        <w:t xml:space="preserve">15.5. Anketos įžanginė dalis – namų ūkio kontaktų informacija ir bendras į imtį patekusio namų ūkio gyvenimo sąlygų įvertinimas, kuriuos </w:t>
      </w:r>
      <w:proofErr w:type="spellStart"/>
      <w:r w:rsidRPr="00A12FB0">
        <w:t>klausėjas</w:t>
      </w:r>
      <w:proofErr w:type="spellEnd"/>
      <w:r w:rsidRPr="00A12FB0">
        <w:t xml:space="preserve"> pildo prieš namų ūkio apklausą. Ši informacija </w:t>
      </w:r>
      <w:r w:rsidRPr="00A12FB0">
        <w:lastRenderedPageBreak/>
        <w:t xml:space="preserve">pildoma kiekvienam į imtį patekusiam namų ūkiui, nepriklausomai nuo jo sutikimo ar galėjimo dalyvauti apklausoje. </w:t>
      </w:r>
    </w:p>
    <w:p w14:paraId="283AE7B3" w14:textId="77777777" w:rsidR="00A12FB0" w:rsidRPr="00A12FB0" w:rsidRDefault="00A12FB0" w:rsidP="006A6D51">
      <w:pPr>
        <w:jc w:val="both"/>
      </w:pPr>
      <w:r w:rsidRPr="00A12FB0">
        <w:t xml:space="preserve">15.6. Anketoje yra klausiama informacijos apie visą namų ūkį bendrai ir kiekvieną jo narį atskirai. Atsakymus apie viso namų ūkio bendrą situaciją </w:t>
      </w:r>
      <w:proofErr w:type="spellStart"/>
      <w:r w:rsidRPr="00A12FB0">
        <w:t>klausėjui</w:t>
      </w:r>
      <w:proofErr w:type="spellEnd"/>
      <w:r w:rsidRPr="00A12FB0">
        <w:t xml:space="preserve"> turi pateikti pilnametis namų ūkio narys; geriausia, jei atsakymus pateikia geriausiai namų ūkių finansus išmanantis namų ūkio narys (finansiškai labiausiai išprusęs asmuo). Atsakymus apie kiekvieną namų ūkio narį </w:t>
      </w:r>
      <w:proofErr w:type="spellStart"/>
      <w:r w:rsidRPr="00A12FB0">
        <w:t>klausėjui</w:t>
      </w:r>
      <w:proofErr w:type="spellEnd"/>
      <w:r w:rsidRPr="00A12FB0">
        <w:t xml:space="preserve"> gali pateikti patys asmenys (namų ūkio nariai) arba vienas namų ūkio narys, geriausiai finansinę situaciją išmanantis. Tai galėtų būti pilnametis namų ūkio narys. </w:t>
      </w:r>
    </w:p>
    <w:p w14:paraId="76D781FC" w14:textId="77777777" w:rsidR="00A12FB0" w:rsidRPr="00A12FB0" w:rsidRDefault="00A12FB0" w:rsidP="006A6D51">
      <w:pPr>
        <w:jc w:val="both"/>
      </w:pPr>
      <w:r w:rsidRPr="00A12FB0">
        <w:t xml:space="preserve">15.7. </w:t>
      </w:r>
      <w:proofErr w:type="spellStart"/>
      <w:r w:rsidRPr="00A12FB0">
        <w:t>Klausėjui</w:t>
      </w:r>
      <w:proofErr w:type="spellEnd"/>
      <w:r w:rsidRPr="00A12FB0">
        <w:t xml:space="preserve"> skirtą Baigiamąją anketos dalį </w:t>
      </w:r>
      <w:proofErr w:type="spellStart"/>
      <w:r w:rsidRPr="00A12FB0">
        <w:t>klausėjas</w:t>
      </w:r>
      <w:proofErr w:type="spellEnd"/>
      <w:r w:rsidRPr="00A12FB0">
        <w:t xml:space="preserve"> turi užpildyti tą pačią dieną, kurią vyko namų ūkio apklausa. </w:t>
      </w:r>
    </w:p>
    <w:p w14:paraId="44A29715" w14:textId="77777777" w:rsidR="00A12FB0" w:rsidRPr="00A12FB0" w:rsidRDefault="00A12FB0" w:rsidP="006A6D51">
      <w:pPr>
        <w:jc w:val="both"/>
      </w:pPr>
      <w:r w:rsidRPr="00A12FB0">
        <w:t xml:space="preserve">16. Surinktų asmens/namų ūkio duomenų savininkas ir asmens duomenų valdytojas – Lietuvos bankas. Po paskutinio duomenų perdavimo Lietuvos bankui praėjus 90 kalendorinių dienų, duomenys turi būti sunaikinti paslaugų teikėjo duomenų bazėje, nešiojamuose kompiuteriuose, planšetėse ir kitose duomenų saugojimo vietose bei duomenų perdavimo kanaluose. </w:t>
      </w:r>
    </w:p>
    <w:p w14:paraId="2C8AE842" w14:textId="77777777" w:rsidR="00A12FB0" w:rsidRPr="00A12FB0" w:rsidRDefault="00A12FB0" w:rsidP="006A6D51">
      <w:pPr>
        <w:jc w:val="both"/>
      </w:pPr>
      <w:r w:rsidRPr="00A12FB0">
        <w:t xml:space="preserve">17. Namų ūkio apklausos atlikimo tvarka: </w:t>
      </w:r>
    </w:p>
    <w:p w14:paraId="3F52E541" w14:textId="2327C500" w:rsidR="00A12FB0" w:rsidRPr="00A12FB0" w:rsidRDefault="00A12FB0" w:rsidP="006A6D51">
      <w:pPr>
        <w:jc w:val="both"/>
      </w:pPr>
      <w:r w:rsidRPr="00A12FB0">
        <w:t xml:space="preserve">17.1. Visiems į imtį patekusiems namų ūkiams paslaugų teikėjas įteikia paprastą laišką su informacija apie vykdomą tyrimą, pridedant Informacinį pranešimą apie asmens duomenų tvarkymą ne vėliau kaip prieš pradedant apklausą. Lietuvos bankas pateiks paslaugų teikėjui popierinius laiškus ir informacinę medžiagą pagal 20.2 punkte sutartą terminą. </w:t>
      </w:r>
    </w:p>
    <w:p w14:paraId="6A31BE8F" w14:textId="77777777" w:rsidR="00A12FB0" w:rsidRPr="00A12FB0" w:rsidRDefault="00A12FB0" w:rsidP="006A6D51">
      <w:pPr>
        <w:jc w:val="both"/>
      </w:pPr>
      <w:r w:rsidRPr="00A12FB0">
        <w:t xml:space="preserve">17.2. Jei tarp informacijos apie į imtį patekusio namų ūkį yra jo narių/nario telefono numeris, </w:t>
      </w:r>
      <w:proofErr w:type="spellStart"/>
      <w:r w:rsidRPr="00A12FB0">
        <w:t>klausėjui</w:t>
      </w:r>
      <w:proofErr w:type="spellEnd"/>
      <w:r w:rsidRPr="00A12FB0">
        <w:t xml:space="preserve"> prieš planuojamą vizitą rekomenduojama pabandyti susisiekti nurodytu telefonu bent tris kartus skirtingu dienos metu, skirtingomis savaitės dienomis. Kiekvienas sėkmingas ar nesėkmingas skambutis, jei tokių buvo, privalo būti užregistruotas anketos įžanginėje dalyje. </w:t>
      </w:r>
    </w:p>
    <w:p w14:paraId="11686CE3" w14:textId="77777777" w:rsidR="00A12FB0" w:rsidRPr="00A12FB0" w:rsidRDefault="00A12FB0" w:rsidP="006A6D51">
      <w:pPr>
        <w:jc w:val="both"/>
      </w:pPr>
      <w:r w:rsidRPr="00A12FB0">
        <w:t xml:space="preserve">17.3. Atsiliepus respondentui, </w:t>
      </w:r>
      <w:proofErr w:type="spellStart"/>
      <w:r w:rsidRPr="00A12FB0">
        <w:t>klausėjas</w:t>
      </w:r>
      <w:proofErr w:type="spellEnd"/>
      <w:r w:rsidRPr="00A12FB0">
        <w:t xml:space="preserve"> turi prisistatyti, pasitikslinti, ar bendrauja su į imtį patekusio namų ūkio nariu, supažindinti asmenį su tyrimu, su esminėmis asmens duomenų tvarkymo nuostatomis ir pabandyti su juo suderinti apklausos laiką. </w:t>
      </w:r>
    </w:p>
    <w:p w14:paraId="6E25FA62" w14:textId="77777777" w:rsidR="00A12FB0" w:rsidRPr="00A12FB0" w:rsidRDefault="00A12FB0" w:rsidP="006A6D51">
      <w:pPr>
        <w:jc w:val="both"/>
      </w:pPr>
      <w:r w:rsidRPr="00A12FB0">
        <w:t xml:space="preserve">17.4. Jei tarp informacijos apie į imtį patekusio namų ūkį jo narių/nario telefono numerio nėra arba skambinant nurodytu telefono numeriu 3 skirtingų bandymų metu susisiekti nepavyksta, </w:t>
      </w:r>
      <w:proofErr w:type="spellStart"/>
      <w:r w:rsidRPr="00A12FB0">
        <w:t>klausėjas</w:t>
      </w:r>
      <w:proofErr w:type="spellEnd"/>
      <w:r w:rsidRPr="00A12FB0">
        <w:t xml:space="preserve"> privalo pabandyti surasti pilnametį namų ūkio narį nurodytu adresu bent tris kartus skirtingomis dienomis ir skirtingu laiku; bent vienas vizitas privalo būti savaitgalį ir bent vienas vizitas privalo būti darbo dieną po 18 val. Pirmojo vizito metu </w:t>
      </w:r>
      <w:proofErr w:type="spellStart"/>
      <w:r w:rsidRPr="00A12FB0">
        <w:t>klausėjas</w:t>
      </w:r>
      <w:proofErr w:type="spellEnd"/>
      <w:r w:rsidRPr="00A12FB0">
        <w:t xml:space="preserve"> turi užpildyti įžanginę anketos dalį. Telefonu gavus atsisakymą dalyvauti apklausoje, </w:t>
      </w:r>
      <w:proofErr w:type="spellStart"/>
      <w:r w:rsidRPr="00A12FB0">
        <w:t>klausėjas</w:t>
      </w:r>
      <w:proofErr w:type="spellEnd"/>
      <w:r w:rsidRPr="00A12FB0">
        <w:t xml:space="preserve"> turi nuvykti nurodytu adresu ir užpildyti įžanginę anketos dalį. </w:t>
      </w:r>
      <w:proofErr w:type="spellStart"/>
      <w:r w:rsidRPr="00A12FB0">
        <w:t>Klausėjas</w:t>
      </w:r>
      <w:proofErr w:type="spellEnd"/>
      <w:r w:rsidRPr="00A12FB0">
        <w:t xml:space="preserve"> taip pat gali bandyti surasti pilnametį namų ūkio narį nurodytu adresu, jei jis mato galimybę, kad apsilankymas namų ūkyje galėtų pakeisti namų ūkio sprendimą dėl dalyvavimo apklausoje. </w:t>
      </w:r>
    </w:p>
    <w:p w14:paraId="42036B1A" w14:textId="77777777" w:rsidR="00A12FB0" w:rsidRPr="00A12FB0" w:rsidRDefault="00A12FB0" w:rsidP="006A6D51">
      <w:pPr>
        <w:jc w:val="both"/>
      </w:pPr>
      <w:r w:rsidRPr="00A12FB0">
        <w:t xml:space="preserve">17.5. Po kiekvieno vizito, kurio metu nurodytu adresu nei vienas pilnametis namų ūkio narys nebuvo surastas, </w:t>
      </w:r>
      <w:proofErr w:type="spellStart"/>
      <w:r w:rsidRPr="00A12FB0">
        <w:t>klausėjas</w:t>
      </w:r>
      <w:proofErr w:type="spellEnd"/>
      <w:r w:rsidRPr="00A12FB0">
        <w:t xml:space="preserve"> privalo pašto dėžutėje arba matomoje vietoje palikti pranešimą apie nesėkmingą bandymą surasti namų ūkio narį/narius su </w:t>
      </w:r>
      <w:proofErr w:type="spellStart"/>
      <w:r w:rsidRPr="00A12FB0">
        <w:t>klausėjo</w:t>
      </w:r>
      <w:proofErr w:type="spellEnd"/>
      <w:r w:rsidRPr="00A12FB0">
        <w:t xml:space="preserve"> kontaktais ir prašymu susisiekti su </w:t>
      </w:r>
      <w:proofErr w:type="spellStart"/>
      <w:r w:rsidRPr="00A12FB0">
        <w:t>klausėju</w:t>
      </w:r>
      <w:proofErr w:type="spellEnd"/>
      <w:r w:rsidRPr="00A12FB0">
        <w:t xml:space="preserve"> radus </w:t>
      </w:r>
      <w:r w:rsidRPr="00A12FB0">
        <w:lastRenderedPageBreak/>
        <w:t xml:space="preserve">pranešimą. Kiekvienas sėkmingas ar nesėkmingas vizitas privalo būti užregistruotas anketos įžanginėje dalyje. </w:t>
      </w:r>
    </w:p>
    <w:p w14:paraId="183094B2" w14:textId="77777777" w:rsidR="00A12FB0" w:rsidRPr="00A12FB0" w:rsidRDefault="00A12FB0" w:rsidP="006A6D51">
      <w:pPr>
        <w:jc w:val="both"/>
      </w:pPr>
      <w:r w:rsidRPr="00A12FB0">
        <w:t xml:space="preserve">17.6. Suradus į imtį patekusio namų ūkio pilnametį narį ir gavus jo sutikimą dalyvauti apklausoje </w:t>
      </w:r>
      <w:proofErr w:type="spellStart"/>
      <w:r w:rsidRPr="00A12FB0">
        <w:t>klausėjas</w:t>
      </w:r>
      <w:proofErr w:type="spellEnd"/>
      <w:r w:rsidRPr="00A12FB0">
        <w:t xml:space="preserve"> gali prašyti iškart apklausti namų ūkio narį arba su juo suderinti jam (arba kitam namų ūkio nariui) patogų apklausos laiką. </w:t>
      </w:r>
    </w:p>
    <w:p w14:paraId="1AC538BF" w14:textId="77777777" w:rsidR="00A12FB0" w:rsidRPr="00A12FB0" w:rsidRDefault="00A12FB0" w:rsidP="006A6D51">
      <w:pPr>
        <w:jc w:val="both"/>
      </w:pPr>
      <w:r w:rsidRPr="00A12FB0">
        <w:t xml:space="preserve">17.7. Sulaukus namų ūkio nario skambučio (po palikto pranešimo) ir gavus jo žodinį sutikimą dalyvauti statistinio tyrimo apklausoje, </w:t>
      </w:r>
      <w:proofErr w:type="spellStart"/>
      <w:r w:rsidRPr="00A12FB0">
        <w:t>klausėjas</w:t>
      </w:r>
      <w:proofErr w:type="spellEnd"/>
      <w:r w:rsidRPr="00A12FB0">
        <w:t xml:space="preserve"> su juo suderina namų ūkio nariui patogų apklausos laiką. Šis skambutis taip pat turi būti užregistruotas anketos įžanginėje dalyje. </w:t>
      </w:r>
    </w:p>
    <w:p w14:paraId="1B1EC730" w14:textId="77777777" w:rsidR="00A12FB0" w:rsidRPr="00A12FB0" w:rsidRDefault="00A12FB0" w:rsidP="006A6D51">
      <w:pPr>
        <w:jc w:val="both"/>
      </w:pPr>
      <w:r w:rsidRPr="00A12FB0">
        <w:t xml:space="preserve">17.8. Jei namų ūkis atsisako dalyvauti statistinio tyrimo apklausoje, </w:t>
      </w:r>
      <w:proofErr w:type="spellStart"/>
      <w:r w:rsidRPr="00A12FB0">
        <w:t>klausėjas</w:t>
      </w:r>
      <w:proofErr w:type="spellEnd"/>
      <w:r w:rsidRPr="00A12FB0">
        <w:t xml:space="preserve"> turi pabandyti įtikinti namų ūkio atstovą dalyvauti apklausoje, paaiškindamas tyrimo naudos ir svarbos namų ūkiui ir valstybei aspektus bei paminėdamas duomenų tvarkymo garantijas. </w:t>
      </w:r>
    </w:p>
    <w:p w14:paraId="06CC4113" w14:textId="77777777" w:rsidR="00A12FB0" w:rsidRPr="00A12FB0" w:rsidRDefault="00A12FB0" w:rsidP="006A6D51">
      <w:pPr>
        <w:jc w:val="both"/>
      </w:pPr>
      <w:r w:rsidRPr="00A12FB0">
        <w:t xml:space="preserve">17.9. Jei namų ūkis galutinai atsisako dalyvauti statistinio tyrimo apklausoje, </w:t>
      </w:r>
      <w:proofErr w:type="spellStart"/>
      <w:r w:rsidRPr="00A12FB0">
        <w:t>klausėjai</w:t>
      </w:r>
      <w:proofErr w:type="spellEnd"/>
      <w:r w:rsidRPr="00A12FB0">
        <w:t xml:space="preserve"> atsisakymo dalyvauti tyrime faktą pažymi anketos įžanginėje dalyje. </w:t>
      </w:r>
    </w:p>
    <w:p w14:paraId="64E93810" w14:textId="77777777" w:rsidR="00A12FB0" w:rsidRPr="00A12FB0" w:rsidRDefault="00A12FB0" w:rsidP="006A6D51">
      <w:pPr>
        <w:jc w:val="both"/>
      </w:pPr>
      <w:r w:rsidRPr="00A12FB0">
        <w:t xml:space="preserve">17.10. Namų ūkio pakeitimas kitu namų ūkiu, neįtrauktu į Lietuvos banko imtį, neleidžiamas. </w:t>
      </w:r>
    </w:p>
    <w:p w14:paraId="6218A68F" w14:textId="77777777" w:rsidR="00A12FB0" w:rsidRPr="00A12FB0" w:rsidRDefault="00A12FB0" w:rsidP="006A6D51">
      <w:pPr>
        <w:jc w:val="both"/>
      </w:pPr>
      <w:r w:rsidRPr="00A12FB0">
        <w:t xml:space="preserve">17.11. Apklausos metu </w:t>
      </w:r>
      <w:proofErr w:type="spellStart"/>
      <w:r w:rsidRPr="00A12FB0">
        <w:t>klausėjo</w:t>
      </w:r>
      <w:proofErr w:type="spellEnd"/>
      <w:r w:rsidRPr="00A12FB0">
        <w:t xml:space="preserve"> pareigos: </w:t>
      </w:r>
    </w:p>
    <w:p w14:paraId="66BAB99A" w14:textId="77777777" w:rsidR="00A12FB0" w:rsidRPr="00A12FB0" w:rsidRDefault="00A12FB0" w:rsidP="006A6D51">
      <w:pPr>
        <w:jc w:val="both"/>
      </w:pPr>
      <w:r w:rsidRPr="00A12FB0">
        <w:t xml:space="preserve">17.11.1. Perskaityti klausimus. </w:t>
      </w:r>
    </w:p>
    <w:p w14:paraId="246F3A3D" w14:textId="77777777" w:rsidR="00A12FB0" w:rsidRPr="00A12FB0" w:rsidRDefault="00A12FB0" w:rsidP="006A6D51">
      <w:pPr>
        <w:jc w:val="both"/>
      </w:pPr>
      <w:r w:rsidRPr="00A12FB0">
        <w:t>17.11.2 Trumpai žodžiu pristatyti asmens duomenų tvarkymo esmines nuostatas, detalizuotas Informaciniame pranešime bei gauti namų ūkio nario(-</w:t>
      </w:r>
      <w:proofErr w:type="spellStart"/>
      <w:r w:rsidRPr="00A12FB0">
        <w:t>ių</w:t>
      </w:r>
      <w:proofErr w:type="spellEnd"/>
      <w:r w:rsidRPr="00A12FB0">
        <w:t xml:space="preserve">), respondento, patvirtinimą dėl susipažinimo su atitinkamu Informaciniu pranešimu (įprastais atvejais respondento (duomenų subjekto) prašoma pasirašyti Paslaugų teikėjo atsineštą atspausdintą Informacinių pranešimo popierinį variantą, tačiau jeigu šios techninės specifikacijos 11.8. punkte nustatyta tvarka elektroninio supažindinimo funkcionalumas sukurtas, supažindinimas su Informaciniu pranešimu atliekamas el. būdu). </w:t>
      </w:r>
    </w:p>
    <w:p w14:paraId="5A1A0236" w14:textId="77777777" w:rsidR="00A12FB0" w:rsidRPr="00A12FB0" w:rsidRDefault="00A12FB0" w:rsidP="006A6D51">
      <w:pPr>
        <w:jc w:val="both"/>
      </w:pPr>
      <w:r w:rsidRPr="00A12FB0">
        <w:t xml:space="preserve">17.11.3. Įrašyti respondento atsakymus į elektroninę (išskirtiniais elektroninės anketos neveikimo, kompiuterio / planšetės gedimo ir kitais techninių nesklandumų atvejais – popierinę) anketą. </w:t>
      </w:r>
    </w:p>
    <w:p w14:paraId="7F7F00FD" w14:textId="5617C991" w:rsidR="00A12FB0" w:rsidRPr="00A12FB0" w:rsidRDefault="00A12FB0" w:rsidP="006A6D51">
      <w:pPr>
        <w:jc w:val="both"/>
      </w:pPr>
      <w:r w:rsidRPr="00A12FB0">
        <w:t xml:space="preserve">17.11.4. Paaiškinti respondentui nesuprantamus/neaiškius klausimus. </w:t>
      </w:r>
    </w:p>
    <w:p w14:paraId="4655E64B" w14:textId="77777777" w:rsidR="00A12FB0" w:rsidRPr="00A12FB0" w:rsidRDefault="00A12FB0" w:rsidP="006A6D51">
      <w:pPr>
        <w:jc w:val="both"/>
      </w:pPr>
      <w:r w:rsidRPr="00A12FB0">
        <w:t xml:space="preserve">17.11.5. Elektroninėje anketoje pažymėti neaiškius klausimus, sukėlusius didesnių neaiškumų respondentui. </w:t>
      </w:r>
    </w:p>
    <w:p w14:paraId="687092CD" w14:textId="77777777" w:rsidR="00A12FB0" w:rsidRPr="00A12FB0" w:rsidRDefault="00A12FB0" w:rsidP="006A6D51">
      <w:pPr>
        <w:jc w:val="both"/>
      </w:pPr>
      <w:r w:rsidRPr="00A12FB0">
        <w:t xml:space="preserve">17.11.6. Paprašyti respondento patikslinti atsakymą, jei elektroninės anketos sistema nepriima atsakymo kaip teisingo. </w:t>
      </w:r>
    </w:p>
    <w:p w14:paraId="41BCAE38" w14:textId="77777777" w:rsidR="00A12FB0" w:rsidRPr="00A12FB0" w:rsidRDefault="00A12FB0" w:rsidP="006A6D51">
      <w:pPr>
        <w:jc w:val="both"/>
      </w:pPr>
      <w:r w:rsidRPr="00A12FB0">
        <w:t xml:space="preserve">17.11.7. Jei respondentas nepakeičia sistemos požiūriu neteisingo atsakymo, įrašyti respondento atsakymą bei argumentus komentarams skirtoje vietoje. </w:t>
      </w:r>
    </w:p>
    <w:p w14:paraId="7E747BD2" w14:textId="77777777" w:rsidR="00A12FB0" w:rsidRPr="00A12FB0" w:rsidRDefault="00A12FB0" w:rsidP="006A6D51">
      <w:pPr>
        <w:jc w:val="both"/>
      </w:pPr>
      <w:r w:rsidRPr="00A12FB0">
        <w:t xml:space="preserve">17.12. Po kiekvienos apklausos atlikimo </w:t>
      </w:r>
      <w:proofErr w:type="spellStart"/>
      <w:r w:rsidRPr="00A12FB0">
        <w:t>klausėjai</w:t>
      </w:r>
      <w:proofErr w:type="spellEnd"/>
      <w:r w:rsidRPr="00A12FB0">
        <w:t xml:space="preserve"> taip pat užpildo jiems skirtą klausimyno dalį, skirtą apklausos aiškumo, priimtinumo respondentams ir surinktų duomenų patikimumo įvertinimui. </w:t>
      </w:r>
    </w:p>
    <w:p w14:paraId="55BF338E" w14:textId="77777777" w:rsidR="00A12FB0" w:rsidRPr="00A12FB0" w:rsidRDefault="00A12FB0" w:rsidP="006A6D51">
      <w:pPr>
        <w:jc w:val="both"/>
      </w:pPr>
      <w:r w:rsidRPr="00A12FB0">
        <w:lastRenderedPageBreak/>
        <w:t xml:space="preserve">17.13. Paslaugos teikėjas taip pat turi atlikti apklausų įvykdymo kokybės kontrolę, kurios metu kontroliniais klausimais patikrinama (papildomai apklausiama) 5 proc. visiškai į apklausos klausimus atsakiusių namų ūkių. Tikrintų namų ūkių sąrašus ir kokybės kontrolės metu gautas išvadas Paslaugos teikėjas pateikia Užsakovui kartu su galutiniais apklausos duomenimis. </w:t>
      </w:r>
    </w:p>
    <w:p w14:paraId="2329A9A0" w14:textId="77777777" w:rsidR="00A12FB0" w:rsidRPr="00A12FB0" w:rsidRDefault="00A12FB0" w:rsidP="006A6D51">
      <w:pPr>
        <w:jc w:val="both"/>
      </w:pPr>
      <w:r w:rsidRPr="00A12FB0">
        <w:t xml:space="preserve">17.14. Apklausos vykdymo metu paslaugos teikėjas turi užtikrinti šio statistinio tyrimo apklausų imties reikalavimų įvykdymą : </w:t>
      </w:r>
    </w:p>
    <w:p w14:paraId="105D2D34" w14:textId="77777777" w:rsidR="00A12FB0" w:rsidRPr="00A12FB0" w:rsidRDefault="00A12FB0" w:rsidP="006A6D51">
      <w:pPr>
        <w:jc w:val="both"/>
      </w:pPr>
      <w:r w:rsidRPr="00A12FB0">
        <w:t xml:space="preserve">17.14.1. Būtina apklausti 1700 namų ūkių, o įvykdytų apklausų imties dalis kiekvienoje iš į imtį patekusių savivaldybių turi būti proporcinga gyventojų skaičiui joje; </w:t>
      </w:r>
    </w:p>
    <w:p w14:paraId="619BE1B4" w14:textId="77777777" w:rsidR="00A12FB0" w:rsidRPr="00A12FB0" w:rsidRDefault="00A12FB0" w:rsidP="006A6D51">
      <w:pPr>
        <w:jc w:val="both"/>
      </w:pPr>
      <w:r w:rsidRPr="00A12FB0">
        <w:t>17.14.2. Statistinio tyrimo imtis bus sudaryta iš „turtingesnių“ ir „kitų“ namų ūkių aiškiai identifikuojant, kuris namų ūkis kuriai imties daliai priklauso. Paslaugų tiekėjas atlikdamas apklausas privalo užtikrinti, kad ne mažiau nei 25% (</w:t>
      </w:r>
      <w:proofErr w:type="spellStart"/>
      <w:r w:rsidRPr="00A12FB0">
        <w:t>t.y</w:t>
      </w:r>
      <w:proofErr w:type="spellEnd"/>
      <w:r w:rsidRPr="00A12FB0">
        <w:t xml:space="preserve">. 425 namų ūkiai) „turtingesnių“ namų ūkių sudarytų galutinę apklaustų namų ūkių imtį (1700 namų ūkių). Tai reiškia, kad kiekvienoje savivaldybėje turi būti surinkta konkreti dalis galutinės apklausos imties, ne mažiau nei 25%, kurios namų ūkiai Lietuvos banko yra klasifikuojami kaip “turtingesni” namų ūkiai; </w:t>
      </w:r>
    </w:p>
    <w:p w14:paraId="342EB0F9" w14:textId="77777777" w:rsidR="00A12FB0" w:rsidRPr="00A12FB0" w:rsidRDefault="00A12FB0" w:rsidP="006A6D51">
      <w:pPr>
        <w:jc w:val="both"/>
      </w:pPr>
      <w:r w:rsidRPr="00A12FB0">
        <w:t xml:space="preserve">17.14.3.Lietuvos banko pateikta namų ūkių imtis bus sudaryta iš “senų” namų ūkių (kurie dalyvavo praeitoje tyrimo apklausoje), bei “naujų” namų ūkių, kurie nedalyvavo praeitame tyrime, tačiau pateko į šio tyrimo imtį, imtyje aiškiai identifikuojant, kuris namų ūkis kuriai imties daliai priklauso. Paslaugų tiekėjas atlikdamas apklausas privalo užtikrinti, kad kiekvienoje savivaldybėje dalį surinktos apklausų imties, 50% kiekvienos savivaldybės surinktų apklausų imties turi sudaryti “seni” namų ūkiai. Vienintelė išlyga šiai sąlygai atsiranda tuomet, kai paslaugų tiekėjas parodo, kad visa “senų” namų ūkių imtis buvo išnaudota laikantis Techninėje specifikacijoje nurodytų taisyklių, tačiau 50% rodiklis nebuvo pasiektas. </w:t>
      </w:r>
    </w:p>
    <w:p w14:paraId="7E482096" w14:textId="77777777" w:rsidR="00A12FB0" w:rsidRPr="00A12FB0" w:rsidRDefault="00A12FB0" w:rsidP="006A6D51">
      <w:pPr>
        <w:jc w:val="both"/>
      </w:pPr>
      <w:r w:rsidRPr="00A12FB0">
        <w:t xml:space="preserve">18. Reikalavimai apklausos rezultatų perdavimui: </w:t>
      </w:r>
    </w:p>
    <w:p w14:paraId="30171C6B" w14:textId="77777777" w:rsidR="00A12FB0" w:rsidRPr="00A12FB0" w:rsidRDefault="00A12FB0" w:rsidP="006A6D51">
      <w:pPr>
        <w:jc w:val="both"/>
      </w:pPr>
      <w:r w:rsidRPr="00A12FB0">
        <w:t>18.1. Surinkti duomenys (duomenų bazė) Lietuvos bankui turi būti perduodami šifruotu failu (naudojant slaptažodžius, kurie yra sudaryti iš ne mažiau kaip 8 simbolių) paprastu ASCII (.</w:t>
      </w:r>
      <w:proofErr w:type="spellStart"/>
      <w:r w:rsidRPr="00A12FB0">
        <w:t>txt</w:t>
      </w:r>
      <w:proofErr w:type="spellEnd"/>
      <w:r w:rsidRPr="00A12FB0">
        <w:t xml:space="preserve">) formatu, naudojant tašką dešimtųjų dalių atskyrimui, kabliataškį – kintamųjų atskyrimui ir nenaudojant jokių ženklų tūkstančių, milijonų ir t.t. atskyrimui. </w:t>
      </w:r>
    </w:p>
    <w:p w14:paraId="01AA0D84" w14:textId="77777777" w:rsidR="00A12FB0" w:rsidRPr="00A12FB0" w:rsidRDefault="00A12FB0" w:rsidP="006A6D51">
      <w:pPr>
        <w:jc w:val="both"/>
      </w:pPr>
      <w:r w:rsidRPr="00A12FB0">
        <w:t xml:space="preserve">18.2. Perduodamuose duomenyse (duomenų bazėje) piniginės vertės turi būti pateiktos eurais. Jei respondentas pateikė vertes litais, jos turi būti konvertuotos į eurus taikant lito–euro keitimo kursą: 3.4528 LTL/EUR. </w:t>
      </w:r>
    </w:p>
    <w:p w14:paraId="73D52FDB" w14:textId="77777777" w:rsidR="00A12FB0" w:rsidRPr="00A12FB0" w:rsidRDefault="00A12FB0" w:rsidP="006A6D51">
      <w:pPr>
        <w:jc w:val="both"/>
      </w:pPr>
      <w:r w:rsidRPr="00A12FB0">
        <w:t xml:space="preserve">18.3. Kiekviename faile kintamieji pateikiami stulpeliuose, namų ūkių (individų) informacija – eilutėse. </w:t>
      </w:r>
    </w:p>
    <w:p w14:paraId="5499D986" w14:textId="77777777" w:rsidR="00A12FB0" w:rsidRPr="00A12FB0" w:rsidRDefault="00A12FB0" w:rsidP="006A6D51">
      <w:pPr>
        <w:jc w:val="both"/>
      </w:pPr>
      <w:r w:rsidRPr="00A12FB0">
        <w:t xml:space="preserve">18.4. Surinkti duomenys šios techninės specifikacijos 18.5 punkte nustatytu periodiškumu turi būti perduoti Lietuvos bankui 4 pagrindiniuose ir 4 papildomuose failuose, kuriuose kartojasi namų ūkių identifikaciniai kodai: </w:t>
      </w:r>
    </w:p>
    <w:p w14:paraId="4185A156" w14:textId="3637CF1C" w:rsidR="00A12FB0" w:rsidRPr="00A12FB0" w:rsidRDefault="00A12FB0" w:rsidP="006A6D51">
      <w:pPr>
        <w:jc w:val="both"/>
      </w:pPr>
      <w:r w:rsidRPr="00A12FB0">
        <w:t xml:space="preserve">18.4.1. Pagrindinis failas su bendromis imties, namų ūkių charakteristikomis ir namų ūkių kontaktų informacija: S; jame pateikiamos visų namų ūkių, patekusių į imtį, charakteristikos iš Įžanginės </w:t>
      </w:r>
      <w:r w:rsidRPr="00A12FB0">
        <w:lastRenderedPageBreak/>
        <w:t xml:space="preserve">anketos dalies (kintamieji, kurių kodai prasideda raide S), nepriklausomai nuo namų ūkio sutikimo ar galėjimo dalyvauti apklausoje. </w:t>
      </w:r>
    </w:p>
    <w:p w14:paraId="3E8B2A0C" w14:textId="77777777" w:rsidR="00A12FB0" w:rsidRPr="00A12FB0" w:rsidRDefault="00A12FB0" w:rsidP="006A6D51">
      <w:pPr>
        <w:jc w:val="both"/>
      </w:pPr>
      <w:r w:rsidRPr="00A12FB0">
        <w:t xml:space="preserve">18.4.2. Pagrindinis failas su namų ūkių informacija: H; apklausoje dalyvaujančių namų ūkių informacija ir atsakymai bei </w:t>
      </w:r>
      <w:proofErr w:type="spellStart"/>
      <w:r w:rsidRPr="00A12FB0">
        <w:t>klausėjo</w:t>
      </w:r>
      <w:proofErr w:type="spellEnd"/>
      <w:r w:rsidRPr="00A12FB0">
        <w:t xml:space="preserve"> užpildyta informaciją apie apklausą iš Baigiamosios anketos dalies (kintamieji, kurių kodai prasideda raide H). </w:t>
      </w:r>
    </w:p>
    <w:p w14:paraId="7BD8E4F9" w14:textId="77777777" w:rsidR="00A12FB0" w:rsidRPr="00A12FB0" w:rsidRDefault="00A12FB0" w:rsidP="006A6D51">
      <w:pPr>
        <w:jc w:val="both"/>
      </w:pPr>
      <w:r w:rsidRPr="00A12FB0">
        <w:t xml:space="preserve">18.4.3. Pagrindinis failas su atsakymais apie individualius namų ūkių narius: P; informacija ir atsakymai apie apklausoje dalyvaujančio namų ūkio narius vyresnius nei 16 metų amžiaus (kintamieji, kurių kodai prasideda raide P). </w:t>
      </w:r>
    </w:p>
    <w:p w14:paraId="4AD523C3" w14:textId="77777777" w:rsidR="00A12FB0" w:rsidRPr="00A12FB0" w:rsidRDefault="00A12FB0" w:rsidP="006A6D51">
      <w:pPr>
        <w:jc w:val="both"/>
      </w:pPr>
      <w:r w:rsidRPr="00A12FB0">
        <w:t xml:space="preserve">18.4.4. Pagrindinis failas su asmeniniu (individualiu) registru: R; informacija ir atsakymai apie apklausoje dalyvaujančio namų ūkio narius (kintamieji, kurių kodai prasideda raide R). </w:t>
      </w:r>
    </w:p>
    <w:p w14:paraId="6DC9BAB1" w14:textId="77777777" w:rsidR="00A12FB0" w:rsidRPr="00A12FB0" w:rsidRDefault="00A12FB0" w:rsidP="006A6D51">
      <w:pPr>
        <w:jc w:val="both"/>
      </w:pPr>
      <w:r w:rsidRPr="00A12FB0">
        <w:t xml:space="preserve">18.4.5. 2 papildomi failai su sudėtingų atsakymų indikatoriais: SSH ir SSP; juose specialiu kodu pažymimi respondentams sudėtingi ar sunkiai suprantami klausimai – namų ūkio (SSH) arba individualių namų ūkių narių (SSP) nuomone. </w:t>
      </w:r>
    </w:p>
    <w:p w14:paraId="6F0C03BF" w14:textId="77777777" w:rsidR="00A12FB0" w:rsidRPr="00A12FB0" w:rsidRDefault="00A12FB0" w:rsidP="006A6D51">
      <w:pPr>
        <w:jc w:val="both"/>
      </w:pPr>
      <w:r w:rsidRPr="00A12FB0">
        <w:t xml:space="preserve">18.4.6. 2 papildomi failai su </w:t>
      </w:r>
      <w:proofErr w:type="spellStart"/>
      <w:r w:rsidRPr="00A12FB0">
        <w:t>klausėjų</w:t>
      </w:r>
      <w:proofErr w:type="spellEnd"/>
      <w:r w:rsidRPr="00A12FB0">
        <w:t xml:space="preserve"> arba respondentų komentarais: CMH, CMP – namų ūkių ir individualių namų ūkių narių komentarams atitinkamai; juose teksto formatu pateikiami komentarai prie atitinkamų klausimų, jei tokių buvo. Tekstiniai atsakymai iš komentarų skilties turi būti įrašyti tarp kabučių ženklų. </w:t>
      </w:r>
    </w:p>
    <w:p w14:paraId="3AF8A282" w14:textId="77777777" w:rsidR="00A12FB0" w:rsidRPr="00A12FB0" w:rsidRDefault="00A12FB0" w:rsidP="006A6D51">
      <w:pPr>
        <w:jc w:val="both"/>
      </w:pPr>
      <w:r w:rsidRPr="00A12FB0">
        <w:t xml:space="preserve">18.4.7. Failų pavyzdžiai pateikiami šios techninės specifikacijos 3 priede. </w:t>
      </w:r>
    </w:p>
    <w:p w14:paraId="6F7F3342" w14:textId="77777777" w:rsidR="00A12FB0" w:rsidRPr="00A12FB0" w:rsidRDefault="00A12FB0" w:rsidP="006A6D51">
      <w:pPr>
        <w:jc w:val="both"/>
      </w:pPr>
      <w:r w:rsidRPr="00A12FB0">
        <w:t xml:space="preserve">18.5. Paslaugų teikėjas turi pateikti Lietuvos bankui užpildytų elektroninių anketų namų ūkių duomenis (įskaitant, susipažinimo su Informaciniu pranešimu el. būdu (jeigu taikytas) įrodymus) saugiu šifruotu elektroniniu kanalu kas dvi savaites nuo apklausos pradžios, kiekvieną pirmadienį. Anketos turi būti perduodamos šifruotu failu (naudojant slaptažodžius, kurie yra sudaryti iš ne mažiau kaip 10 simbolių bei atitiktų kitą gerąją saugių slaptažodžių sudarymo praktiką). Atskirai Užsakovo paskirtam už Sutarties vykdymą atsakingam asmeniui Sutartyje nurodytais kontaktas Paslaugų teikėjo paskirtas už Sutarties vykdymą atsakingas asmuo turi pateikti atitinkamos užšifruotos informacijos Paslaugų teikėjas turi pateikti kontaktais iššifravimo slaptažodį. Taip pat Užsakovo paskirtam už Sutarties vykdymą atsakingam asmeniui iš anksto suderintu laiku ir vietoje turi būti fiziškai perduodamos užpildytos popierinės anketos, jei tokių buvo, popieriniai susipažinimo su Informaciniu pranešimu įrodymai. Atitinkamų dokumentų fizinis perdavimas ir priėmimas patvirtinamas pasirašant priėmimo-perdavimo aktą. </w:t>
      </w:r>
    </w:p>
    <w:p w14:paraId="7DDE699A" w14:textId="77777777" w:rsidR="00A12FB0" w:rsidRPr="00A12FB0" w:rsidRDefault="00A12FB0" w:rsidP="006A6D51">
      <w:pPr>
        <w:jc w:val="both"/>
      </w:pPr>
      <w:r w:rsidRPr="00A12FB0">
        <w:t xml:space="preserve">18.6. Paslaugų teikėjas turi teikti paslaugas etapais bei laikytis apklausos vykdymo apimčių išskirstymo viso apklausos laikotarpio metu: </w:t>
      </w:r>
    </w:p>
    <w:p w14:paraId="5886383F" w14:textId="77777777" w:rsidR="00A12FB0" w:rsidRPr="00A12FB0" w:rsidRDefault="00A12FB0" w:rsidP="006A6D51">
      <w:pPr>
        <w:jc w:val="both"/>
      </w:pPr>
      <w:r w:rsidRPr="00A12FB0">
        <w:t xml:space="preserve">18.6.1. pirmojo paslaugų etapo metu Paslaugų teikėjas turi šios techninės specifikacijos 12 punkte nustatytais terminais ir tvarka pilnai suprogramuoti ir naudojimui paruošti apklausos klausimyną ir jeigu yra Užsakovo atstovo pastabų dėl paruošto apklausos klausimyno, ne vėliau kaip per 5 darbo dienas nuo Užsakovo atstovo pranešimo </w:t>
      </w:r>
      <w:proofErr w:type="spellStart"/>
      <w:r w:rsidRPr="00A12FB0">
        <w:t>el.paštu</w:t>
      </w:r>
      <w:proofErr w:type="spellEnd"/>
      <w:r w:rsidRPr="00A12FB0">
        <w:t xml:space="preserve"> gavimo dienos patikslinti paruoštą klausimyną; šios specifikacijos 19.1 punkte nustatyta tvarka ir terminais pateikti Lietuvos bankui </w:t>
      </w:r>
      <w:proofErr w:type="spellStart"/>
      <w:r w:rsidRPr="00A12FB0">
        <w:t>klausėjų</w:t>
      </w:r>
      <w:proofErr w:type="spellEnd"/>
      <w:r w:rsidRPr="00A12FB0">
        <w:t xml:space="preserve"> sąrašą; parengti ir suderinti su Užsakovo atstovu pirmojo paslaugų etapo perdavimo–priėmimo aktą. Pirmojo </w:t>
      </w:r>
      <w:r w:rsidRPr="00A12FB0">
        <w:lastRenderedPageBreak/>
        <w:t xml:space="preserve">paslaugų etapo trukmė, įskaitant suprogramuoto klausimyno patikslinimo pagal Užsakovo atstovo pastabas ir pirmojo paslaugų etapo perdavimo–priėmimo akto pasirašymo terminus, ne daugiau kaip per 1,5 mėnesio nuo sutarties įsigaliojimo dienos. Į pirmojo paslaugų etapo atlikimo laiką neįskaitomas laikas, skirtas Užsakovui pastaboms dėl paruošto apklausos </w:t>
      </w:r>
      <w:proofErr w:type="spellStart"/>
      <w:r w:rsidRPr="00A12FB0">
        <w:t>klausimymo</w:t>
      </w:r>
      <w:proofErr w:type="spellEnd"/>
      <w:r w:rsidRPr="00A12FB0">
        <w:t xml:space="preserve"> pateikti; </w:t>
      </w:r>
    </w:p>
    <w:p w14:paraId="3028BA1B" w14:textId="77777777" w:rsidR="00A12FB0" w:rsidRPr="00A12FB0" w:rsidRDefault="00A12FB0" w:rsidP="006A6D51">
      <w:pPr>
        <w:jc w:val="both"/>
      </w:pPr>
      <w:r w:rsidRPr="00A12FB0">
        <w:t xml:space="preserve">18.6.2. antrojo paslaugų etapo metu Paslaugų teikėjas, gavęs Užsakovo pranešimą apie apklausos pradžią, turi pradėti apklausą ir turi per pirmąjį apklausos mėnesį pilnai apklausti 340 namų ūkių, </w:t>
      </w:r>
      <w:proofErr w:type="spellStart"/>
      <w:r w:rsidRPr="00A12FB0">
        <w:t>t.y</w:t>
      </w:r>
      <w:proofErr w:type="spellEnd"/>
      <w:r w:rsidRPr="00A12FB0">
        <w:t xml:space="preserve">. 20 procentų siekiamos atsakymų imties, šioje specifikacijoje nustatyta tvarka pateikti Užsakovui apklausos duomenis apie pirmus 20 procentų (arba 340 vienetų) pilnai apklaustų namų ūkių; parengti ir suderinti su Užsakovo atstovu antrojo paslaugų etapo perdavimo–priėmimo aktą. Antrojo paslaugų etapo trukmė ne daugiau kaip 1 mėnuo po pirmojo paslaugų etapo pabaigos; </w:t>
      </w:r>
    </w:p>
    <w:p w14:paraId="6269787F" w14:textId="51168EFA" w:rsidR="00A12FB0" w:rsidRPr="00A12FB0" w:rsidRDefault="00A12FB0" w:rsidP="006A6D51">
      <w:pPr>
        <w:jc w:val="both"/>
      </w:pPr>
      <w:r w:rsidRPr="00A12FB0">
        <w:t xml:space="preserve">18.6.3. trečiojo paslaugų etapo metu Paslaugų teikėjas turi per antrąjį apklausos mėnesį pilnai apklausti 510 namų ūkių, </w:t>
      </w:r>
      <w:proofErr w:type="spellStart"/>
      <w:r w:rsidRPr="00A12FB0">
        <w:t>t.y</w:t>
      </w:r>
      <w:proofErr w:type="spellEnd"/>
      <w:r w:rsidRPr="00A12FB0">
        <w:t xml:space="preserve">. 30 procentų siekiamos atsakymų imties, šioje specifikacijoje nustatyta tvarka pateikti Užsakovui apklausos duomenis apie 30 procentų (arba 510 vienetų) pilnai apklaustų namų ūkių; parengti ir suderinti su Užsakovo atstovu trečiojo paslaugų etapo perdavimo–priėmimo aktą. Trečiojo paslaugų etapo trukmė ne daugiau kaip 1 mėnuo po antrojo paslaugų etapo pabaigos dienos; </w:t>
      </w:r>
    </w:p>
    <w:p w14:paraId="034079AE" w14:textId="77777777" w:rsidR="00A12FB0" w:rsidRPr="00A12FB0" w:rsidRDefault="00A12FB0" w:rsidP="006A6D51">
      <w:pPr>
        <w:jc w:val="both"/>
      </w:pPr>
      <w:r w:rsidRPr="00A12FB0">
        <w:t xml:space="preserve">18.6.4. ketvirtojo paslaugų etapo metu Paslaugų teikėjas turi per likusį apklausos terminą, 1,5 mėnesio, pilnai apklausti likusius 850 namų ūkių, </w:t>
      </w:r>
      <w:proofErr w:type="spellStart"/>
      <w:r w:rsidRPr="00A12FB0">
        <w:t>t.y</w:t>
      </w:r>
      <w:proofErr w:type="spellEnd"/>
      <w:r w:rsidRPr="00A12FB0">
        <w:t xml:space="preserve">. 50 procentų siekiamos atsakymų imties, šioje specifikacijoje nustatytą tvarką pateikti Užsakovui apklausos duomenis apie 50 procentų (arba 850 vienetų) pilnai apklaustų namų ūkių, šioje specifikacijoje nustatyta tvarka ir terminais perduoti Užsakovo atstovui apklausų naudojimui sukurtą programinę įrangą ir visą jos dokumentaciją, suorganizuoti susitikimą su </w:t>
      </w:r>
      <w:proofErr w:type="spellStart"/>
      <w:r w:rsidRPr="00A12FB0">
        <w:t>klausėjais</w:t>
      </w:r>
      <w:proofErr w:type="spellEnd"/>
      <w:r w:rsidRPr="00A12FB0">
        <w:t xml:space="preserve"> ir Lietuvos banko darbuotojais, pateikti Užsakovo atstovui suvestinę analizę (ataskaitą); parengti ir suderinti su Užsakovo atstovu ketvirtojo paslaugų etapo perdavimo–priėmimo aktą. Ketvirtojo paslaugų etapo trukmė ne daugiau kaip 1,5 mėnesio po trečiojo paslaugų etapo pabaigos dienos; </w:t>
      </w:r>
    </w:p>
    <w:p w14:paraId="5B88BE02" w14:textId="77777777" w:rsidR="00A12FB0" w:rsidRPr="00A12FB0" w:rsidRDefault="00A12FB0" w:rsidP="006A6D51">
      <w:pPr>
        <w:jc w:val="both"/>
      </w:pPr>
      <w:r w:rsidRPr="00A12FB0">
        <w:t xml:space="preserve">18.6.5. penktojo paslaugų etapo metu Paslaugų teikėjas turi šioje specifikacijoje nustatytą tvarką ir terminais atlikti visus Užsakovo atstovo nurodytus apklausos duomenų patikslinimus, jei buvo toks poreikis; pasibaigus apklausos duomenų saugojimo pas Paslaugų tiekėją terminui sunaikinti apklausos duomenis Paslaugų teikėjo duomenų bazėje ir kitose duomenų saugojimo vietose bei duomenų perdavimo kanaluose, ne vėliau kaip per 3 darbo dienas po duomenų saugojimo termino pabaigos bei </w:t>
      </w:r>
      <w:proofErr w:type="spellStart"/>
      <w:r w:rsidRPr="00A12FB0">
        <w:t>el.paštu</w:t>
      </w:r>
      <w:proofErr w:type="spellEnd"/>
      <w:r w:rsidRPr="00A12FB0">
        <w:t xml:space="preserve"> informuoti Užsakovo atstovą apie apklausos duomenų sunaikinimą; parengti ir suderinti su Užsakovo atstovu ketvirtojo paslaugų etapo perdavimo–priėmimo aktą. Penktojo paslaugų etapo trukmė ne daugiau kaip 95 dienos po ketvirtojo paslaugų etapo pabaigos dienos. </w:t>
      </w:r>
    </w:p>
    <w:p w14:paraId="27EE3C9B" w14:textId="77777777" w:rsidR="00A12FB0" w:rsidRPr="00A12FB0" w:rsidRDefault="00A12FB0" w:rsidP="006A6D51">
      <w:pPr>
        <w:jc w:val="both"/>
      </w:pPr>
      <w:r w:rsidRPr="00A12FB0">
        <w:t xml:space="preserve">18.7. Ne vėliau kaip per 10 darbo dienų po apklausos pabaigos (pasibaigus visiems šios techninės specifikacijos 18.6 papunktyje nurodytiems paslaugų teikimo etapams) paslaugų teikėjas perduoda Lietuvos bankui Paslaugų teikėjo apklausų naudojimui sukurtą programinę įrangą ir visą jos dokumentaciją. </w:t>
      </w:r>
    </w:p>
    <w:p w14:paraId="7997C3AC" w14:textId="77777777" w:rsidR="00A12FB0" w:rsidRPr="00A12FB0" w:rsidRDefault="00A12FB0" w:rsidP="006A6D51">
      <w:pPr>
        <w:jc w:val="both"/>
      </w:pPr>
      <w:r w:rsidRPr="00A12FB0">
        <w:t xml:space="preserve">19. Paslaugų teikėjas įsipareigoja: </w:t>
      </w:r>
    </w:p>
    <w:p w14:paraId="4E3A949F" w14:textId="77777777" w:rsidR="00A12FB0" w:rsidRPr="00A12FB0" w:rsidRDefault="00A12FB0" w:rsidP="006A6D51">
      <w:pPr>
        <w:jc w:val="both"/>
      </w:pPr>
      <w:r w:rsidRPr="00A12FB0">
        <w:lastRenderedPageBreak/>
        <w:t xml:space="preserve">19.1. Ne vėliau kaip prieš 15 (penkiolika) darbo dienų iki apklausos (antrojo paslaugų etapo) pradžios šifruoto elektroninio ryšio priemonėmis (pvz. https, </w:t>
      </w:r>
      <w:proofErr w:type="spellStart"/>
      <w:r w:rsidRPr="00A12FB0">
        <w:t>sftp</w:t>
      </w:r>
      <w:proofErr w:type="spellEnd"/>
      <w:r w:rsidRPr="00A12FB0">
        <w:t xml:space="preserve">) ar šifruotu failu naudojant slaptažodžius, kurie yra sudaryti iš ne mažiau kaip 8 simbolių, pateikti Lietuvos bankui </w:t>
      </w:r>
      <w:proofErr w:type="spellStart"/>
      <w:r w:rsidRPr="00A12FB0">
        <w:t>klausėjų</w:t>
      </w:r>
      <w:proofErr w:type="spellEnd"/>
      <w:r w:rsidRPr="00A12FB0">
        <w:t xml:space="preserve"> sąrašą, nurodant jų vardą, pavardę, telefono numerį ir </w:t>
      </w:r>
      <w:proofErr w:type="spellStart"/>
      <w:r w:rsidRPr="00A12FB0">
        <w:t>klausėjui</w:t>
      </w:r>
      <w:proofErr w:type="spellEnd"/>
      <w:r w:rsidRPr="00A12FB0">
        <w:t xml:space="preserve"> suteiktą unikalų ID kodą. Apie atsiradusius </w:t>
      </w:r>
      <w:proofErr w:type="spellStart"/>
      <w:r w:rsidRPr="00A12FB0">
        <w:t>klausėjų</w:t>
      </w:r>
      <w:proofErr w:type="spellEnd"/>
      <w:r w:rsidRPr="00A12FB0">
        <w:t xml:space="preserve"> sąrašo pakeitimus (pvz.: prisijungus naujiems </w:t>
      </w:r>
      <w:proofErr w:type="spellStart"/>
      <w:r w:rsidRPr="00A12FB0">
        <w:t>klausėjams</w:t>
      </w:r>
      <w:proofErr w:type="spellEnd"/>
      <w:r w:rsidRPr="00A12FB0">
        <w:t xml:space="preserve">) turi būti pranešama per 3 darbo dienas nuo atsiradusių pakeitimų datos, laikantis sutarties Bendrosiose sąlygose nustatytos tvarkos ir reikalavimų. </w:t>
      </w:r>
    </w:p>
    <w:p w14:paraId="38646A69" w14:textId="77777777" w:rsidR="00A12FB0" w:rsidRPr="00A12FB0" w:rsidRDefault="00A12FB0" w:rsidP="006A6D51">
      <w:pPr>
        <w:jc w:val="both"/>
      </w:pPr>
      <w:r w:rsidRPr="00A12FB0">
        <w:t xml:space="preserve">19.2. 90 kalendorinių dienų po paskutinio anketų duomenų perdavimo Lietuvos bankui užtikrinti galimybę susisiekti (telefonu ar el. paštu) su paslaugų teikėjo įgaliotu asmeniu, jei atsakingam Lietuvos banko darbuotojui tikrinant pirminę duomenų bazę kiltų klausimų. </w:t>
      </w:r>
    </w:p>
    <w:p w14:paraId="7F52FF07" w14:textId="77777777" w:rsidR="00A12FB0" w:rsidRPr="00A12FB0" w:rsidRDefault="00A12FB0" w:rsidP="006A6D51">
      <w:pPr>
        <w:jc w:val="both"/>
      </w:pPr>
      <w:r w:rsidRPr="00A12FB0">
        <w:t xml:space="preserve">19.3. Užtikrinti, kad </w:t>
      </w:r>
      <w:proofErr w:type="spellStart"/>
      <w:r w:rsidRPr="00A12FB0">
        <w:t>klausėjas</w:t>
      </w:r>
      <w:proofErr w:type="spellEnd"/>
      <w:r w:rsidRPr="00A12FB0">
        <w:t xml:space="preserve">, nuvykęs į namų ūkį, pateiktų Informacinį pranešimą, kuriame būtų nurodyta: informacija apie atliekamą tyrimą, Lietuvos banko telefono linijos numeris, taip pat – </w:t>
      </w:r>
      <w:proofErr w:type="spellStart"/>
      <w:r w:rsidRPr="00A12FB0">
        <w:t>klausėjo</w:t>
      </w:r>
      <w:proofErr w:type="spellEnd"/>
      <w:r w:rsidRPr="00A12FB0">
        <w:t xml:space="preserve"> identifikaciniai duomenys (apklausą atliekančios įmonės pavadinimas, telefono numeris, </w:t>
      </w:r>
      <w:proofErr w:type="spellStart"/>
      <w:r w:rsidRPr="00A12FB0">
        <w:t>klausėjo</w:t>
      </w:r>
      <w:proofErr w:type="spellEnd"/>
      <w:r w:rsidRPr="00A12FB0">
        <w:t xml:space="preserve"> vardas, pavardė ir kt.), taip pat Lietuvos banko parengtą Informacinį pranešimą apie asmens duomenų tvarkymą. </w:t>
      </w:r>
    </w:p>
    <w:p w14:paraId="2E0EBB49" w14:textId="77777777" w:rsidR="00A12FB0" w:rsidRPr="00A12FB0" w:rsidRDefault="00A12FB0" w:rsidP="006A6D51">
      <w:pPr>
        <w:jc w:val="both"/>
      </w:pPr>
      <w:r w:rsidRPr="00A12FB0">
        <w:t xml:space="preserve">19.4. Saugoti užpildytas elektronines anketas 90 kalendorinių dienų po paskutinio anketų duomenų pateikimo Lietuvos bankui; ne vėliau kaip per 5 darbo dienas po Užsakovo atstovo el. paštu pateikto pranešimo dienos atlikti visus Užsakovo atstovo nurodytus apklausos duomenų patikslinimus. </w:t>
      </w:r>
    </w:p>
    <w:p w14:paraId="07FC1FE0" w14:textId="2E8DF83C" w:rsidR="00A12FB0" w:rsidRPr="00A12FB0" w:rsidRDefault="00A12FB0" w:rsidP="006A6D51">
      <w:pPr>
        <w:jc w:val="both"/>
      </w:pPr>
      <w:r w:rsidRPr="00A12FB0">
        <w:t>19.5. Ne vėliau kaip per 10 darbo dienų po apklausų pabaigos (</w:t>
      </w:r>
      <w:proofErr w:type="spellStart"/>
      <w:r w:rsidRPr="00A12FB0">
        <w:t>t.y</w:t>
      </w:r>
      <w:proofErr w:type="spellEnd"/>
      <w:r w:rsidRPr="00A12FB0">
        <w:t xml:space="preserve">. apklausų būdu surinkus ir perdavus visus tyrimo duomenis) suorganizuoti susitikimą su </w:t>
      </w:r>
      <w:proofErr w:type="spellStart"/>
      <w:r w:rsidRPr="00A12FB0">
        <w:t>klausėjais</w:t>
      </w:r>
      <w:proofErr w:type="spellEnd"/>
      <w:r w:rsidRPr="00A12FB0">
        <w:t xml:space="preserve"> ir Lietuvos banko darbuotojais siekiant aptarti apklausos eigą, procedūras ir rezultatus, išsiaiškinti kilusias problemas ir aptarti galimus sprendimus. </w:t>
      </w:r>
    </w:p>
    <w:p w14:paraId="6E5F8B72" w14:textId="77777777" w:rsidR="00A12FB0" w:rsidRPr="00A12FB0" w:rsidRDefault="00A12FB0" w:rsidP="006A6D51">
      <w:pPr>
        <w:jc w:val="both"/>
      </w:pPr>
      <w:r w:rsidRPr="00A12FB0">
        <w:t xml:space="preserve">19.6. Ne vėliau kaip per 10 darbo dienų po susitikimo su </w:t>
      </w:r>
      <w:proofErr w:type="spellStart"/>
      <w:r w:rsidRPr="00A12FB0">
        <w:t>klausėjais</w:t>
      </w:r>
      <w:proofErr w:type="spellEnd"/>
      <w:r w:rsidRPr="00A12FB0">
        <w:t xml:space="preserve"> ir Lietuvos banko darbuotojais pateikti šifruotu failu, naudojant slaptažodžius, kurie yra sudaryti iš ne mažiau kaip 8 simbolių, suvestinę analizę (ataskaitą), sudarytą lietuvių kalba, apie: </w:t>
      </w:r>
    </w:p>
    <w:p w14:paraId="627581A8" w14:textId="77777777" w:rsidR="00A12FB0" w:rsidRPr="00A12FB0" w:rsidRDefault="00A12FB0" w:rsidP="006A6D51">
      <w:pPr>
        <w:jc w:val="both"/>
      </w:pPr>
      <w:r w:rsidRPr="00A12FB0">
        <w:t xml:space="preserve">19.6.1. Apklausos aktyvumo rodiklius: dalyvavimo apklausoje procentą, atsakymų procentą, nuomonę pakeitusių namų ūkių / individų procentus (pagal informaciją, registruotą anketos įžanginėje dalyje). </w:t>
      </w:r>
    </w:p>
    <w:p w14:paraId="50FC03F0" w14:textId="77777777" w:rsidR="00A12FB0" w:rsidRPr="00A12FB0" w:rsidRDefault="00A12FB0" w:rsidP="006A6D51">
      <w:pPr>
        <w:jc w:val="both"/>
      </w:pPr>
      <w:r w:rsidRPr="00A12FB0">
        <w:t xml:space="preserve">19.6.2. Didžiausią poveikį turinčias įtikinimo dalyvauti apklausoje priemones. </w:t>
      </w:r>
    </w:p>
    <w:p w14:paraId="6F2FFC54" w14:textId="77777777" w:rsidR="00A12FB0" w:rsidRPr="00A12FB0" w:rsidRDefault="00A12FB0" w:rsidP="006A6D51">
      <w:pPr>
        <w:jc w:val="both"/>
      </w:pPr>
      <w:r w:rsidRPr="00A12FB0">
        <w:t xml:space="preserve">19.6.3. Dažniausiai pasitaikančias atsisakymo dalyvauti apklausoje priežastis. </w:t>
      </w:r>
    </w:p>
    <w:p w14:paraId="1EF0232B" w14:textId="77777777" w:rsidR="00A12FB0" w:rsidRPr="00A12FB0" w:rsidRDefault="00A12FB0" w:rsidP="006A6D51">
      <w:pPr>
        <w:jc w:val="both"/>
      </w:pPr>
      <w:r w:rsidRPr="00A12FB0">
        <w:t xml:space="preserve">19.6.4. Klausimų aiškumą respondentams. </w:t>
      </w:r>
    </w:p>
    <w:p w14:paraId="7D81FDD0" w14:textId="77777777" w:rsidR="00A12FB0" w:rsidRPr="00A12FB0" w:rsidRDefault="00A12FB0" w:rsidP="006A6D51">
      <w:pPr>
        <w:jc w:val="both"/>
      </w:pPr>
      <w:r w:rsidRPr="00A12FB0">
        <w:t xml:space="preserve">19.6.5. Respondentų atsiliepimus apie apklausą, dažniausias teigiamų ir neigiamų atsiliepimų priežastis. </w:t>
      </w:r>
    </w:p>
    <w:p w14:paraId="7EF3028E" w14:textId="77777777" w:rsidR="00A12FB0" w:rsidRPr="00A12FB0" w:rsidRDefault="00A12FB0" w:rsidP="006A6D51">
      <w:pPr>
        <w:jc w:val="both"/>
      </w:pPr>
      <w:r w:rsidRPr="00A12FB0">
        <w:t xml:space="preserve">19.6.6. </w:t>
      </w:r>
      <w:proofErr w:type="spellStart"/>
      <w:r w:rsidRPr="00A12FB0">
        <w:t>Klausėjų</w:t>
      </w:r>
      <w:proofErr w:type="spellEnd"/>
      <w:r w:rsidRPr="00A12FB0">
        <w:t xml:space="preserve"> atsiliepimus apie apklausą. </w:t>
      </w:r>
    </w:p>
    <w:p w14:paraId="4BB5F44D" w14:textId="77777777" w:rsidR="00A12FB0" w:rsidRPr="00A12FB0" w:rsidRDefault="00A12FB0" w:rsidP="006A6D51">
      <w:pPr>
        <w:jc w:val="both"/>
      </w:pPr>
      <w:r w:rsidRPr="00A12FB0">
        <w:t xml:space="preserve">19.6.7. Techninius nesklandumus apklausos metu. </w:t>
      </w:r>
    </w:p>
    <w:p w14:paraId="1E6A0B69" w14:textId="77777777" w:rsidR="00A12FB0" w:rsidRPr="00A12FB0" w:rsidRDefault="00A12FB0" w:rsidP="006A6D51">
      <w:pPr>
        <w:jc w:val="both"/>
      </w:pPr>
      <w:r w:rsidRPr="00A12FB0">
        <w:t xml:space="preserve">19.6.8. Techninius nesklandumus išsaugant ar perkeliant duomenis. </w:t>
      </w:r>
    </w:p>
    <w:p w14:paraId="65448206" w14:textId="77777777" w:rsidR="00A12FB0" w:rsidRPr="00A12FB0" w:rsidRDefault="00A12FB0" w:rsidP="006A6D51">
      <w:pPr>
        <w:jc w:val="both"/>
      </w:pPr>
      <w:r w:rsidRPr="00A12FB0">
        <w:lastRenderedPageBreak/>
        <w:t xml:space="preserve">19.6.9. Anketos pildymo trukmę. </w:t>
      </w:r>
    </w:p>
    <w:p w14:paraId="103D19F1" w14:textId="77777777" w:rsidR="00A12FB0" w:rsidRPr="00A12FB0" w:rsidRDefault="00A12FB0" w:rsidP="006A6D51">
      <w:pPr>
        <w:jc w:val="both"/>
      </w:pPr>
      <w:r w:rsidRPr="00A12FB0">
        <w:t xml:space="preserve">19.6.10. Kitus svarbius pasiruošimo apklausai, apklausos ir procedūrų po apklausos aspektus. </w:t>
      </w:r>
    </w:p>
    <w:p w14:paraId="1318EC66" w14:textId="77777777" w:rsidR="00A12FB0" w:rsidRPr="00A12FB0" w:rsidRDefault="00A12FB0" w:rsidP="006A6D51">
      <w:pPr>
        <w:jc w:val="both"/>
      </w:pPr>
      <w:r w:rsidRPr="00A12FB0">
        <w:t xml:space="preserve">20. Lietuvos bankas įsipareigoja: </w:t>
      </w:r>
    </w:p>
    <w:p w14:paraId="3E31C139" w14:textId="77777777" w:rsidR="00A12FB0" w:rsidRPr="00A12FB0" w:rsidRDefault="00A12FB0" w:rsidP="006A6D51">
      <w:pPr>
        <w:jc w:val="both"/>
      </w:pPr>
      <w:r w:rsidRPr="00A12FB0">
        <w:t xml:space="preserve">20.1.Suteikti prieigą prie saugaus šifruoto elektroninio kanalo, kuriuo paslaugų teikėjui pateikiami atrinktų namų ūkių sąrašai ne vėliau kaip prieš 5 (penkias) darbo dienas iki apklausos pradžios. Atsiradus poreikiui ar pasibaigus pateiktai imčiai, papildomas sąrašas pateikiamas per 5 (penkias) darbo dienas po paslaugų teikėjo kreipimosi apklausos vykdymo metu, iki kol paslaugų teikėjas surenka apklausas apie 1700 namų ūkių. </w:t>
      </w:r>
    </w:p>
    <w:p w14:paraId="15CE7C14" w14:textId="77777777" w:rsidR="00A12FB0" w:rsidRPr="00A12FB0" w:rsidRDefault="00A12FB0" w:rsidP="006A6D51">
      <w:pPr>
        <w:jc w:val="both"/>
      </w:pPr>
      <w:r w:rsidRPr="00A12FB0">
        <w:t xml:space="preserve">20.2. Ne vėliau kaip per 15 (penkiolika) darbo dienų nuo paslaugų pirkimo sutarties įsigaliojimo dienos suderinti su paslaugų teikėju tyrimo vadovo (vadovų) mokymų grafiką bei suderinti terminus dėl popierinės anketos, papildomų kortelių, laiškų ir informacinių pranešimų namų ūkiams pavyzdžių ir nurodymų </w:t>
      </w:r>
      <w:proofErr w:type="spellStart"/>
      <w:r w:rsidRPr="00A12FB0">
        <w:t>klausėjams</w:t>
      </w:r>
      <w:proofErr w:type="spellEnd"/>
      <w:r w:rsidRPr="00A12FB0">
        <w:t xml:space="preserve"> perdavimo. </w:t>
      </w:r>
    </w:p>
    <w:p w14:paraId="2D7AD2F9" w14:textId="77777777" w:rsidR="00A12FB0" w:rsidRPr="00A12FB0" w:rsidRDefault="00A12FB0" w:rsidP="006A6D51">
      <w:pPr>
        <w:jc w:val="both"/>
      </w:pPr>
      <w:r w:rsidRPr="00A12FB0">
        <w:t xml:space="preserve">20.3. Supažindinti su klausimynu, Lietuvos banko parengtu Informaciniu pranešimu apie asmens duomenų tvarkymą ir apmokyti paslaugų teikėjo skirtą tyrimo vadovą (vadovus), atsakingą už tyrimo atlikimo vadovavimą ir koordinavimą, už </w:t>
      </w:r>
      <w:proofErr w:type="spellStart"/>
      <w:r w:rsidRPr="00A12FB0">
        <w:t>klausėjų</w:t>
      </w:r>
      <w:proofErr w:type="spellEnd"/>
      <w:r w:rsidRPr="00A12FB0">
        <w:t xml:space="preserve"> darbo organizavimą ir jų darbo kokybę. Mokymo metu Lietuvos bankas informuos šiuos tiekėjo specialistus apie vykdomą tyrimą, paaiškins klausimyno niuansus bei pasidalins gerąja praktika iš ankščiau vykdyto analogiško tyrimo. Mokymai vyks Lietuvos banko patalpose (Totorių g. 4, Vilnius) pagal su paslaugų teikėju suderintą mokymų grafiką. </w:t>
      </w:r>
    </w:p>
    <w:p w14:paraId="5BFC6DC7" w14:textId="77777777" w:rsidR="00A12FB0" w:rsidRPr="00A12FB0" w:rsidRDefault="00A12FB0" w:rsidP="006A6D51">
      <w:pPr>
        <w:jc w:val="both"/>
      </w:pPr>
      <w:r w:rsidRPr="00A12FB0">
        <w:t xml:space="preserve">20.4. Teikti paslaugų teikėjui visą informaciją, reikalingą kokybiškam paslaugų teikimui. </w:t>
      </w:r>
    </w:p>
    <w:sectPr w:rsidR="00A12FB0" w:rsidRPr="00A12F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C216A"/>
    <w:multiLevelType w:val="multilevel"/>
    <w:tmpl w:val="6A106E8E"/>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0885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8A1"/>
    <w:rsid w:val="000B1CAE"/>
    <w:rsid w:val="00122F2E"/>
    <w:rsid w:val="0014064F"/>
    <w:rsid w:val="00205143"/>
    <w:rsid w:val="00226A77"/>
    <w:rsid w:val="002743B9"/>
    <w:rsid w:val="00325CD0"/>
    <w:rsid w:val="00360F25"/>
    <w:rsid w:val="003A77BC"/>
    <w:rsid w:val="0041570A"/>
    <w:rsid w:val="00476051"/>
    <w:rsid w:val="00547C9F"/>
    <w:rsid w:val="006A6D51"/>
    <w:rsid w:val="0072527A"/>
    <w:rsid w:val="0075466F"/>
    <w:rsid w:val="00831238"/>
    <w:rsid w:val="008A4AA0"/>
    <w:rsid w:val="00924000"/>
    <w:rsid w:val="00A06EDC"/>
    <w:rsid w:val="00A12FB0"/>
    <w:rsid w:val="00A27A91"/>
    <w:rsid w:val="00A94AE0"/>
    <w:rsid w:val="00AB0B1E"/>
    <w:rsid w:val="00B91F51"/>
    <w:rsid w:val="00B94379"/>
    <w:rsid w:val="00BE4B3F"/>
    <w:rsid w:val="00BF7165"/>
    <w:rsid w:val="00CD18A1"/>
    <w:rsid w:val="00F17F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B6C6571"/>
  <w15:chartTrackingRefBased/>
  <w15:docId w15:val="{F595A953-4D41-497F-B364-EC518686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F51"/>
    <w:pPr>
      <w:spacing w:after="200" w:line="276" w:lineRule="auto"/>
    </w:pPr>
    <w:rPr>
      <w:rFonts w:ascii="Times New Roman" w:eastAsia="Calibri" w:hAnsi="Times New Roman" w:cs="Times New Roman"/>
      <w:kern w:val="0"/>
      <w:sz w:val="24"/>
      <w:szCs w:val="20"/>
      <w:lang w:eastAsia="lt-LT"/>
      <w14:ligatures w14:val="none"/>
    </w:rPr>
  </w:style>
  <w:style w:type="paragraph" w:styleId="Heading1">
    <w:name w:val="heading 1"/>
    <w:basedOn w:val="Normal"/>
    <w:next w:val="Normal"/>
    <w:link w:val="Heading1Char"/>
    <w:uiPriority w:val="9"/>
    <w:qFormat/>
    <w:rsid w:val="0075466F"/>
    <w:pPr>
      <w:keepNext/>
      <w:keepLines/>
      <w:spacing w:before="360" w:after="80"/>
      <w:outlineLvl w:val="0"/>
    </w:pPr>
    <w:rPr>
      <w:rFonts w:asciiTheme="majorHAnsi" w:eastAsiaTheme="majorEastAsia" w:hAnsiTheme="majorHAnsi" w:cstheme="majorBidi"/>
      <w:color w:val="25B694" w:themeColor="accent1" w:themeShade="BF"/>
      <w:sz w:val="40"/>
      <w:szCs w:val="40"/>
    </w:rPr>
  </w:style>
  <w:style w:type="paragraph" w:styleId="Heading2">
    <w:name w:val="heading 2"/>
    <w:basedOn w:val="Normal"/>
    <w:next w:val="Normal"/>
    <w:link w:val="Heading2Char"/>
    <w:uiPriority w:val="9"/>
    <w:semiHidden/>
    <w:unhideWhenUsed/>
    <w:qFormat/>
    <w:rsid w:val="0075466F"/>
    <w:pPr>
      <w:keepNext/>
      <w:keepLines/>
      <w:spacing w:before="160" w:after="80"/>
      <w:outlineLvl w:val="1"/>
    </w:pPr>
    <w:rPr>
      <w:rFonts w:asciiTheme="majorHAnsi" w:eastAsiaTheme="majorEastAsia" w:hAnsiTheme="majorHAnsi" w:cstheme="majorBidi"/>
      <w:color w:val="25B694" w:themeColor="accent1" w:themeShade="BF"/>
      <w:sz w:val="32"/>
      <w:szCs w:val="32"/>
    </w:rPr>
  </w:style>
  <w:style w:type="paragraph" w:styleId="Heading3">
    <w:name w:val="heading 3"/>
    <w:basedOn w:val="Normal"/>
    <w:next w:val="Normal"/>
    <w:link w:val="Heading3Char"/>
    <w:uiPriority w:val="9"/>
    <w:semiHidden/>
    <w:unhideWhenUsed/>
    <w:qFormat/>
    <w:rsid w:val="0075466F"/>
    <w:pPr>
      <w:keepNext/>
      <w:keepLines/>
      <w:spacing w:before="160" w:after="80"/>
      <w:outlineLvl w:val="2"/>
    </w:pPr>
    <w:rPr>
      <w:rFonts w:eastAsiaTheme="majorEastAsia" w:cstheme="majorBidi"/>
      <w:color w:val="25B694" w:themeColor="accent1" w:themeShade="BF"/>
      <w:sz w:val="28"/>
      <w:szCs w:val="28"/>
    </w:rPr>
  </w:style>
  <w:style w:type="paragraph" w:styleId="Heading4">
    <w:name w:val="heading 4"/>
    <w:basedOn w:val="Normal"/>
    <w:next w:val="Normal"/>
    <w:link w:val="Heading4Char"/>
    <w:uiPriority w:val="9"/>
    <w:semiHidden/>
    <w:unhideWhenUsed/>
    <w:qFormat/>
    <w:rsid w:val="0075466F"/>
    <w:pPr>
      <w:keepNext/>
      <w:keepLines/>
      <w:spacing w:before="80" w:after="40"/>
      <w:outlineLvl w:val="3"/>
    </w:pPr>
    <w:rPr>
      <w:rFonts w:eastAsiaTheme="majorEastAsia" w:cstheme="majorBidi"/>
      <w:i/>
      <w:iCs/>
      <w:color w:val="25B694" w:themeColor="accent1" w:themeShade="BF"/>
    </w:rPr>
  </w:style>
  <w:style w:type="paragraph" w:styleId="Heading5">
    <w:name w:val="heading 5"/>
    <w:basedOn w:val="Normal"/>
    <w:next w:val="Normal"/>
    <w:link w:val="Heading5Char"/>
    <w:uiPriority w:val="9"/>
    <w:semiHidden/>
    <w:unhideWhenUsed/>
    <w:qFormat/>
    <w:rsid w:val="0075466F"/>
    <w:pPr>
      <w:keepNext/>
      <w:keepLines/>
      <w:spacing w:before="80" w:after="40"/>
      <w:outlineLvl w:val="4"/>
    </w:pPr>
    <w:rPr>
      <w:rFonts w:eastAsiaTheme="majorEastAsia" w:cstheme="majorBidi"/>
      <w:color w:val="25B694" w:themeColor="accent1" w:themeShade="BF"/>
    </w:rPr>
  </w:style>
  <w:style w:type="paragraph" w:styleId="Heading6">
    <w:name w:val="heading 6"/>
    <w:basedOn w:val="Normal"/>
    <w:next w:val="Normal"/>
    <w:link w:val="Heading6Char"/>
    <w:uiPriority w:val="9"/>
    <w:semiHidden/>
    <w:unhideWhenUsed/>
    <w:qFormat/>
    <w:rsid w:val="0075466F"/>
    <w:pPr>
      <w:keepNext/>
      <w:keepLines/>
      <w:spacing w:before="40" w:after="0"/>
      <w:outlineLvl w:val="5"/>
    </w:pPr>
    <w:rPr>
      <w:rFonts w:eastAsiaTheme="majorEastAsia" w:cstheme="majorBidi"/>
      <w:i/>
      <w:iCs/>
      <w:color w:val="2F52A5" w:themeColor="text1" w:themeTint="A6"/>
    </w:rPr>
  </w:style>
  <w:style w:type="paragraph" w:styleId="Heading7">
    <w:name w:val="heading 7"/>
    <w:basedOn w:val="Normal"/>
    <w:next w:val="Normal"/>
    <w:link w:val="Heading7Char"/>
    <w:uiPriority w:val="9"/>
    <w:semiHidden/>
    <w:unhideWhenUsed/>
    <w:qFormat/>
    <w:rsid w:val="0075466F"/>
    <w:pPr>
      <w:keepNext/>
      <w:keepLines/>
      <w:spacing w:before="40" w:after="0"/>
      <w:outlineLvl w:val="6"/>
    </w:pPr>
    <w:rPr>
      <w:rFonts w:eastAsiaTheme="majorEastAsia" w:cstheme="majorBidi"/>
      <w:color w:val="2F52A5" w:themeColor="text1" w:themeTint="A6"/>
    </w:rPr>
  </w:style>
  <w:style w:type="paragraph" w:styleId="Heading8">
    <w:name w:val="heading 8"/>
    <w:basedOn w:val="Normal"/>
    <w:next w:val="Normal"/>
    <w:link w:val="Heading8Char"/>
    <w:uiPriority w:val="9"/>
    <w:semiHidden/>
    <w:unhideWhenUsed/>
    <w:qFormat/>
    <w:rsid w:val="0075466F"/>
    <w:pPr>
      <w:keepNext/>
      <w:keepLines/>
      <w:spacing w:after="0"/>
      <w:outlineLvl w:val="7"/>
    </w:pPr>
    <w:rPr>
      <w:rFonts w:eastAsiaTheme="majorEastAsia" w:cstheme="majorBidi"/>
      <w:i/>
      <w:iCs/>
      <w:color w:val="1B2F60" w:themeColor="text1" w:themeTint="D8"/>
    </w:rPr>
  </w:style>
  <w:style w:type="paragraph" w:styleId="Heading9">
    <w:name w:val="heading 9"/>
    <w:basedOn w:val="Normal"/>
    <w:next w:val="Normal"/>
    <w:link w:val="Heading9Char"/>
    <w:uiPriority w:val="9"/>
    <w:semiHidden/>
    <w:unhideWhenUsed/>
    <w:qFormat/>
    <w:rsid w:val="0075466F"/>
    <w:pPr>
      <w:keepNext/>
      <w:keepLines/>
      <w:spacing w:after="0"/>
      <w:outlineLvl w:val="8"/>
    </w:pPr>
    <w:rPr>
      <w:rFonts w:eastAsiaTheme="majorEastAsia" w:cstheme="majorBidi"/>
      <w:color w:val="1B2F60"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66F"/>
    <w:rPr>
      <w:rFonts w:asciiTheme="majorHAnsi" w:eastAsiaTheme="majorEastAsia" w:hAnsiTheme="majorHAnsi" w:cstheme="majorBidi"/>
      <w:color w:val="25B694" w:themeColor="accent1" w:themeShade="BF"/>
      <w:sz w:val="40"/>
      <w:szCs w:val="40"/>
    </w:rPr>
  </w:style>
  <w:style w:type="character" w:customStyle="1" w:styleId="Heading2Char">
    <w:name w:val="Heading 2 Char"/>
    <w:basedOn w:val="DefaultParagraphFont"/>
    <w:link w:val="Heading2"/>
    <w:uiPriority w:val="9"/>
    <w:semiHidden/>
    <w:rsid w:val="0075466F"/>
    <w:rPr>
      <w:rFonts w:asciiTheme="majorHAnsi" w:eastAsiaTheme="majorEastAsia" w:hAnsiTheme="majorHAnsi" w:cstheme="majorBidi"/>
      <w:color w:val="25B694" w:themeColor="accent1" w:themeShade="BF"/>
      <w:sz w:val="32"/>
      <w:szCs w:val="32"/>
    </w:rPr>
  </w:style>
  <w:style w:type="character" w:customStyle="1" w:styleId="Heading3Char">
    <w:name w:val="Heading 3 Char"/>
    <w:basedOn w:val="DefaultParagraphFont"/>
    <w:link w:val="Heading3"/>
    <w:uiPriority w:val="9"/>
    <w:semiHidden/>
    <w:rsid w:val="0075466F"/>
    <w:rPr>
      <w:rFonts w:eastAsiaTheme="majorEastAsia" w:cstheme="majorBidi"/>
      <w:color w:val="25B694" w:themeColor="accent1" w:themeShade="BF"/>
      <w:sz w:val="28"/>
      <w:szCs w:val="28"/>
    </w:rPr>
  </w:style>
  <w:style w:type="character" w:customStyle="1" w:styleId="Heading4Char">
    <w:name w:val="Heading 4 Char"/>
    <w:basedOn w:val="DefaultParagraphFont"/>
    <w:link w:val="Heading4"/>
    <w:uiPriority w:val="9"/>
    <w:semiHidden/>
    <w:rsid w:val="0075466F"/>
    <w:rPr>
      <w:rFonts w:eastAsiaTheme="majorEastAsia" w:cstheme="majorBidi"/>
      <w:i/>
      <w:iCs/>
      <w:color w:val="25B694" w:themeColor="accent1" w:themeShade="BF"/>
    </w:rPr>
  </w:style>
  <w:style w:type="character" w:customStyle="1" w:styleId="Heading5Char">
    <w:name w:val="Heading 5 Char"/>
    <w:basedOn w:val="DefaultParagraphFont"/>
    <w:link w:val="Heading5"/>
    <w:uiPriority w:val="9"/>
    <w:semiHidden/>
    <w:rsid w:val="0075466F"/>
    <w:rPr>
      <w:rFonts w:eastAsiaTheme="majorEastAsia" w:cstheme="majorBidi"/>
      <w:color w:val="25B694" w:themeColor="accent1" w:themeShade="BF"/>
    </w:rPr>
  </w:style>
  <w:style w:type="character" w:customStyle="1" w:styleId="Heading6Char">
    <w:name w:val="Heading 6 Char"/>
    <w:basedOn w:val="DefaultParagraphFont"/>
    <w:link w:val="Heading6"/>
    <w:uiPriority w:val="9"/>
    <w:semiHidden/>
    <w:rsid w:val="0075466F"/>
    <w:rPr>
      <w:rFonts w:eastAsiaTheme="majorEastAsia" w:cstheme="majorBidi"/>
      <w:i/>
      <w:iCs/>
      <w:color w:val="2F52A5" w:themeColor="text1" w:themeTint="A6"/>
    </w:rPr>
  </w:style>
  <w:style w:type="character" w:customStyle="1" w:styleId="Heading7Char">
    <w:name w:val="Heading 7 Char"/>
    <w:basedOn w:val="DefaultParagraphFont"/>
    <w:link w:val="Heading7"/>
    <w:uiPriority w:val="9"/>
    <w:semiHidden/>
    <w:rsid w:val="0075466F"/>
    <w:rPr>
      <w:rFonts w:eastAsiaTheme="majorEastAsia" w:cstheme="majorBidi"/>
      <w:color w:val="2F52A5" w:themeColor="text1" w:themeTint="A6"/>
    </w:rPr>
  </w:style>
  <w:style w:type="character" w:customStyle="1" w:styleId="Heading8Char">
    <w:name w:val="Heading 8 Char"/>
    <w:basedOn w:val="DefaultParagraphFont"/>
    <w:link w:val="Heading8"/>
    <w:uiPriority w:val="9"/>
    <w:semiHidden/>
    <w:rsid w:val="0075466F"/>
    <w:rPr>
      <w:rFonts w:eastAsiaTheme="majorEastAsia" w:cstheme="majorBidi"/>
      <w:i/>
      <w:iCs/>
      <w:color w:val="1B2F60" w:themeColor="text1" w:themeTint="D8"/>
    </w:rPr>
  </w:style>
  <w:style w:type="character" w:customStyle="1" w:styleId="Heading9Char">
    <w:name w:val="Heading 9 Char"/>
    <w:basedOn w:val="DefaultParagraphFont"/>
    <w:link w:val="Heading9"/>
    <w:uiPriority w:val="9"/>
    <w:semiHidden/>
    <w:rsid w:val="0075466F"/>
    <w:rPr>
      <w:rFonts w:eastAsiaTheme="majorEastAsia" w:cstheme="majorBidi"/>
      <w:color w:val="1B2F60" w:themeColor="text1" w:themeTint="D8"/>
    </w:rPr>
  </w:style>
  <w:style w:type="paragraph" w:styleId="Title">
    <w:name w:val="Title"/>
    <w:basedOn w:val="Normal"/>
    <w:next w:val="Normal"/>
    <w:link w:val="TitleChar"/>
    <w:uiPriority w:val="10"/>
    <w:qFormat/>
    <w:rsid w:val="007546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6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66F"/>
    <w:pPr>
      <w:numPr>
        <w:ilvl w:val="1"/>
      </w:numPr>
    </w:pPr>
    <w:rPr>
      <w:rFonts w:eastAsiaTheme="majorEastAsia" w:cstheme="majorBidi"/>
      <w:color w:val="2F52A5" w:themeColor="text1" w:themeTint="A6"/>
      <w:spacing w:val="15"/>
      <w:sz w:val="28"/>
      <w:szCs w:val="28"/>
    </w:rPr>
  </w:style>
  <w:style w:type="character" w:customStyle="1" w:styleId="SubtitleChar">
    <w:name w:val="Subtitle Char"/>
    <w:basedOn w:val="DefaultParagraphFont"/>
    <w:link w:val="Subtitle"/>
    <w:uiPriority w:val="11"/>
    <w:rsid w:val="0075466F"/>
    <w:rPr>
      <w:rFonts w:eastAsiaTheme="majorEastAsia" w:cstheme="majorBidi"/>
      <w:color w:val="2F52A5" w:themeColor="text1" w:themeTint="A6"/>
      <w:spacing w:val="15"/>
      <w:sz w:val="28"/>
      <w:szCs w:val="28"/>
    </w:rPr>
  </w:style>
  <w:style w:type="paragraph" w:styleId="Quote">
    <w:name w:val="Quote"/>
    <w:basedOn w:val="Normal"/>
    <w:next w:val="Normal"/>
    <w:link w:val="QuoteChar"/>
    <w:uiPriority w:val="29"/>
    <w:qFormat/>
    <w:rsid w:val="0075466F"/>
    <w:pPr>
      <w:spacing w:before="160"/>
      <w:jc w:val="center"/>
    </w:pPr>
    <w:rPr>
      <w:i/>
      <w:iCs/>
      <w:color w:val="254182" w:themeColor="text1" w:themeTint="BF"/>
    </w:rPr>
  </w:style>
  <w:style w:type="character" w:customStyle="1" w:styleId="QuoteChar">
    <w:name w:val="Quote Char"/>
    <w:basedOn w:val="DefaultParagraphFont"/>
    <w:link w:val="Quote"/>
    <w:uiPriority w:val="29"/>
    <w:rsid w:val="0075466F"/>
    <w:rPr>
      <w:i/>
      <w:iCs/>
      <w:color w:val="254182" w:themeColor="text1" w:themeTint="BF"/>
    </w:rPr>
  </w:style>
  <w:style w:type="paragraph" w:styleId="ListParagraph">
    <w:name w:val="List Paragraph"/>
    <w:basedOn w:val="Normal"/>
    <w:uiPriority w:val="34"/>
    <w:qFormat/>
    <w:rsid w:val="0075466F"/>
    <w:pPr>
      <w:ind w:left="720"/>
      <w:contextualSpacing/>
    </w:pPr>
  </w:style>
  <w:style w:type="character" w:styleId="IntenseEmphasis">
    <w:name w:val="Intense Emphasis"/>
    <w:basedOn w:val="DefaultParagraphFont"/>
    <w:uiPriority w:val="21"/>
    <w:qFormat/>
    <w:rsid w:val="0075466F"/>
    <w:rPr>
      <w:i/>
      <w:iCs/>
      <w:color w:val="25B694" w:themeColor="accent1" w:themeShade="BF"/>
    </w:rPr>
  </w:style>
  <w:style w:type="paragraph" w:styleId="IntenseQuote">
    <w:name w:val="Intense Quote"/>
    <w:basedOn w:val="Normal"/>
    <w:next w:val="Normal"/>
    <w:link w:val="IntenseQuoteChar"/>
    <w:uiPriority w:val="30"/>
    <w:qFormat/>
    <w:rsid w:val="0075466F"/>
    <w:pPr>
      <w:pBdr>
        <w:top w:val="single" w:sz="4" w:space="10" w:color="25B694" w:themeColor="accent1" w:themeShade="BF"/>
        <w:bottom w:val="single" w:sz="4" w:space="10" w:color="25B694" w:themeColor="accent1" w:themeShade="BF"/>
      </w:pBdr>
      <w:spacing w:before="360" w:after="360"/>
      <w:ind w:left="864" w:right="864"/>
      <w:jc w:val="center"/>
    </w:pPr>
    <w:rPr>
      <w:i/>
      <w:iCs/>
      <w:color w:val="25B694" w:themeColor="accent1" w:themeShade="BF"/>
    </w:rPr>
  </w:style>
  <w:style w:type="character" w:customStyle="1" w:styleId="IntenseQuoteChar">
    <w:name w:val="Intense Quote Char"/>
    <w:basedOn w:val="DefaultParagraphFont"/>
    <w:link w:val="IntenseQuote"/>
    <w:uiPriority w:val="30"/>
    <w:rsid w:val="0075466F"/>
    <w:rPr>
      <w:i/>
      <w:iCs/>
      <w:color w:val="25B694" w:themeColor="accent1" w:themeShade="BF"/>
    </w:rPr>
  </w:style>
  <w:style w:type="character" w:styleId="IntenseReference">
    <w:name w:val="Intense Reference"/>
    <w:basedOn w:val="DefaultParagraphFont"/>
    <w:uiPriority w:val="32"/>
    <w:qFormat/>
    <w:rsid w:val="0075466F"/>
    <w:rPr>
      <w:b/>
      <w:bCs/>
      <w:smallCaps/>
      <w:color w:val="25B694" w:themeColor="accent1" w:themeShade="BF"/>
      <w:spacing w:val="5"/>
    </w:rPr>
  </w:style>
  <w:style w:type="character" w:styleId="Hyperlink">
    <w:name w:val="Hyperlink"/>
    <w:basedOn w:val="DefaultParagraphFont"/>
    <w:uiPriority w:val="99"/>
    <w:unhideWhenUsed/>
    <w:rsid w:val="0041570A"/>
    <w:rPr>
      <w:color w:val="2A3AB6" w:themeColor="hyperlink"/>
      <w:u w:val="single"/>
    </w:rPr>
  </w:style>
  <w:style w:type="character" w:styleId="UnresolvedMention">
    <w:name w:val="Unresolved Mention"/>
    <w:basedOn w:val="DefaultParagraphFont"/>
    <w:uiPriority w:val="99"/>
    <w:semiHidden/>
    <w:unhideWhenUsed/>
    <w:rsid w:val="00415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B 2025_06">
  <a:themeElements>
    <a:clrScheme name="LB 2025">
      <a:dk1>
        <a:srgbClr val="0C152A"/>
      </a:dk1>
      <a:lt1>
        <a:srgbClr val="FFFFFF"/>
      </a:lt1>
      <a:dk2>
        <a:srgbClr val="00605F"/>
      </a:dk2>
      <a:lt2>
        <a:srgbClr val="D5E9EF"/>
      </a:lt2>
      <a:accent1>
        <a:srgbClr val="4CDAB9"/>
      </a:accent1>
      <a:accent2>
        <a:srgbClr val="248881"/>
      </a:accent2>
      <a:accent3>
        <a:srgbClr val="25BBBA"/>
      </a:accent3>
      <a:accent4>
        <a:srgbClr val="E7E983"/>
      </a:accent4>
      <a:accent5>
        <a:srgbClr val="B32546"/>
      </a:accent5>
      <a:accent6>
        <a:srgbClr val="1E4079"/>
      </a:accent6>
      <a:hlink>
        <a:srgbClr val="2A3AB6"/>
      </a:hlink>
      <a:folHlink>
        <a:srgbClr val="5564D7"/>
      </a:folHlink>
    </a:clrScheme>
    <a:fontScheme name="Custom 1">
      <a:majorFont>
        <a:latin typeface="Aptos"/>
        <a:ea typeface=""/>
        <a:cs typeface=""/>
      </a:majorFont>
      <a:minorFont>
        <a:latin typeface="Aptos"/>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LB 2025_06" id="{FA53F1B0-5476-42F7-9C4A-EC6517BFFBA2}" vid="{8B504D71-C5BF-44D7-9212-B258F7401823}"/>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4421</Words>
  <Characters>25204</Characters>
  <Application>Microsoft Office Word</Application>
  <DocSecurity>0</DocSecurity>
  <Lines>210</Lines>
  <Paragraphs>59</Paragraphs>
  <ScaleCrop>false</ScaleCrop>
  <Company/>
  <LinksUpToDate>false</LinksUpToDate>
  <CharactersWithSpaces>29566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Aleksa</dc:creator>
  <cp:keywords/>
  <dc:description/>
  <cp:lastModifiedBy>Gintautas Aleksa</cp:lastModifiedBy>
  <cp:revision>3</cp:revision>
  <dcterms:created xsi:type="dcterms:W3CDTF">2026-01-28T09:55:00Z</dcterms:created>
  <dcterms:modified xsi:type="dcterms:W3CDTF">2026-01-28T09:55:00Z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5564178-1ca1-4992-b45e-fdaf9919e704_Enabled">
    <vt:lpwstr>true</vt:lpwstr>
  </property>
  <property fmtid="{D5CDD505-2E9C-101B-9397-08002B2CF9AE}" pid="3" name="MSIP_Label_e5564178-1ca1-4992-b45e-fdaf9919e704_SetDate">
    <vt:lpwstr>2025-12-10T08:27:01Z</vt:lpwstr>
  </property>
  <property fmtid="{D5CDD505-2E9C-101B-9397-08002B2CF9AE}" pid="4" name="MSIP_Label_e5564178-1ca1-4992-b45e-fdaf9919e704_Method">
    <vt:lpwstr>Privileged</vt:lpwstr>
  </property>
  <property fmtid="{D5CDD505-2E9C-101B-9397-08002B2CF9AE}" pid="5" name="MSIP_Label_e5564178-1ca1-4992-b45e-fdaf9919e704_Name">
    <vt:lpwstr>LB VIEŠA (ECB PUBLIC)</vt:lpwstr>
  </property>
  <property fmtid="{D5CDD505-2E9C-101B-9397-08002B2CF9AE}" pid="6" name="MSIP_Label_e5564178-1ca1-4992-b45e-fdaf9919e704_SiteId">
    <vt:lpwstr>5a40b399-6903-4594-ad73-dc4ed7ed91c0</vt:lpwstr>
  </property>
  <property fmtid="{D5CDD505-2E9C-101B-9397-08002B2CF9AE}" pid="7" name="MSIP_Label_e5564178-1ca1-4992-b45e-fdaf9919e704_ActionId">
    <vt:lpwstr>3bf43679-fec8-4d27-b6d1-9c9816a0c7e0</vt:lpwstr>
  </property>
  <property fmtid="{D5CDD505-2E9C-101B-9397-08002B2CF9AE}" pid="8" name="MSIP_Label_e5564178-1ca1-4992-b45e-fdaf9919e704_ContentBits">
    <vt:lpwstr>0</vt:lpwstr>
  </property>
  <property fmtid="{D5CDD505-2E9C-101B-9397-08002B2CF9AE}" pid="9" name="MSIP_Label_e5564178-1ca1-4992-b45e-fdaf9919e704_Tag">
    <vt:lpwstr>10, 0, 1, 1</vt:lpwstr>
  </property>
</Properties>
</file>