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19D7" w14:textId="56521221" w:rsidR="00754B98" w:rsidRPr="00011F03" w:rsidRDefault="00754B98" w:rsidP="00754B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772608C" w14:textId="77777777" w:rsidR="00242315" w:rsidRPr="00203693" w:rsidRDefault="00242315" w:rsidP="00754B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1FA69" w14:textId="77777777" w:rsidR="00B15968" w:rsidRPr="00203693" w:rsidRDefault="00B15968" w:rsidP="00B15968">
      <w:pPr>
        <w:keepNext/>
        <w:keepLines/>
        <w:spacing w:before="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</w:pPr>
      <w:bookmarkStart w:id="0" w:name="_Hlk146523790"/>
      <w:r w:rsidRPr="00203693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  <w:t>TECHNINĖ SPECIFIKACIJA</w:t>
      </w:r>
      <w:bookmarkEnd w:id="0"/>
    </w:p>
    <w:p w14:paraId="6D109B88" w14:textId="77777777" w:rsidR="00B15968" w:rsidRPr="00203693" w:rsidRDefault="00B15968" w:rsidP="00B15968">
      <w:pPr>
        <w:spacing w:after="0" w:line="30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022E13" w14:textId="13348656" w:rsidR="00AA3A02" w:rsidRPr="00203693" w:rsidRDefault="005D4512" w:rsidP="0095629D">
      <w:pPr>
        <w:widowControl w:val="0"/>
        <w:numPr>
          <w:ilvl w:val="0"/>
          <w:numId w:val="1"/>
        </w:numPr>
        <w:tabs>
          <w:tab w:val="left" w:pos="284"/>
          <w:tab w:val="left" w:pos="993"/>
          <w:tab w:val="left" w:pos="1276"/>
          <w:tab w:val="left" w:pos="1560"/>
        </w:tabs>
        <w:autoSpaceDE w:val="0"/>
        <w:spacing w:after="0" w:line="22" w:lineRule="atLeast"/>
        <w:ind w:left="0" w:right="-41" w:firstLine="851"/>
        <w:contextualSpacing/>
        <w:jc w:val="both"/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</w:pPr>
      <w:r w:rsidRPr="00203693"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Visa įranga turi būti </w:t>
      </w:r>
      <w:r w:rsidRPr="00203693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>gamykliškai nauja „brand new“.</w:t>
      </w:r>
      <w:r w:rsidR="00AA3A02" w:rsidRPr="00203693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 Gamykliškai atnaujinti „renew“, „refurbished“, „remarked“ komponentai neleistini.</w:t>
      </w:r>
    </w:p>
    <w:p w14:paraId="39AFF5B0" w14:textId="6D059975" w:rsidR="005E7E4F" w:rsidRPr="00203693" w:rsidRDefault="00AA3A02" w:rsidP="0095629D">
      <w:pPr>
        <w:widowControl w:val="0"/>
        <w:numPr>
          <w:ilvl w:val="0"/>
          <w:numId w:val="1"/>
        </w:numPr>
        <w:tabs>
          <w:tab w:val="left" w:pos="284"/>
          <w:tab w:val="left" w:pos="993"/>
          <w:tab w:val="left" w:pos="1276"/>
          <w:tab w:val="left" w:pos="1560"/>
        </w:tabs>
        <w:autoSpaceDE w:val="0"/>
        <w:spacing w:after="0" w:line="22" w:lineRule="atLeast"/>
        <w:ind w:left="0" w:right="-41" w:firstLine="851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</w:pPr>
      <w:r w:rsidRPr="00203693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eastAsia="en-US"/>
          <w14:ligatures w14:val="standardContextual"/>
        </w:rPr>
        <w:t xml:space="preserve">Kartu </w:t>
      </w:r>
      <w:r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>su pasiūlymu</w:t>
      </w:r>
      <w:r w:rsidR="0009314F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ir/arba su preke (kai to reikalaujama) </w:t>
      </w:r>
      <w:r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>Tiekėjas turi pateikti</w:t>
      </w:r>
      <w:r w:rsidR="000311AB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4C2875" w:rsidRPr="003D3070">
        <w:rPr>
          <w:rFonts w:ascii="Times New Roman" w:eastAsiaTheme="minorHAnsi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dokumentus, </w:t>
      </w:r>
      <w:r w:rsidR="005E7E4F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>patvirtinančius pasiūlyme nurodytos prekės atitikimą reikalavimams</w:t>
      </w:r>
      <w:r w:rsidR="001F765C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nurodytiems šios lentelės</w:t>
      </w:r>
      <w:r w:rsidR="00F230F5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4 stulpelyje</w:t>
      </w:r>
      <w:r w:rsidR="005E7E4F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>, nurodytiems kiekviename lenteles punkte, t. y. tiekėjas privalo pateikti siūlomų prekių gamintojo</w:t>
      </w:r>
      <w:r w:rsidR="00916FBB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ir/arba kitus lygiaverčius dokumentus</w:t>
      </w:r>
      <w:r w:rsidR="005E7E4F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katalogus/ bukletus/ brošiūras, naudojimo instrukcijas, techninius aprašus ir/arba kitus siūlomų prekių gamintojo</w:t>
      </w:r>
      <w:r w:rsidR="0009314F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ar tiekėjo (kai nėra galimybės pateikti gamintojo)</w:t>
      </w:r>
      <w:r w:rsidR="005E7E4F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16FBB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>lygiaverčius dokumentus</w:t>
      </w:r>
      <w:r w:rsidR="005E7E4F" w:rsidRPr="003D3070">
        <w:rPr>
          <w:rFonts w:ascii="Times New Roman" w:eastAsia="Calibri" w:hAnsi="Times New Roman" w:cs="Times New Roman"/>
          <w:bCs/>
          <w:noProof/>
          <w:color w:val="000000" w:themeColor="text1"/>
          <w:kern w:val="2"/>
          <w:sz w:val="24"/>
          <w:szCs w:val="24"/>
          <w:lang w:eastAsia="en-US"/>
          <w14:ligatures w14:val="standardContextual"/>
        </w:rPr>
        <w:t>, kuriuose būtų siūlomos prekės vaizdas (nuotraukos, brėžiniai ar pan., jei taikoma) su išsamiu siūlomų prekių techninių charakteristikų aprašymu — prekės pavadinimu, modeliu (jei yra), gamintoju, kilmės šalimi, techninėmis charakteristikomis pagal techninės specifikacijos reikalavimus, prekių kodais (jei taikoma) bei visa informacija, pagrindžiančia prekės atitikimą reikalavimams</w:t>
      </w:r>
      <w:r w:rsidR="005E7E4F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, nurodytiems lentelėje anglų ir/ar lietuvių kalba. Siūlomų prekių gamintojo kataloguose/ bukletuose/ brošiūrose, techniniuose aprašuose ir/arba kituose siūlomų prekių gamintojo parengtuose dokumentuose privaloma grafiškai nurodyti (t. y. pastebimai pažymėti — spalvotai paženklinti, ir/ar nurodyti rodyklėmis, ir/ar pabraukti) konkrečias teikiamų dokumentų vietas, kur aprašomos reikalaujamų techninių charakteristikų reikšmės bei įrašyti, kurį techninės specifikacijos reikalaujamo techninio parametro punktą jos atitinka</w:t>
      </w:r>
      <w:r w:rsidR="00C21B8A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.</w:t>
      </w:r>
      <w:r w:rsidR="002D4559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Vis</w:t>
      </w:r>
      <w:r w:rsidR="00FC60DE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iems</w:t>
      </w:r>
      <w:r w:rsidR="002D4559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E408F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šiame dokumente keliam</w:t>
      </w:r>
      <w:r w:rsidR="00FC60DE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iems</w:t>
      </w:r>
      <w:r w:rsidR="009E408F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reikalavimai </w:t>
      </w:r>
      <w:r w:rsidR="00FC60DE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yra taikytinas terminas „</w:t>
      </w:r>
      <w:r w:rsidR="00FC60DE" w:rsidRPr="003D3070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:szCs w:val="24"/>
          <w:lang w:eastAsia="en-US"/>
          <w14:ligatures w14:val="standardContextual"/>
        </w:rPr>
        <w:t>arba lygiavertis</w:t>
      </w:r>
      <w:r w:rsidR="00FC60DE" w:rsidRPr="003D3070">
        <w:rPr>
          <w:rFonts w:ascii="Times New Roman" w:eastAsia="Calibr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“.</w:t>
      </w:r>
    </w:p>
    <w:p w14:paraId="3BB42CAC" w14:textId="2A09D325" w:rsidR="0020166D" w:rsidRPr="00203693" w:rsidRDefault="0020166D" w:rsidP="006766AA">
      <w:pPr>
        <w:spacing w:line="259" w:lineRule="auto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138"/>
        <w:gridCol w:w="5656"/>
        <w:gridCol w:w="2575"/>
        <w:gridCol w:w="172"/>
        <w:gridCol w:w="1635"/>
        <w:gridCol w:w="10"/>
        <w:gridCol w:w="2113"/>
      </w:tblGrid>
      <w:tr w:rsidR="0020166D" w:rsidRPr="00203693" w14:paraId="45ABE4D6" w14:textId="77777777" w:rsidTr="00DA1139">
        <w:tc>
          <w:tcPr>
            <w:tcW w:w="1005" w:type="dxa"/>
            <w:vMerge w:val="restart"/>
            <w:shd w:val="clear" w:color="auto" w:fill="F2F2F2" w:themeFill="background1" w:themeFillShade="F2"/>
            <w:vAlign w:val="center"/>
          </w:tcPr>
          <w:p w14:paraId="0A2293C9" w14:textId="513C1FB3" w:rsidR="0020166D" w:rsidRPr="00203693" w:rsidRDefault="009A33D3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Eil.</w:t>
            </w:r>
            <w:r w:rsidR="0020166D"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Nr.</w:t>
            </w:r>
          </w:p>
        </w:tc>
        <w:tc>
          <w:tcPr>
            <w:tcW w:w="2138" w:type="dxa"/>
            <w:vMerge w:val="restart"/>
            <w:shd w:val="clear" w:color="auto" w:fill="F2F2F2" w:themeFill="background1" w:themeFillShade="F2"/>
            <w:vAlign w:val="center"/>
          </w:tcPr>
          <w:p w14:paraId="6B8C3C91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Parametro pavadinimas</w:t>
            </w:r>
          </w:p>
        </w:tc>
        <w:tc>
          <w:tcPr>
            <w:tcW w:w="5656" w:type="dxa"/>
            <w:vMerge w:val="restart"/>
            <w:shd w:val="clear" w:color="auto" w:fill="F2F2F2" w:themeFill="background1" w:themeFillShade="F2"/>
            <w:vAlign w:val="center"/>
          </w:tcPr>
          <w:p w14:paraId="7DFC6981" w14:textId="50DB6AD3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Reikalavimai</w:t>
            </w:r>
          </w:p>
        </w:tc>
        <w:tc>
          <w:tcPr>
            <w:tcW w:w="6505" w:type="dxa"/>
            <w:gridSpan w:val="5"/>
            <w:shd w:val="clear" w:color="auto" w:fill="F2F2F2" w:themeFill="background1" w:themeFillShade="F2"/>
          </w:tcPr>
          <w:p w14:paraId="57686A2E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Atitikimas kokybiniams ir techniniams reikalavimams.</w:t>
            </w:r>
          </w:p>
          <w:p w14:paraId="5BBE4B57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Nuoroda į pridedamus, prekės atitikimą reikalaujamoms charakteristikoms įrodančius, dokumentus (bukletų, techninių aprašų puslapių Nr.)</w:t>
            </w:r>
          </w:p>
          <w:p w14:paraId="2E5D2046" w14:textId="77777777" w:rsidR="0020166D" w:rsidRPr="00203693" w:rsidRDefault="0020166D" w:rsidP="005F42FC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  <w:t>*Nuoroda į internetinį tinklalapį nėra dokumentas</w:t>
            </w:r>
          </w:p>
        </w:tc>
      </w:tr>
      <w:tr w:rsidR="0020166D" w:rsidRPr="00203693" w14:paraId="376A6D5A" w14:textId="77777777" w:rsidTr="00DA1139">
        <w:tc>
          <w:tcPr>
            <w:tcW w:w="1005" w:type="dxa"/>
            <w:vMerge/>
          </w:tcPr>
          <w:p w14:paraId="6E76C38D" w14:textId="77777777" w:rsidR="0020166D" w:rsidRPr="00203693" w:rsidRDefault="0020166D" w:rsidP="005F4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vMerge/>
            <w:vAlign w:val="center"/>
          </w:tcPr>
          <w:p w14:paraId="5D38E1F2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56" w:type="dxa"/>
            <w:vMerge/>
            <w:vAlign w:val="center"/>
          </w:tcPr>
          <w:p w14:paraId="6A40E624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vMerge w:val="restart"/>
            <w:shd w:val="clear" w:color="auto" w:fill="F2F2F2" w:themeFill="background1" w:themeFillShade="F2"/>
            <w:vAlign w:val="center"/>
          </w:tcPr>
          <w:p w14:paraId="190EAACB" w14:textId="25A8B3D4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Tiekėjas turi užpildyti ir nurodyti tikslią reikšmę</w:t>
            </w:r>
          </w:p>
        </w:tc>
        <w:tc>
          <w:tcPr>
            <w:tcW w:w="3930" w:type="dxa"/>
            <w:gridSpan w:val="4"/>
            <w:shd w:val="clear" w:color="auto" w:fill="F2F2F2" w:themeFill="background1" w:themeFillShade="F2"/>
          </w:tcPr>
          <w:p w14:paraId="62BAE830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Pasiūlymo dokumentai, patvirtinantys siūlomos prekės techninius parametrus</w:t>
            </w:r>
          </w:p>
        </w:tc>
      </w:tr>
      <w:tr w:rsidR="0020166D" w:rsidRPr="00203693" w14:paraId="2F71665D" w14:textId="77777777" w:rsidTr="00DA1139">
        <w:tc>
          <w:tcPr>
            <w:tcW w:w="1005" w:type="dxa"/>
            <w:vMerge/>
          </w:tcPr>
          <w:p w14:paraId="08F1EF77" w14:textId="77777777" w:rsidR="0020166D" w:rsidRPr="00203693" w:rsidRDefault="0020166D" w:rsidP="005F4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vMerge/>
            <w:vAlign w:val="center"/>
          </w:tcPr>
          <w:p w14:paraId="447C4C92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56" w:type="dxa"/>
            <w:vMerge/>
            <w:vAlign w:val="center"/>
          </w:tcPr>
          <w:p w14:paraId="6F925A8C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vMerge/>
          </w:tcPr>
          <w:p w14:paraId="5CA8A112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7" w:type="dxa"/>
            <w:gridSpan w:val="2"/>
            <w:shd w:val="clear" w:color="auto" w:fill="F2F2F2" w:themeFill="background1" w:themeFillShade="F2"/>
          </w:tcPr>
          <w:p w14:paraId="4C382540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dokumento pavadinimas</w:t>
            </w:r>
          </w:p>
        </w:tc>
        <w:tc>
          <w:tcPr>
            <w:tcW w:w="2123" w:type="dxa"/>
            <w:gridSpan w:val="2"/>
            <w:shd w:val="clear" w:color="auto" w:fill="F2F2F2" w:themeFill="background1" w:themeFillShade="F2"/>
          </w:tcPr>
          <w:p w14:paraId="20F9EFCE" w14:textId="03759AAD" w:rsidR="0020166D" w:rsidRPr="00203693" w:rsidRDefault="006706B3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dokumento </w:t>
            </w:r>
            <w:r w:rsidR="0020166D" w:rsidRPr="00203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lapo numeris</w:t>
            </w:r>
          </w:p>
        </w:tc>
      </w:tr>
      <w:tr w:rsidR="0020166D" w:rsidRPr="00203693" w14:paraId="55F5424C" w14:textId="77777777" w:rsidTr="00DA1139">
        <w:tc>
          <w:tcPr>
            <w:tcW w:w="1005" w:type="dxa"/>
            <w:vAlign w:val="center"/>
          </w:tcPr>
          <w:p w14:paraId="2C70BDED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8" w:type="dxa"/>
            <w:vAlign w:val="center"/>
          </w:tcPr>
          <w:p w14:paraId="7C32F327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6" w:type="dxa"/>
            <w:vAlign w:val="center"/>
          </w:tcPr>
          <w:p w14:paraId="49A71900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75" w:type="dxa"/>
            <w:vAlign w:val="center"/>
          </w:tcPr>
          <w:p w14:paraId="2A76FC54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7" w:type="dxa"/>
            <w:gridSpan w:val="2"/>
            <w:vAlign w:val="center"/>
          </w:tcPr>
          <w:p w14:paraId="31BAE880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3" w:type="dxa"/>
            <w:gridSpan w:val="2"/>
            <w:vAlign w:val="center"/>
          </w:tcPr>
          <w:p w14:paraId="6A764300" w14:textId="77777777" w:rsidR="0020166D" w:rsidRPr="00203693" w:rsidRDefault="0020166D" w:rsidP="005F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6</w:t>
            </w:r>
          </w:p>
        </w:tc>
      </w:tr>
      <w:tr w:rsidR="00FB091F" w:rsidRPr="00203693" w14:paraId="7F687082" w14:textId="77777777" w:rsidTr="00405E64">
        <w:trPr>
          <w:trHeight w:val="639"/>
        </w:trPr>
        <w:tc>
          <w:tcPr>
            <w:tcW w:w="15304" w:type="dxa"/>
            <w:gridSpan w:val="8"/>
            <w:vAlign w:val="center"/>
          </w:tcPr>
          <w:p w14:paraId="1422356E" w14:textId="24F6BB8D" w:rsidR="00FB091F" w:rsidRPr="00203693" w:rsidRDefault="00405E64" w:rsidP="006261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1 p.o.d. </w:t>
            </w:r>
            <w:r w:rsidR="00820869" w:rsidRPr="003D307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Endoskopų</w:t>
            </w:r>
            <w:r w:rsidR="00820869" w:rsidRPr="00203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708A" w:rsidRPr="00EB7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dezinfekcijos plovimo mašina </w:t>
            </w:r>
            <w:r w:rsidR="00FB091F" w:rsidRPr="00203693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>(kiekis</w:t>
            </w:r>
            <w:r w:rsidR="00386E9B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 xml:space="preserve"> -</w:t>
            </w:r>
            <w:r w:rsidR="00FB091F" w:rsidRPr="00203693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 xml:space="preserve"> </w:t>
            </w:r>
            <w:r w:rsidR="00820869" w:rsidRPr="00203693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 xml:space="preserve">1 </w:t>
            </w:r>
            <w:r w:rsidR="003456C8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>kompl</w:t>
            </w:r>
            <w:r w:rsidR="00FB091F" w:rsidRPr="00203693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en-US"/>
              </w:rPr>
              <w:t>.)</w:t>
            </w:r>
          </w:p>
        </w:tc>
      </w:tr>
      <w:tr w:rsidR="00FB091F" w:rsidRPr="00203693" w14:paraId="4A4286D4" w14:textId="77777777" w:rsidTr="00DA1139">
        <w:tc>
          <w:tcPr>
            <w:tcW w:w="1005" w:type="dxa"/>
          </w:tcPr>
          <w:p w14:paraId="64B12A3A" w14:textId="0D529009" w:rsidR="00FB091F" w:rsidRPr="00203693" w:rsidRDefault="00F563A4" w:rsidP="00405E64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FB091F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794" w:type="dxa"/>
            <w:gridSpan w:val="2"/>
          </w:tcPr>
          <w:p w14:paraId="7BADEEC6" w14:textId="77777777" w:rsidR="00FB091F" w:rsidRPr="00203693" w:rsidRDefault="00FB091F" w:rsidP="006261C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Gamintojas, modelis</w:t>
            </w:r>
          </w:p>
        </w:tc>
        <w:tc>
          <w:tcPr>
            <w:tcW w:w="2747" w:type="dxa"/>
            <w:gridSpan w:val="2"/>
          </w:tcPr>
          <w:p w14:paraId="5AAE1DDC" w14:textId="77777777" w:rsidR="00FB091F" w:rsidRPr="00203693" w:rsidRDefault="00FB091F" w:rsidP="006261C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1. Gamintojas:</w:t>
            </w: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 xml:space="preserve"> Įrašyti</w:t>
            </w:r>
          </w:p>
          <w:p w14:paraId="64BC6B8B" w14:textId="77777777" w:rsidR="00FB091F" w:rsidRPr="00203693" w:rsidRDefault="00FB091F" w:rsidP="006261C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2. Modelis:      </w:t>
            </w: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2B769F8B" w14:textId="77777777" w:rsidR="00FB091F" w:rsidRPr="00203693" w:rsidRDefault="00FB091F" w:rsidP="00626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00D36E7E" w14:textId="77777777" w:rsidR="00FB091F" w:rsidRPr="00203693" w:rsidRDefault="00FB091F" w:rsidP="00626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5CD26331" w14:textId="77777777" w:rsidTr="00DA1139">
        <w:tc>
          <w:tcPr>
            <w:tcW w:w="1005" w:type="dxa"/>
          </w:tcPr>
          <w:p w14:paraId="753B4F8D" w14:textId="60D56A0C" w:rsidR="00366812" w:rsidRPr="00203693" w:rsidRDefault="00F563A4" w:rsidP="00405E64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7C609" w14:textId="701752F6" w:rsidR="00366812" w:rsidRPr="00203693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Paskirtis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5442D" w14:textId="592B5E63" w:rsidR="00366812" w:rsidRPr="00203693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Automatiškai apdoroti suderinamus lanksčiuosius endoskopus cheminiu-šiluminiu dezinfekavimo</w:t>
            </w:r>
            <w:r w:rsidR="00C3249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arba lygiave</w:t>
            </w:r>
            <w:r w:rsidR="00CA14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rčiu</w:t>
            </w: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procesu. Vienu metu plaunamų –</w:t>
            </w: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lastRenderedPageBreak/>
              <w:t>dezinfekuojamų endoskopų skaičius (mašinos talpa) ne mažiau kaip - 1 vnt.</w:t>
            </w:r>
          </w:p>
        </w:tc>
        <w:tc>
          <w:tcPr>
            <w:tcW w:w="2747" w:type="dxa"/>
            <w:gridSpan w:val="2"/>
          </w:tcPr>
          <w:p w14:paraId="6FB54464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lastRenderedPageBreak/>
              <w:t>Įrašyti</w:t>
            </w:r>
          </w:p>
        </w:tc>
        <w:tc>
          <w:tcPr>
            <w:tcW w:w="1645" w:type="dxa"/>
            <w:gridSpan w:val="2"/>
          </w:tcPr>
          <w:p w14:paraId="180DAC90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5FA1CA15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541FB9EA" w14:textId="77777777" w:rsidTr="00DA1139">
        <w:tc>
          <w:tcPr>
            <w:tcW w:w="1005" w:type="dxa"/>
          </w:tcPr>
          <w:p w14:paraId="0E34274B" w14:textId="49FF5123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42F95" w14:textId="32181BDD" w:rsidR="00366812" w:rsidRPr="00203693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Konstrukcija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6F91F" w14:textId="2CCE7082" w:rsidR="00A14438" w:rsidRPr="00A14438" w:rsidRDefault="008F75BB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</w:t>
            </w:r>
            <w:r w:rsidR="00A14438"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 Krepšys ne mažiau kaip vienam endoskopui talpinti.</w:t>
            </w:r>
          </w:p>
          <w:p w14:paraId="0CEFF48E" w14:textId="6591B89E" w:rsidR="00A14438" w:rsidRPr="00A14438" w:rsidRDefault="008F75BB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</w:t>
            </w:r>
            <w:r w:rsidR="00A14438"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 Laikiklis, dėžutė ar krepšys endoskopo vožtuvams sudėti.</w:t>
            </w:r>
          </w:p>
          <w:p w14:paraId="6C859A57" w14:textId="03976B71" w:rsidR="00A14438" w:rsidRPr="00A14438" w:rsidRDefault="008F75BB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</w:t>
            </w:r>
            <w:r w:rsidR="00A14438"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 Integruotas arba atskirai montuojamas spausdintuvas.</w:t>
            </w:r>
          </w:p>
          <w:p w14:paraId="5C7EE2A1" w14:textId="4D73B6F6" w:rsidR="00A14438" w:rsidRPr="00A14438" w:rsidRDefault="008F75BB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4</w:t>
            </w:r>
            <w:r w:rsidR="00A14438"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. USB arba lygiavertė jungtis. </w:t>
            </w:r>
          </w:p>
          <w:p w14:paraId="4432179C" w14:textId="66E4A8A3" w:rsidR="00366812" w:rsidRPr="00203693" w:rsidRDefault="008F75BB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5</w:t>
            </w:r>
            <w:r w:rsidR="00A14438"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 Nerūdijančio plieno</w:t>
            </w:r>
            <w:r w:rsidR="00C2012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arba analogiškas (tv</w:t>
            </w:r>
            <w:r w:rsidR="00DD43D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irtas ir atsparus dezinfekcinių priemonių poveikiui)</w:t>
            </w:r>
            <w:r w:rsidR="00A14438"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korpusas</w:t>
            </w:r>
          </w:p>
        </w:tc>
        <w:tc>
          <w:tcPr>
            <w:tcW w:w="2747" w:type="dxa"/>
            <w:gridSpan w:val="2"/>
          </w:tcPr>
          <w:p w14:paraId="50C08328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04746AF4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0137C8D1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75E3FAB2" w14:textId="77777777" w:rsidTr="00DA1139">
        <w:tc>
          <w:tcPr>
            <w:tcW w:w="1005" w:type="dxa"/>
          </w:tcPr>
          <w:p w14:paraId="602C247E" w14:textId="285760F3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0DCF4" w14:textId="761B940E" w:rsidR="00366812" w:rsidRPr="00203693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Nuotėkio kontrolė, automatinis endoskopo protėkio testas.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934B0" w14:textId="47F3415F" w:rsidR="00366812" w:rsidRPr="00203693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Privalomas</w:t>
            </w:r>
          </w:p>
        </w:tc>
        <w:tc>
          <w:tcPr>
            <w:tcW w:w="2747" w:type="dxa"/>
            <w:gridSpan w:val="2"/>
          </w:tcPr>
          <w:p w14:paraId="505718AE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385AB5C2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0AFBB88F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4F8D0505" w14:textId="77777777" w:rsidTr="00DA1139">
        <w:trPr>
          <w:trHeight w:val="246"/>
        </w:trPr>
        <w:tc>
          <w:tcPr>
            <w:tcW w:w="1005" w:type="dxa"/>
          </w:tcPr>
          <w:p w14:paraId="46157A12" w14:textId="163F55FA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8E4AC" w14:textId="038794C6" w:rsidR="00366812" w:rsidRPr="00203693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Valdymo pulte su displėjumi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(ekranu) </w:t>
            </w: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pateikiama informacija: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F9FC9" w14:textId="3941B5EC" w:rsidR="00A14438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Ne mažiau kaip:</w:t>
            </w:r>
          </w:p>
          <w:p w14:paraId="3DACAA49" w14:textId="39DA5BC6" w:rsidR="00A14438" w:rsidRPr="00A14438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1. Pasirinktos programos pavadinimas;  </w:t>
            </w:r>
          </w:p>
          <w:p w14:paraId="240D7B80" w14:textId="77777777" w:rsidR="00A14438" w:rsidRPr="00A14438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2.Vykstančio ciklo pavadinimas;</w:t>
            </w:r>
          </w:p>
          <w:p w14:paraId="3447B431" w14:textId="77777777" w:rsidR="00A14438" w:rsidRPr="00A14438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3. Reali temperatūra;</w:t>
            </w:r>
          </w:p>
          <w:p w14:paraId="2769760C" w14:textId="3DD89BB6" w:rsidR="00366812" w:rsidRPr="00203693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4. Likęs vykstančios programos laikas.</w:t>
            </w:r>
          </w:p>
        </w:tc>
        <w:tc>
          <w:tcPr>
            <w:tcW w:w="2747" w:type="dxa"/>
            <w:gridSpan w:val="2"/>
          </w:tcPr>
          <w:p w14:paraId="13E282DA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73C2AC86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0E618DE3" w14:textId="77777777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5399467C" w14:textId="77777777" w:rsidTr="00DA1139">
        <w:tc>
          <w:tcPr>
            <w:tcW w:w="1005" w:type="dxa"/>
          </w:tcPr>
          <w:p w14:paraId="00048B73" w14:textId="132AB2BB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6730C" w14:textId="3B9FBFD6" w:rsidR="00366812" w:rsidRPr="00203693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Dezinfekavimo plautuvo valdymo kalba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87D02" w14:textId="3D8DCE10" w:rsidR="00366812" w:rsidRPr="00203693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Lietuvių</w:t>
            </w:r>
          </w:p>
        </w:tc>
        <w:tc>
          <w:tcPr>
            <w:tcW w:w="2747" w:type="dxa"/>
            <w:gridSpan w:val="2"/>
          </w:tcPr>
          <w:p w14:paraId="2FC0A1C6" w14:textId="5B20A710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0C0B0013" w14:textId="46515242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1D0E95E5" w14:textId="3E14B653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51E75050" w14:textId="77777777" w:rsidTr="00DA1139">
        <w:tc>
          <w:tcPr>
            <w:tcW w:w="1005" w:type="dxa"/>
          </w:tcPr>
          <w:p w14:paraId="230A39EE" w14:textId="68529684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D3614" w14:textId="2E5B9780" w:rsidR="00366812" w:rsidRPr="00203693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Plovimo – dezinfekavimo ciklo etapai: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F3BDD" w14:textId="77777777" w:rsidR="00366812" w:rsidRDefault="00A14438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Ne mažiau kaip: </w:t>
            </w:r>
          </w:p>
          <w:p w14:paraId="39B28356" w14:textId="77777777" w:rsidR="00A14438" w:rsidRPr="00A14438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1. Protėkio testas;</w:t>
            </w:r>
          </w:p>
          <w:p w14:paraId="10655C7A" w14:textId="77777777" w:rsidR="00A14438" w:rsidRPr="00A14438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2. Valymas arba plovimas;</w:t>
            </w:r>
          </w:p>
          <w:p w14:paraId="1B996CD2" w14:textId="77777777" w:rsidR="00A14438" w:rsidRPr="00A14438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3. Dezinfekavimas;</w:t>
            </w:r>
          </w:p>
          <w:p w14:paraId="44F07635" w14:textId="67F0661D" w:rsidR="00A14438" w:rsidRPr="00203693" w:rsidRDefault="00A14438" w:rsidP="00A1443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A144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4. Skalavimas;</w:t>
            </w:r>
          </w:p>
        </w:tc>
        <w:tc>
          <w:tcPr>
            <w:tcW w:w="2747" w:type="dxa"/>
            <w:gridSpan w:val="2"/>
          </w:tcPr>
          <w:p w14:paraId="57F39A08" w14:textId="0EB5F0B9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37690963" w14:textId="38CD85F1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5399E4B2" w14:textId="3BA37494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47C4B214" w14:textId="77777777" w:rsidTr="00DA1139">
        <w:tc>
          <w:tcPr>
            <w:tcW w:w="1005" w:type="dxa"/>
          </w:tcPr>
          <w:p w14:paraId="1B8B1F3A" w14:textId="1C8F5D3E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9BFE6" w14:textId="77B7877E" w:rsidR="00366812" w:rsidRPr="00203693" w:rsidRDefault="00647415" w:rsidP="0064741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64741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Plovimo – dezinfekavimo ciklo trukmė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3AD81" w14:textId="16E25D22" w:rsidR="00366812" w:rsidRPr="00203693" w:rsidRDefault="00647415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Ne </w:t>
            </w:r>
            <w:r w:rsidR="0038540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ilgiau kaip </w:t>
            </w:r>
            <w:r w:rsidR="00A81DD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</w:t>
            </w:r>
            <w:r w:rsidR="0038540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min.</w:t>
            </w:r>
          </w:p>
        </w:tc>
        <w:tc>
          <w:tcPr>
            <w:tcW w:w="2747" w:type="dxa"/>
            <w:gridSpan w:val="2"/>
          </w:tcPr>
          <w:p w14:paraId="6BA3E442" w14:textId="74E0AFDD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0978B33D" w14:textId="3F9851D5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7680D6FD" w14:textId="08BC3739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4C19A92E" w14:textId="77777777" w:rsidTr="00DA1139">
        <w:tc>
          <w:tcPr>
            <w:tcW w:w="1005" w:type="dxa"/>
          </w:tcPr>
          <w:p w14:paraId="1485E1FA" w14:textId="18F48E7E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AF561" w14:textId="54BBBB2D" w:rsidR="00366812" w:rsidRPr="00203693" w:rsidRDefault="00647415" w:rsidP="0064741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64741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Elektroninis durų užraktas, neleidžiantis atidaryti durų ciklo metu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487F8" w14:textId="43085A14" w:rsidR="00366812" w:rsidRPr="00203693" w:rsidRDefault="00647415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Privaloma</w:t>
            </w:r>
          </w:p>
        </w:tc>
        <w:tc>
          <w:tcPr>
            <w:tcW w:w="2747" w:type="dxa"/>
            <w:gridSpan w:val="2"/>
          </w:tcPr>
          <w:p w14:paraId="31410724" w14:textId="6AC79623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26BBC5F3" w14:textId="518825B4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0CA5B4E7" w14:textId="379F36F0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5F7C33BA" w14:textId="77777777" w:rsidTr="00DA1139">
        <w:tc>
          <w:tcPr>
            <w:tcW w:w="1005" w:type="dxa"/>
          </w:tcPr>
          <w:p w14:paraId="424BFBAC" w14:textId="0EAF8D85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  <w:r w:rsidR="0036681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2C6EE" w14:textId="2023E973" w:rsidR="00366812" w:rsidRPr="00203693" w:rsidRDefault="00C80C56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Kaitinimo elementas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68350" w14:textId="288FAEC1" w:rsidR="00366812" w:rsidRPr="001F0C8E" w:rsidRDefault="00C80C56" w:rsidP="001F0C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F0C8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Privalomas</w:t>
            </w:r>
          </w:p>
        </w:tc>
        <w:tc>
          <w:tcPr>
            <w:tcW w:w="2747" w:type="dxa"/>
            <w:gridSpan w:val="2"/>
          </w:tcPr>
          <w:p w14:paraId="32384870" w14:textId="4D71795C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343FC941" w14:textId="4CD31789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0E1890EB" w14:textId="77DD89DE" w:rsidR="00366812" w:rsidRPr="00203693" w:rsidRDefault="00366812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37403D63" w14:textId="77777777" w:rsidTr="00DA1139">
        <w:tc>
          <w:tcPr>
            <w:tcW w:w="1005" w:type="dxa"/>
          </w:tcPr>
          <w:p w14:paraId="21D45D74" w14:textId="2486E7A9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04A2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1F026" w14:textId="3124ADD1" w:rsidR="00366812" w:rsidRPr="00203693" w:rsidRDefault="00C80C56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Vandens sąnaudos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6C6CF" w14:textId="7B82957C" w:rsidR="00366812" w:rsidRPr="00203693" w:rsidRDefault="00C80C56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Vandens sunaudojimas 1 ciklui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ne daugiau kaip</w:t>
            </w: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 50 litrų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47" w:type="dxa"/>
            <w:gridSpan w:val="2"/>
          </w:tcPr>
          <w:p w14:paraId="1275C759" w14:textId="16B16447" w:rsidR="00366812" w:rsidRPr="00203693" w:rsidRDefault="0079642A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4B6D5422" w14:textId="50A80FEF" w:rsidR="00366812" w:rsidRPr="00203693" w:rsidRDefault="0079642A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3C417C09" w14:textId="0148650D" w:rsidR="00366812" w:rsidRPr="00203693" w:rsidRDefault="0079642A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66812" w:rsidRPr="00203693" w14:paraId="71B36303" w14:textId="77777777" w:rsidTr="00DA1139">
        <w:tc>
          <w:tcPr>
            <w:tcW w:w="1005" w:type="dxa"/>
          </w:tcPr>
          <w:p w14:paraId="1BBA2602" w14:textId="3F7DA579" w:rsidR="00366812" w:rsidRPr="00203693" w:rsidRDefault="00F563A4" w:rsidP="00366812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304A22" w:rsidRPr="002036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0DE3D" w14:textId="097ED882" w:rsidR="00366812" w:rsidRPr="00203693" w:rsidRDefault="00C80C56" w:rsidP="0036681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Paduodamo vandens filtravimo sistema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9CA29" w14:textId="77777777" w:rsidR="00C80C56" w:rsidRPr="00C80C56" w:rsidRDefault="00C80C56" w:rsidP="00C80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Būtini vandens įleidimo filtrai: </w:t>
            </w:r>
          </w:p>
          <w:p w14:paraId="752D55CB" w14:textId="77777777" w:rsidR="00C80C56" w:rsidRPr="00C80C56" w:rsidRDefault="00C80C56" w:rsidP="00C80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1) ne mažiau nei 1 vnt., ne stambesnis nei 0,5 µm;</w:t>
            </w:r>
          </w:p>
          <w:p w14:paraId="6C6A96E2" w14:textId="674130D9" w:rsidR="00366812" w:rsidRPr="00203693" w:rsidRDefault="00C80C56" w:rsidP="00C80C5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2)  ne mažiau nei 1 vnt.,  ne stambesnis nei - 0,2µm.</w:t>
            </w:r>
          </w:p>
        </w:tc>
        <w:tc>
          <w:tcPr>
            <w:tcW w:w="2747" w:type="dxa"/>
            <w:gridSpan w:val="2"/>
          </w:tcPr>
          <w:p w14:paraId="502B5C4E" w14:textId="2E60BFBA" w:rsidR="00366812" w:rsidRPr="00203693" w:rsidRDefault="0079642A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2A80EE16" w14:textId="5A781F59" w:rsidR="00366812" w:rsidRPr="00203693" w:rsidRDefault="0079642A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2F3A7BFD" w14:textId="515943D4" w:rsidR="00366812" w:rsidRPr="00203693" w:rsidRDefault="0079642A" w:rsidP="003668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AF3B16" w:rsidRPr="00203693" w14:paraId="0BEE7543" w14:textId="77777777" w:rsidTr="00DA1139">
        <w:tc>
          <w:tcPr>
            <w:tcW w:w="1005" w:type="dxa"/>
          </w:tcPr>
          <w:p w14:paraId="604E2A49" w14:textId="45A1E5BB" w:rsidR="00AF3B16" w:rsidRPr="00203693" w:rsidRDefault="00F563A4" w:rsidP="00AF3B16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AF3B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9229D" w14:textId="70C3C0C2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Cheminių medžiagų laikymo skyrius po plovimo kamera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1B0B0" w14:textId="1075847F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Privaloma</w:t>
            </w:r>
          </w:p>
        </w:tc>
        <w:tc>
          <w:tcPr>
            <w:tcW w:w="2747" w:type="dxa"/>
            <w:gridSpan w:val="2"/>
          </w:tcPr>
          <w:p w14:paraId="729406A2" w14:textId="59BC91EE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33CF659F" w14:textId="32374994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367A467A" w14:textId="0E0E7EBF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AF3B16" w:rsidRPr="00203693" w14:paraId="79EA32DF" w14:textId="77777777" w:rsidTr="00DA1139">
        <w:tc>
          <w:tcPr>
            <w:tcW w:w="1005" w:type="dxa"/>
          </w:tcPr>
          <w:p w14:paraId="53F8F202" w14:textId="2A97B7E9" w:rsidR="00AF3B16" w:rsidRPr="00203693" w:rsidRDefault="00F563A4" w:rsidP="00AF3B16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AF3B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914FD" w14:textId="32FE6C73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Maitinimas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6F4B8" w14:textId="0CAED803" w:rsidR="00AF3B16" w:rsidRPr="00C80C56" w:rsidRDefault="00C3362A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</w:t>
            </w:r>
            <w:r w:rsidR="00AF3B16"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š kintamojo įtampos tinklo  230V ± 10%, 50/60Hz</w:t>
            </w:r>
          </w:p>
        </w:tc>
        <w:tc>
          <w:tcPr>
            <w:tcW w:w="2747" w:type="dxa"/>
            <w:gridSpan w:val="2"/>
          </w:tcPr>
          <w:p w14:paraId="64F70345" w14:textId="136BD2FB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73455265" w14:textId="2A899AD0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4576CED9" w14:textId="7C04D6CE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AF3B16" w:rsidRPr="00203693" w14:paraId="35B03417" w14:textId="77777777" w:rsidTr="00DA1139">
        <w:tc>
          <w:tcPr>
            <w:tcW w:w="1005" w:type="dxa"/>
          </w:tcPr>
          <w:p w14:paraId="69942C2C" w14:textId="0D331C16" w:rsidR="00AF3B16" w:rsidRPr="00203693" w:rsidRDefault="00F563A4" w:rsidP="00AF3B16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AF3B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F930F" w14:textId="13571DAE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Komplektacija: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9A90C" w14:textId="61DDB074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1. Į endoskopų plovimo mašiną tiekiamo vandens paruošimo sistema (</w:t>
            </w:r>
            <w:r w:rsidR="002752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integruota</w:t>
            </w:r>
            <w:r w:rsidR="008476A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arba pridedama </w:t>
            </w: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siūloma</w:t>
            </w:r>
            <w:r w:rsidR="008476A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m</w:t>
            </w: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</w:t>
            </w:r>
            <w:r w:rsidR="0084052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įrengin</w:t>
            </w:r>
            <w:r w:rsidR="008476A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iui</w:t>
            </w:r>
            <w:r w:rsidR="0084052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tinkamą veikimą užtikrintan</w:t>
            </w:r>
            <w:r w:rsidR="0027523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 vandens minkštinimo sistema</w:t>
            </w: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).  </w:t>
            </w:r>
          </w:p>
        </w:tc>
        <w:tc>
          <w:tcPr>
            <w:tcW w:w="2747" w:type="dxa"/>
            <w:gridSpan w:val="2"/>
          </w:tcPr>
          <w:p w14:paraId="2B872247" w14:textId="60B19458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7A3ACD70" w14:textId="1794E962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3CE8451D" w14:textId="46CA2047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AF3B16" w:rsidRPr="00203693" w14:paraId="01906F36" w14:textId="77777777" w:rsidTr="00DA1139">
        <w:tc>
          <w:tcPr>
            <w:tcW w:w="1005" w:type="dxa"/>
          </w:tcPr>
          <w:p w14:paraId="709BCBB4" w14:textId="4DF9DC3B" w:rsidR="00AF3B16" w:rsidRPr="00203693" w:rsidRDefault="00F563A4" w:rsidP="00AF3B16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AF3B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29BAC" w14:textId="18C2F71B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Turi atitikti standartus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AE2E3" w14:textId="4F53B2C0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EN ISO 15883-1; EN ISO 15883-4 arba lygiaverčius.</w:t>
            </w:r>
          </w:p>
        </w:tc>
        <w:tc>
          <w:tcPr>
            <w:tcW w:w="2747" w:type="dxa"/>
            <w:gridSpan w:val="2"/>
          </w:tcPr>
          <w:p w14:paraId="505EEA4B" w14:textId="53452F2A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644F1231" w14:textId="202F4343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4879BE90" w14:textId="5034357C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AF3B16" w:rsidRPr="00203693" w14:paraId="667F9DA7" w14:textId="77777777" w:rsidTr="00DA1139">
        <w:tc>
          <w:tcPr>
            <w:tcW w:w="1005" w:type="dxa"/>
          </w:tcPr>
          <w:p w14:paraId="22C4C37D" w14:textId="7CF56DD3" w:rsidR="00AF3B16" w:rsidRPr="00203693" w:rsidRDefault="00F563A4" w:rsidP="00AF3B16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AF3B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C4A74" w14:textId="1C24E843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CE sertifikatas pagal medicinos prietaisų direktyvos reikalavimus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13F40" w14:textId="644C6D25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Būtinas (kartu su pasiūlymu konkursui privaloma pateikti žymėjimą CE ženklu liudijančio dokumento kopiją).</w:t>
            </w:r>
          </w:p>
        </w:tc>
        <w:tc>
          <w:tcPr>
            <w:tcW w:w="2747" w:type="dxa"/>
            <w:gridSpan w:val="2"/>
          </w:tcPr>
          <w:p w14:paraId="66B43E82" w14:textId="7DF4AF35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2BCEED46" w14:textId="2EF28A4D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3C716D6C" w14:textId="29B0842A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AF3B16" w:rsidRPr="00203693" w14:paraId="187116E6" w14:textId="77777777" w:rsidTr="00765204">
        <w:tc>
          <w:tcPr>
            <w:tcW w:w="1005" w:type="dxa"/>
          </w:tcPr>
          <w:p w14:paraId="76672175" w14:textId="3B365BFA" w:rsidR="00AF3B16" w:rsidRPr="00203693" w:rsidRDefault="00F563A4" w:rsidP="00AF3B16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AF3B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B8781" w14:textId="4AA5C873" w:rsidR="00AF3B16" w:rsidRPr="00765204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6520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Garantijos laikotarpis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A3F66" w14:textId="658B0D5B" w:rsidR="00AF3B16" w:rsidRPr="00765204" w:rsidRDefault="003A7A51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6520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Prekių gamintojo ir / arba Teikėjo taikomas garantinis terminas, kuris yra ne trumpesnis kaip 24 mėn., skaičiuojamas nuo Prekių perdavimo – priėmimo akto pasirašymo dienos.</w:t>
            </w:r>
          </w:p>
        </w:tc>
        <w:tc>
          <w:tcPr>
            <w:tcW w:w="2747" w:type="dxa"/>
            <w:gridSpan w:val="2"/>
          </w:tcPr>
          <w:p w14:paraId="1F2EF650" w14:textId="73CB1114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67AC0EC3" w14:textId="505B1397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4EBF356B" w14:textId="510B7447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AF3B16" w:rsidRPr="00203693" w14:paraId="4A5BC336" w14:textId="77777777" w:rsidTr="00DA1139">
        <w:tc>
          <w:tcPr>
            <w:tcW w:w="1005" w:type="dxa"/>
          </w:tcPr>
          <w:p w14:paraId="5D197F8F" w14:textId="79885849" w:rsidR="00AF3B16" w:rsidRPr="00203693" w:rsidRDefault="00F563A4" w:rsidP="00AF3B16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AF3B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F8AC9" w14:textId="3A9694C1" w:rsidR="00AF3B16" w:rsidRPr="00C80C56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Kartu su įranga pateikiama dokumentacija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C01D5" w14:textId="7AAF246A" w:rsidR="00AF3B16" w:rsidRPr="00765204" w:rsidRDefault="00AF3B16" w:rsidP="00AF3B1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6520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Naudojimo instrukcija lietuvių ir originalo kalba.</w:t>
            </w:r>
          </w:p>
        </w:tc>
        <w:tc>
          <w:tcPr>
            <w:tcW w:w="2747" w:type="dxa"/>
            <w:gridSpan w:val="2"/>
          </w:tcPr>
          <w:p w14:paraId="4D9F26CA" w14:textId="3F789B43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6D9FE820" w14:textId="10E94085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2A98FE2D" w14:textId="5F5CE65C" w:rsidR="00AF3B16" w:rsidRPr="00203693" w:rsidRDefault="00AF3B16" w:rsidP="00AF3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352545" w:rsidRPr="00203693" w14:paraId="40D3015A" w14:textId="77777777" w:rsidTr="00DA1139">
        <w:tc>
          <w:tcPr>
            <w:tcW w:w="1005" w:type="dxa"/>
          </w:tcPr>
          <w:p w14:paraId="71F7493D" w14:textId="3CD35AB7" w:rsidR="00352545" w:rsidRPr="00203693" w:rsidRDefault="00352545" w:rsidP="00352545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1.24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19309" w14:textId="2DF56809" w:rsidR="00352545" w:rsidRPr="00C80C56" w:rsidRDefault="00352545" w:rsidP="0035254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Įrangos </w:t>
            </w: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pa</w:t>
            </w:r>
            <w:r w:rsidRPr="00C80C5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ruošimui, naudojimui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28D12" w14:textId="647286B3" w:rsidR="00352545" w:rsidRPr="00C80C56" w:rsidRDefault="00B15A80" w:rsidP="0035254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15A8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kartu su preke būtų pateikti dokumentai, kuriuose pateikiama informacija apie taip, kaip prietaisas dezinfekuojamas ir paruošiamas naudojimui</w:t>
            </w:r>
          </w:p>
        </w:tc>
        <w:tc>
          <w:tcPr>
            <w:tcW w:w="2747" w:type="dxa"/>
            <w:gridSpan w:val="2"/>
          </w:tcPr>
          <w:p w14:paraId="1D5ACC59" w14:textId="150D2238" w:rsidR="00352545" w:rsidRPr="00203693" w:rsidRDefault="00352545" w:rsidP="00352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3F5E3FE2" w14:textId="2C36051E" w:rsidR="00352545" w:rsidRPr="00203693" w:rsidRDefault="00352545" w:rsidP="00352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1DC59ADE" w14:textId="51D2C0AF" w:rsidR="00352545" w:rsidRPr="00203693" w:rsidRDefault="00352545" w:rsidP="00352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</w:tbl>
    <w:p w14:paraId="5783211F" w14:textId="77777777" w:rsidR="00F563A4" w:rsidRPr="00775283" w:rsidRDefault="00F563A4" w:rsidP="00F563A4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F9CB52D" w14:textId="77777777" w:rsidR="000D14BD" w:rsidRPr="00203693" w:rsidRDefault="000D14BD" w:rsidP="002A0C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EA02A" w14:textId="77777777" w:rsidR="000D14BD" w:rsidRPr="00203693" w:rsidRDefault="000D14BD" w:rsidP="000D14BD">
      <w:pPr>
        <w:spacing w:line="259" w:lineRule="auto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138"/>
        <w:gridCol w:w="5656"/>
        <w:gridCol w:w="2575"/>
        <w:gridCol w:w="172"/>
        <w:gridCol w:w="1635"/>
        <w:gridCol w:w="10"/>
        <w:gridCol w:w="2113"/>
      </w:tblGrid>
      <w:tr w:rsidR="000D14BD" w:rsidRPr="00203693" w14:paraId="504CA335" w14:textId="77777777" w:rsidTr="00424839">
        <w:tc>
          <w:tcPr>
            <w:tcW w:w="1005" w:type="dxa"/>
            <w:vMerge w:val="restart"/>
            <w:shd w:val="clear" w:color="auto" w:fill="F2F2F2" w:themeFill="background1" w:themeFillShade="F2"/>
            <w:vAlign w:val="center"/>
          </w:tcPr>
          <w:p w14:paraId="7D433403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Eil. Nr.</w:t>
            </w:r>
          </w:p>
        </w:tc>
        <w:tc>
          <w:tcPr>
            <w:tcW w:w="2138" w:type="dxa"/>
            <w:vMerge w:val="restart"/>
            <w:shd w:val="clear" w:color="auto" w:fill="F2F2F2" w:themeFill="background1" w:themeFillShade="F2"/>
            <w:vAlign w:val="center"/>
          </w:tcPr>
          <w:p w14:paraId="162F3F3E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Parametro pavadinimas</w:t>
            </w:r>
          </w:p>
        </w:tc>
        <w:tc>
          <w:tcPr>
            <w:tcW w:w="5656" w:type="dxa"/>
            <w:vMerge w:val="restart"/>
            <w:shd w:val="clear" w:color="auto" w:fill="F2F2F2" w:themeFill="background1" w:themeFillShade="F2"/>
            <w:vAlign w:val="center"/>
          </w:tcPr>
          <w:p w14:paraId="2D99F395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Reikalavimai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x</w:t>
            </w:r>
          </w:p>
        </w:tc>
        <w:tc>
          <w:tcPr>
            <w:tcW w:w="6505" w:type="dxa"/>
            <w:gridSpan w:val="5"/>
            <w:shd w:val="clear" w:color="auto" w:fill="F2F2F2" w:themeFill="background1" w:themeFillShade="F2"/>
          </w:tcPr>
          <w:p w14:paraId="06226E9A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Atitikimas kokybiniams ir techniniams reikalavimams.</w:t>
            </w:r>
          </w:p>
          <w:p w14:paraId="71F9CAC1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Nuoroda į pridedamus, prekės atitikimą reikalaujamoms charakteristikoms įrodančius, dokumentus (bukletų, techninių aprašų puslapių Nr.)</w:t>
            </w:r>
          </w:p>
          <w:p w14:paraId="16E452E4" w14:textId="77777777" w:rsidR="000D14BD" w:rsidRPr="0020369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  <w:t>*Nuoroda į internetinį tinklalapį nėra dokumentas</w:t>
            </w:r>
          </w:p>
        </w:tc>
      </w:tr>
      <w:tr w:rsidR="000D14BD" w:rsidRPr="00203693" w14:paraId="3311CD5C" w14:textId="77777777" w:rsidTr="00424839">
        <w:tc>
          <w:tcPr>
            <w:tcW w:w="1005" w:type="dxa"/>
            <w:vMerge/>
          </w:tcPr>
          <w:p w14:paraId="271E12CE" w14:textId="77777777" w:rsidR="000D14BD" w:rsidRPr="0020369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vMerge/>
            <w:vAlign w:val="center"/>
          </w:tcPr>
          <w:p w14:paraId="47C4278D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56" w:type="dxa"/>
            <w:vMerge/>
            <w:vAlign w:val="center"/>
          </w:tcPr>
          <w:p w14:paraId="4B2E2756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vMerge w:val="restart"/>
            <w:shd w:val="clear" w:color="auto" w:fill="F2F2F2" w:themeFill="background1" w:themeFillShade="F2"/>
            <w:vAlign w:val="center"/>
          </w:tcPr>
          <w:p w14:paraId="44A7E349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Tiekėjas turi užpildyti ir nurodyti tikslią reikšmę</w:t>
            </w:r>
          </w:p>
        </w:tc>
        <w:tc>
          <w:tcPr>
            <w:tcW w:w="3930" w:type="dxa"/>
            <w:gridSpan w:val="4"/>
            <w:shd w:val="clear" w:color="auto" w:fill="F2F2F2" w:themeFill="background1" w:themeFillShade="F2"/>
          </w:tcPr>
          <w:p w14:paraId="77C74793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Pasiūlymo dokumentai, patvirtinantys siūlomos prekės techninius parametrus</w:t>
            </w:r>
          </w:p>
        </w:tc>
      </w:tr>
      <w:tr w:rsidR="000D14BD" w:rsidRPr="00203693" w14:paraId="1FAFC0A9" w14:textId="77777777" w:rsidTr="00424839">
        <w:tc>
          <w:tcPr>
            <w:tcW w:w="1005" w:type="dxa"/>
            <w:vMerge/>
          </w:tcPr>
          <w:p w14:paraId="4D001F1C" w14:textId="77777777" w:rsidR="000D14BD" w:rsidRPr="0020369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vMerge/>
            <w:vAlign w:val="center"/>
          </w:tcPr>
          <w:p w14:paraId="18B6431A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56" w:type="dxa"/>
            <w:vMerge/>
            <w:vAlign w:val="center"/>
          </w:tcPr>
          <w:p w14:paraId="2338EC54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vMerge/>
          </w:tcPr>
          <w:p w14:paraId="59CF089D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7" w:type="dxa"/>
            <w:gridSpan w:val="2"/>
            <w:shd w:val="clear" w:color="auto" w:fill="F2F2F2" w:themeFill="background1" w:themeFillShade="F2"/>
          </w:tcPr>
          <w:p w14:paraId="768A4E6A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dokumento pavadinimas</w:t>
            </w:r>
          </w:p>
        </w:tc>
        <w:tc>
          <w:tcPr>
            <w:tcW w:w="2123" w:type="dxa"/>
            <w:gridSpan w:val="2"/>
            <w:shd w:val="clear" w:color="auto" w:fill="F2F2F2" w:themeFill="background1" w:themeFillShade="F2"/>
          </w:tcPr>
          <w:p w14:paraId="32EF417A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dokumento lapo numeris</w:t>
            </w:r>
          </w:p>
        </w:tc>
      </w:tr>
      <w:tr w:rsidR="000D14BD" w:rsidRPr="00203693" w14:paraId="76B42248" w14:textId="77777777" w:rsidTr="00424839">
        <w:tc>
          <w:tcPr>
            <w:tcW w:w="1005" w:type="dxa"/>
            <w:vAlign w:val="center"/>
          </w:tcPr>
          <w:p w14:paraId="347ED6FB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8" w:type="dxa"/>
            <w:vAlign w:val="center"/>
          </w:tcPr>
          <w:p w14:paraId="010A2EE2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6" w:type="dxa"/>
            <w:vAlign w:val="center"/>
          </w:tcPr>
          <w:p w14:paraId="7EB54374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75" w:type="dxa"/>
            <w:vAlign w:val="center"/>
          </w:tcPr>
          <w:p w14:paraId="0AE9B18E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7" w:type="dxa"/>
            <w:gridSpan w:val="2"/>
            <w:vAlign w:val="center"/>
          </w:tcPr>
          <w:p w14:paraId="424D4FB4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3" w:type="dxa"/>
            <w:gridSpan w:val="2"/>
            <w:vAlign w:val="center"/>
          </w:tcPr>
          <w:p w14:paraId="2AF7924B" w14:textId="77777777" w:rsidR="000D14BD" w:rsidRPr="0020369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20369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6</w:t>
            </w:r>
          </w:p>
        </w:tc>
      </w:tr>
      <w:tr w:rsidR="000D14BD" w:rsidRPr="00775283" w14:paraId="0780638D" w14:textId="77777777" w:rsidTr="00424839">
        <w:trPr>
          <w:trHeight w:val="639"/>
        </w:trPr>
        <w:tc>
          <w:tcPr>
            <w:tcW w:w="15304" w:type="dxa"/>
            <w:gridSpan w:val="8"/>
            <w:shd w:val="clear" w:color="auto" w:fill="F2F2F2" w:themeFill="background1" w:themeFillShade="F2"/>
            <w:vAlign w:val="center"/>
          </w:tcPr>
          <w:p w14:paraId="77941897" w14:textId="344EBB0A" w:rsidR="000D14BD" w:rsidRPr="003D3070" w:rsidRDefault="003D3070" w:rsidP="003D3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  <w:t xml:space="preserve">2 p.o.d. </w:t>
            </w:r>
            <w:r w:rsidR="000D14BD" w:rsidRPr="003D3070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  <w:t>Vaizdo endoskopinė sistema (kiekis</w:t>
            </w:r>
            <w:r w:rsidR="00386E9B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  <w:t xml:space="preserve"> -</w:t>
            </w:r>
            <w:r w:rsidR="000D14BD" w:rsidRPr="003D3070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</w:rPr>
              <w:t xml:space="preserve"> 1 kompl.)</w:t>
            </w:r>
          </w:p>
        </w:tc>
      </w:tr>
      <w:tr w:rsidR="000D14BD" w:rsidRPr="00775283" w14:paraId="091A6E07" w14:textId="77777777" w:rsidTr="00424839">
        <w:tc>
          <w:tcPr>
            <w:tcW w:w="1005" w:type="dxa"/>
          </w:tcPr>
          <w:p w14:paraId="6377D417" w14:textId="7E6DEC25" w:rsidR="000D14BD" w:rsidRPr="00775283" w:rsidRDefault="002A0C7C" w:rsidP="00424839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0D14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0D14BD" w:rsidRPr="00775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794" w:type="dxa"/>
            <w:gridSpan w:val="2"/>
          </w:tcPr>
          <w:p w14:paraId="07105538" w14:textId="77777777" w:rsidR="000D14BD" w:rsidRPr="0077528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Gamintojas, modelis</w:t>
            </w:r>
          </w:p>
        </w:tc>
        <w:tc>
          <w:tcPr>
            <w:tcW w:w="2747" w:type="dxa"/>
            <w:gridSpan w:val="2"/>
          </w:tcPr>
          <w:p w14:paraId="18A1F72C" w14:textId="77777777" w:rsidR="000D14BD" w:rsidRPr="0077528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1. Gamintojas:</w:t>
            </w:r>
            <w:r w:rsidRPr="0077528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 xml:space="preserve"> Įrašyti</w:t>
            </w:r>
          </w:p>
          <w:p w14:paraId="189424CF" w14:textId="77777777" w:rsidR="000D14BD" w:rsidRPr="00775283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2. Modelis:      </w:t>
            </w:r>
            <w:r w:rsidRPr="0077528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0654DA2A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0042433F" w14:textId="77777777" w:rsidR="000D14BD" w:rsidRPr="00775283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52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Įrašyti</w:t>
            </w:r>
          </w:p>
        </w:tc>
      </w:tr>
      <w:tr w:rsidR="000D14BD" w:rsidRPr="00655DF0" w14:paraId="71552297" w14:textId="77777777" w:rsidTr="00424839">
        <w:tc>
          <w:tcPr>
            <w:tcW w:w="1005" w:type="dxa"/>
          </w:tcPr>
          <w:p w14:paraId="55FBC77A" w14:textId="2EA7325E" w:rsidR="000D14BD" w:rsidRPr="00655DF0" w:rsidRDefault="002A0C7C" w:rsidP="00424839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</w:t>
            </w:r>
            <w:r w:rsidR="000D14BD"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07FBC" w14:textId="77777777" w:rsidR="000D14BD" w:rsidRPr="00655DF0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en-US"/>
              </w:rPr>
              <w:t>Vaizdo centras,  1 vnt.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1137B" w14:textId="77777777" w:rsidR="000D14BD" w:rsidRPr="00655DF0" w:rsidRDefault="000D14BD" w:rsidP="00424839">
            <w:pPr>
              <w:pStyle w:val="Sraopastraipa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Vaizdo sistema skirta naudoti su endoskopais, endoskopinei diagnostikai, gydymui</w:t>
            </w:r>
          </w:p>
          <w:p w14:paraId="13E53AC4" w14:textId="77777777" w:rsidR="000D14BD" w:rsidRPr="00655DF0" w:rsidRDefault="000D14BD" w:rsidP="00424839">
            <w:pPr>
              <w:pStyle w:val="Sraopastraipa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Stebėjimas specialiu apšvietimu:</w:t>
            </w:r>
          </w:p>
          <w:p w14:paraId="5C0C2607" w14:textId="77777777" w:rsidR="000D14BD" w:rsidRPr="00655DF0" w:rsidRDefault="000D14BD" w:rsidP="00424839">
            <w:pPr>
              <w:pStyle w:val="Sraopastraipa"/>
              <w:numPr>
                <w:ilvl w:val="1"/>
                <w:numId w:val="24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Įprastos, baltos šviesos, stebėjimo režimas </w:t>
            </w:r>
          </w:p>
          <w:p w14:paraId="591BB68E" w14:textId="77777777" w:rsidR="000D14BD" w:rsidRPr="00655DF0" w:rsidRDefault="000D14BD" w:rsidP="00424839">
            <w:pPr>
              <w:pStyle w:val="Sraopastraipa"/>
              <w:numPr>
                <w:ilvl w:val="1"/>
                <w:numId w:val="24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Siauro spektro atvaizdavimas stebėjimo režimu, skirtu kraujagyslių tinklo bei paviršinių audinių struktūros išryškinimui;</w:t>
            </w:r>
          </w:p>
          <w:p w14:paraId="17374187" w14:textId="77777777" w:rsidR="000D14BD" w:rsidRPr="00655DF0" w:rsidRDefault="000D14BD" w:rsidP="00424839">
            <w:pPr>
              <w:pStyle w:val="Sraopastraipa"/>
              <w:numPr>
                <w:ilvl w:val="1"/>
                <w:numId w:val="24"/>
              </w:num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Raudonojo dichromatinio spektro atvaizdavimas stebėjimo režimas pagerina giliųjų kraujagyslių ir kraujavimo taškų matomumą kinimui arba analogiškas.</w:t>
            </w:r>
          </w:p>
          <w:p w14:paraId="3DD986A6" w14:textId="77777777" w:rsidR="000D14BD" w:rsidRPr="00655DF0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Vaizdo tekstūros ir spalvų kokybės gerinimo režimas (paryškina tonų pasikeitimus, vaizdo struktūrą ir kontūrus) arba analogiškas;</w:t>
            </w:r>
          </w:p>
          <w:p w14:paraId="5D0F6765" w14:textId="77777777" w:rsidR="000D14BD" w:rsidRPr="00655DF0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Vaizdo ekrane funkcija: Vaizdas vaizde arba vaizdas ne vaizde arba analogiška</w:t>
            </w:r>
          </w:p>
          <w:p w14:paraId="32FE6668" w14:textId="77777777" w:rsidR="000D14BD" w:rsidRPr="00655DF0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Pritaikomųjų jungiklių nustatymas:</w:t>
            </w:r>
          </w:p>
          <w:p w14:paraId="64AB8004" w14:textId="77777777" w:rsidR="000D14BD" w:rsidRPr="00655DF0" w:rsidRDefault="000D14BD" w:rsidP="00424839">
            <w:pPr>
              <w:pStyle w:val="Sraopastraipa"/>
              <w:numPr>
                <w:ilvl w:val="1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 mažiau kaip 4 endoskopo (nuotoliniai jungikliai) mygtukai;</w:t>
            </w:r>
          </w:p>
          <w:p w14:paraId="225B0A4C" w14:textId="77777777" w:rsidR="000D14BD" w:rsidRPr="00655DF0" w:rsidRDefault="000D14BD" w:rsidP="00424839">
            <w:pPr>
              <w:pStyle w:val="Sraopastraipa"/>
              <w:numPr>
                <w:ilvl w:val="1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 mažiau kaip 3 jutiklinio skydelio arba naudojant planšetinio kompiuterio parinktį, funkcijų pritaikomus mygtukus.</w:t>
            </w:r>
          </w:p>
          <w:p w14:paraId="19A6CE38" w14:textId="77777777" w:rsidR="000D14BD" w:rsidRPr="00655DF0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Diafragmos režimas turi būti: Automatinis, Didžiausios reikšmės (maksimalus), Vidutinis;</w:t>
            </w:r>
          </w:p>
          <w:p w14:paraId="2F41EE32" w14:textId="77777777" w:rsidR="000D14BD" w:rsidRPr="00655DF0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 xml:space="preserve">Signalų išvesties formatas ne prasčiau kaip </w:t>
            </w:r>
            <w:r w:rsidRPr="00655DF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4K išvestis: 12G-SDI arba </w:t>
            </w:r>
            <w:r w:rsidRPr="00655DF0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HDMI</w:t>
            </w:r>
            <w:r w:rsidRPr="00655DF0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0F5BC251" w14:textId="77777777" w:rsidR="000D14BD" w:rsidRPr="00655DF0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Paciento duomenų įvedimas - Ne mažiau 40 pacientų duomenų;</w:t>
            </w:r>
          </w:p>
          <w:p w14:paraId="4E3A6236" w14:textId="77777777" w:rsidR="000D14BD" w:rsidRPr="00655DF0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Prietaiso valdymo kalba turi būti Lietuvių.</w:t>
            </w:r>
          </w:p>
          <w:p w14:paraId="30D681B7" w14:textId="77777777" w:rsidR="000D14BD" w:rsidRPr="00655DF0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Vaizdų išsaugojimo atmintis: Vidinė atmintis ir nešiojamas atminties įtaisas.</w:t>
            </w:r>
          </w:p>
          <w:p w14:paraId="303B29FD" w14:textId="77777777" w:rsidR="000D14BD" w:rsidRPr="00655DF0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Įmontuotas jutiklinis  skydelis arba jutiklinis skydelis naudojant planšetinio kompiuterio parinktį  su rodoma vaizdo sistemos centro ir veiksmų mygtukų būsena;</w:t>
            </w:r>
          </w:p>
          <w:p w14:paraId="68C6A6F3" w14:textId="77777777" w:rsidR="000D14BD" w:rsidRPr="00655DF0" w:rsidRDefault="000D14BD" w:rsidP="00424839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Šviesos šaltinis, tyrimų lempa ne mažiau kaip 5 LED (šviesos diodai).</w:t>
            </w:r>
          </w:p>
        </w:tc>
        <w:tc>
          <w:tcPr>
            <w:tcW w:w="2747" w:type="dxa"/>
            <w:gridSpan w:val="2"/>
          </w:tcPr>
          <w:p w14:paraId="27FFA287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lastRenderedPageBreak/>
              <w:t>Įrašyti</w:t>
            </w:r>
          </w:p>
        </w:tc>
        <w:tc>
          <w:tcPr>
            <w:tcW w:w="1645" w:type="dxa"/>
            <w:gridSpan w:val="2"/>
          </w:tcPr>
          <w:p w14:paraId="150ADE40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5CFD027B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</w:tr>
      <w:tr w:rsidR="000D14BD" w:rsidRPr="00655DF0" w14:paraId="360A2F32" w14:textId="77777777" w:rsidTr="00424839">
        <w:tc>
          <w:tcPr>
            <w:tcW w:w="1005" w:type="dxa"/>
          </w:tcPr>
          <w:p w14:paraId="6A1CE8FF" w14:textId="4DCEE852" w:rsidR="000D14BD" w:rsidRPr="00655DF0" w:rsidRDefault="002A0C7C" w:rsidP="00424839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</w:t>
            </w:r>
            <w:r w:rsidR="000D14BD"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37F70" w14:textId="77777777" w:rsidR="000D14BD" w:rsidRPr="00655DF0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Medicininės paskirties LCD  vaizdo monitorius, 1 vnt.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CCEBE" w14:textId="77777777" w:rsidR="000D14BD" w:rsidRPr="00655DF0" w:rsidRDefault="000D14BD" w:rsidP="00424839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 mažiau kaip 31“ įsatrižainė;</w:t>
            </w:r>
          </w:p>
          <w:p w14:paraId="6FF42DF4" w14:textId="77777777" w:rsidR="000D14BD" w:rsidRPr="00655DF0" w:rsidRDefault="000D14BD" w:rsidP="00424839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Įvestys ne prastesnės kaip 4K įvestys: 12G-SDI, HDMI arba analogiškos;</w:t>
            </w:r>
          </w:p>
          <w:p w14:paraId="0593EF2B" w14:textId="77777777" w:rsidR="000D14BD" w:rsidRPr="00655DF0" w:rsidRDefault="000D14BD" w:rsidP="00424839">
            <w:pPr>
              <w:pStyle w:val="Betarp"/>
              <w:numPr>
                <w:ilvl w:val="0"/>
                <w:numId w:val="2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655DF0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Vaizdo perteikimas dviem kanalais: Vaizdas vaizde arba analogiška; Vaizdas ne vaizde arba analogiška;</w:t>
            </w:r>
          </w:p>
          <w:p w14:paraId="174AEC1C" w14:textId="77777777" w:rsidR="000D14BD" w:rsidRPr="00655DF0" w:rsidRDefault="000D14BD" w:rsidP="00424839">
            <w:pPr>
              <w:pStyle w:val="Betarp"/>
              <w:numPr>
                <w:ilvl w:val="0"/>
                <w:numId w:val="2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655DF0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Skiriamoji geba ne prasčiau kaip 3840x2160;</w:t>
            </w:r>
          </w:p>
          <w:p w14:paraId="3050BD73" w14:textId="77777777" w:rsidR="000D14BD" w:rsidRPr="00655DF0" w:rsidRDefault="000D14BD" w:rsidP="00424839">
            <w:pPr>
              <w:pStyle w:val="Betarp"/>
              <w:numPr>
                <w:ilvl w:val="0"/>
                <w:numId w:val="2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655DF0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Spalvų skaičius ne mažiau kaip 1000 mln.</w:t>
            </w:r>
          </w:p>
        </w:tc>
        <w:tc>
          <w:tcPr>
            <w:tcW w:w="2747" w:type="dxa"/>
            <w:gridSpan w:val="2"/>
          </w:tcPr>
          <w:p w14:paraId="24809F00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75607BA5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11744F12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</w:tr>
      <w:tr w:rsidR="000D14BD" w:rsidRPr="00655DF0" w14:paraId="5B0008A7" w14:textId="77777777" w:rsidTr="00424839">
        <w:tc>
          <w:tcPr>
            <w:tcW w:w="1005" w:type="dxa"/>
          </w:tcPr>
          <w:p w14:paraId="3FC159D8" w14:textId="20DB5E27" w:rsidR="000D14BD" w:rsidRPr="00655DF0" w:rsidRDefault="002A0C7C" w:rsidP="00424839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</w:t>
            </w:r>
            <w:r w:rsidR="000D14BD"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094A6" w14:textId="77777777" w:rsidR="000D14BD" w:rsidRPr="00655DF0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Vežimėlis endoskopinei įrangai, 1 vnt.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394B2" w14:textId="77777777" w:rsidR="000D14BD" w:rsidRPr="00655DF0" w:rsidRDefault="000D14BD" w:rsidP="00424839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Laikiklis vaizdo monitoriui turi būti tvirtinamas ant vežimėlio artikuliuojantis laikiklis;</w:t>
            </w:r>
          </w:p>
          <w:p w14:paraId="7B1C5C2F" w14:textId="77777777" w:rsidR="000D14BD" w:rsidRPr="00655DF0" w:rsidRDefault="000D14BD" w:rsidP="00424839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 mažiau kaip 2 vnt Endoskopų laikikliai;</w:t>
            </w:r>
          </w:p>
          <w:p w14:paraId="0A096A05" w14:textId="77777777" w:rsidR="000D14BD" w:rsidRPr="00655DF0" w:rsidRDefault="000D14BD" w:rsidP="00424839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Turi būti skiriamasis transformatorius;</w:t>
            </w:r>
          </w:p>
          <w:p w14:paraId="2634E782" w14:textId="77777777" w:rsidR="000D14BD" w:rsidRPr="00655DF0" w:rsidRDefault="000D14BD" w:rsidP="00424839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Turi būti centrinis el. Įtampos įjungimo/išjungimo mygtukas;</w:t>
            </w:r>
          </w:p>
          <w:p w14:paraId="56A227B6" w14:textId="77777777" w:rsidR="000D14BD" w:rsidRPr="00655DF0" w:rsidRDefault="000D14BD" w:rsidP="00424839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Ne mažiau kaip 3 lentynos įrangai.</w:t>
            </w:r>
          </w:p>
        </w:tc>
        <w:tc>
          <w:tcPr>
            <w:tcW w:w="2747" w:type="dxa"/>
            <w:gridSpan w:val="2"/>
          </w:tcPr>
          <w:p w14:paraId="25DA67E1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lastRenderedPageBreak/>
              <w:t>Įrašyti</w:t>
            </w:r>
          </w:p>
        </w:tc>
        <w:tc>
          <w:tcPr>
            <w:tcW w:w="1645" w:type="dxa"/>
            <w:gridSpan w:val="2"/>
          </w:tcPr>
          <w:p w14:paraId="46CFF8C2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3386F209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</w:tr>
      <w:tr w:rsidR="000D14BD" w:rsidRPr="00655DF0" w14:paraId="19049359" w14:textId="77777777" w:rsidTr="00424839">
        <w:trPr>
          <w:trHeight w:val="246"/>
        </w:trPr>
        <w:tc>
          <w:tcPr>
            <w:tcW w:w="1005" w:type="dxa"/>
          </w:tcPr>
          <w:p w14:paraId="2B58D027" w14:textId="15492B8E" w:rsidR="000D14BD" w:rsidRPr="00655DF0" w:rsidRDefault="002A0C7C" w:rsidP="00424839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</w:t>
            </w:r>
            <w:r w:rsidR="000D14BD"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627B6" w14:textId="77777777" w:rsidR="000D14BD" w:rsidRPr="00655DF0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Vaizdo gastroskopas,  1 vnt.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E25CA" w14:textId="77777777" w:rsidR="000D14BD" w:rsidRPr="00655DF0" w:rsidRDefault="000D14BD" w:rsidP="00424839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Regėjimo laukas ne mažiau kaip 140 laipsnių;</w:t>
            </w:r>
          </w:p>
          <w:p w14:paraId="371CAAD2" w14:textId="77777777" w:rsidR="000D14BD" w:rsidRPr="00655DF0" w:rsidRDefault="000D14BD" w:rsidP="00424839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Lauko gylis ne prasčiau kaip nuo 2, iki 100 mm;</w:t>
            </w:r>
          </w:p>
          <w:p w14:paraId="61D21E9E" w14:textId="77777777" w:rsidR="000D14BD" w:rsidRPr="00655DF0" w:rsidRDefault="000D14BD" w:rsidP="00424839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Lenkimo kampai Aukštyn/ žemyn/kairėn/dešinėn ne mažiau kaip 210°/ ne mažiau kaip  90°/ ne mažiau kaip 100°/ ne mažiau kaip  100°;</w:t>
            </w:r>
          </w:p>
          <w:p w14:paraId="54ED758E" w14:textId="77777777" w:rsidR="000D14BD" w:rsidRPr="00655DF0" w:rsidRDefault="000D14BD" w:rsidP="00424839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Distalinės dalies diametras ne mažiau kaip 9,9 mm;</w:t>
            </w:r>
          </w:p>
          <w:p w14:paraId="34C3A07A" w14:textId="77777777" w:rsidR="000D14BD" w:rsidRPr="00655DF0" w:rsidRDefault="000D14BD" w:rsidP="00424839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Įvedamo vamzdelio diametras ne mažiau kaip 9,9 mm;</w:t>
            </w:r>
          </w:p>
          <w:p w14:paraId="4FF044A2" w14:textId="77777777" w:rsidR="000D14BD" w:rsidRPr="00655DF0" w:rsidRDefault="000D14BD" w:rsidP="00424839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Kanalo diametras ne mažiau kaip 2,8 mm;</w:t>
            </w:r>
          </w:p>
          <w:p w14:paraId="4F85CC4C" w14:textId="77777777" w:rsidR="000D14BD" w:rsidRPr="00655DF0" w:rsidRDefault="000D14BD" w:rsidP="00424839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Darbinis ilgis ne mažiau kaip 1000 mm;</w:t>
            </w:r>
          </w:p>
          <w:p w14:paraId="5AFB6A75" w14:textId="77777777" w:rsidR="000D14BD" w:rsidRPr="00655DF0" w:rsidRDefault="000D14BD" w:rsidP="00424839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Endoskopas prie sistemos turi jungtis viena jungtimi su vandeniui atspariu vienu palietimu prijungiama jungtimi;</w:t>
            </w:r>
          </w:p>
        </w:tc>
        <w:tc>
          <w:tcPr>
            <w:tcW w:w="2747" w:type="dxa"/>
            <w:gridSpan w:val="2"/>
          </w:tcPr>
          <w:p w14:paraId="7A2FE517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1A74945A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056BF0E1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</w:tr>
      <w:tr w:rsidR="000D14BD" w:rsidRPr="00655DF0" w14:paraId="4CE434DA" w14:textId="77777777" w:rsidTr="00424839">
        <w:tc>
          <w:tcPr>
            <w:tcW w:w="1005" w:type="dxa"/>
          </w:tcPr>
          <w:p w14:paraId="5F958C3B" w14:textId="52A7404D" w:rsidR="000D14BD" w:rsidRPr="00655DF0" w:rsidRDefault="002A0C7C" w:rsidP="00424839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</w:t>
            </w:r>
            <w:r w:rsidR="000D14BD"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.6.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1978B" w14:textId="77777777" w:rsidR="000D14BD" w:rsidRPr="00655DF0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en-US"/>
              </w:rPr>
              <w:t>Vakuuminis siurblys, 1 vnt.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F5663" w14:textId="77777777" w:rsidR="000D14BD" w:rsidRPr="00655DF0" w:rsidRDefault="000D14BD" w:rsidP="00424839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Indas skysčiams ne mažiau kaip 2 litro talpos surinkimo indas kabinamas ant vežimėlio;</w:t>
            </w:r>
          </w:p>
          <w:p w14:paraId="59F1D1DB" w14:textId="77777777" w:rsidR="000D14BD" w:rsidRPr="00655DF0" w:rsidRDefault="000D14BD" w:rsidP="00424839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Vakuumas ne prasčiau kaip 90 kPa.;</w:t>
            </w:r>
          </w:p>
          <w:p w14:paraId="2D0C99BF" w14:textId="77777777" w:rsidR="000D14BD" w:rsidRPr="00655DF0" w:rsidRDefault="000D14BD" w:rsidP="00424839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Nominalus laisvasis oro srovės greitis ne mažesnis nei 50 l/min;</w:t>
            </w:r>
          </w:p>
          <w:p w14:paraId="57731066" w14:textId="77777777" w:rsidR="000D14BD" w:rsidRPr="00655DF0" w:rsidRDefault="000D14BD" w:rsidP="00424839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Komplekte turi būti:</w:t>
            </w:r>
          </w:p>
          <w:p w14:paraId="7448F4FD" w14:textId="77777777" w:rsidR="000D14BD" w:rsidRPr="00655DF0" w:rsidRDefault="000D14BD" w:rsidP="00424839">
            <w:pPr>
              <w:pStyle w:val="Sraopastraipa"/>
              <w:numPr>
                <w:ilvl w:val="1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Indas skysčiams, autoklavuojamas  ne mažiau kaip 2vnt.;</w:t>
            </w:r>
          </w:p>
          <w:p w14:paraId="2DEB893E" w14:textId="77777777" w:rsidR="000D14BD" w:rsidRPr="00655DF0" w:rsidRDefault="000D14BD" w:rsidP="00424839">
            <w:pPr>
              <w:pStyle w:val="Sraopastraipa"/>
              <w:numPr>
                <w:ilvl w:val="1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Surinkimo indo laikiklis dviem indams kabinti  ne mažiau kaip 1vnt.;</w:t>
            </w:r>
          </w:p>
          <w:p w14:paraId="3FFCE8C3" w14:textId="77777777" w:rsidR="000D14BD" w:rsidRPr="00655DF0" w:rsidRDefault="000D14BD" w:rsidP="00424839">
            <w:pPr>
              <w:pStyle w:val="Sraopastraipa"/>
              <w:numPr>
                <w:ilvl w:val="1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Filtras ne mažiau kaip 10 vnt.;</w:t>
            </w:r>
          </w:p>
          <w:p w14:paraId="647A677D" w14:textId="77777777" w:rsidR="000D14BD" w:rsidRPr="00655DF0" w:rsidRDefault="000D14BD" w:rsidP="00424839">
            <w:pPr>
              <w:pStyle w:val="Sraopastraipa"/>
              <w:numPr>
                <w:ilvl w:val="1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Siurbimo žarnelės  ne mažiau kaip 20 vnt.</w:t>
            </w:r>
          </w:p>
        </w:tc>
        <w:tc>
          <w:tcPr>
            <w:tcW w:w="2747" w:type="dxa"/>
            <w:gridSpan w:val="2"/>
          </w:tcPr>
          <w:p w14:paraId="46E120C5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45B2F0CB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7CCC83AB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</w:tr>
      <w:tr w:rsidR="000D14BD" w:rsidRPr="00655DF0" w14:paraId="535F8A0F" w14:textId="77777777" w:rsidTr="00424839">
        <w:tc>
          <w:tcPr>
            <w:tcW w:w="1005" w:type="dxa"/>
          </w:tcPr>
          <w:p w14:paraId="69CC613D" w14:textId="335EFC4F" w:rsidR="000D14BD" w:rsidRPr="00655DF0" w:rsidRDefault="002A0C7C" w:rsidP="00424839">
            <w:pPr>
              <w:spacing w:after="0" w:line="240" w:lineRule="auto"/>
              <w:ind w:left="567" w:hanging="567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</w:t>
            </w:r>
            <w:r w:rsidR="000D14BD"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.7.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B5D64" w14:textId="77777777" w:rsidR="000D14BD" w:rsidRPr="00655DF0" w:rsidRDefault="000D14BD" w:rsidP="004248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en-US"/>
              </w:rPr>
              <w:t>Garantija</w:t>
            </w:r>
          </w:p>
        </w:tc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AA551" w14:textId="6BDA32FC" w:rsidR="000D14BD" w:rsidRPr="00655DF0" w:rsidRDefault="00C22BB8" w:rsidP="0042483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55DF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Prekių gamintojo ir / arba Teikėjo taikomas garantinis terminas, kuris yra ne trumpesnis kaip 24 mėn., skaičiuojamas nuo Prekių perdavimo – priėmimo akto pasirašymo dienos.</w:t>
            </w:r>
          </w:p>
        </w:tc>
        <w:tc>
          <w:tcPr>
            <w:tcW w:w="2747" w:type="dxa"/>
            <w:gridSpan w:val="2"/>
          </w:tcPr>
          <w:p w14:paraId="40A4BBB0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1645" w:type="dxa"/>
            <w:gridSpan w:val="2"/>
          </w:tcPr>
          <w:p w14:paraId="0AC12FAC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  <w:tc>
          <w:tcPr>
            <w:tcW w:w="2113" w:type="dxa"/>
          </w:tcPr>
          <w:p w14:paraId="304EA011" w14:textId="77777777" w:rsidR="000D14BD" w:rsidRPr="00655DF0" w:rsidRDefault="000D14BD" w:rsidP="00424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</w:pPr>
            <w:r w:rsidRPr="00655DF0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en-US"/>
              </w:rPr>
              <w:t>Įrašyti</w:t>
            </w:r>
          </w:p>
        </w:tc>
      </w:tr>
    </w:tbl>
    <w:p w14:paraId="3DA7F632" w14:textId="77777777" w:rsidR="001F073D" w:rsidRPr="00655DF0" w:rsidRDefault="001F073D" w:rsidP="00C22BB8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right="-41"/>
        <w:jc w:val="both"/>
        <w:textAlignment w:val="baseline"/>
        <w:rPr>
          <w:rFonts w:ascii="Times New Roman" w:eastAsia="Calibri" w:hAnsi="Times New Roman" w:cs="Times New Roman"/>
          <w:b/>
          <w:bCs/>
          <w:noProof/>
          <w:sz w:val="24"/>
          <w:szCs w:val="24"/>
          <w:u w:val="single"/>
        </w:rPr>
      </w:pPr>
    </w:p>
    <w:sectPr w:rsidR="001F073D" w:rsidRPr="00655DF0" w:rsidSect="00F90DC6">
      <w:pgSz w:w="16838" w:h="11906" w:orient="landscape"/>
      <w:pgMar w:top="426" w:right="1080" w:bottom="1440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6D3C" w14:textId="77777777" w:rsidR="007C3B53" w:rsidRDefault="007C3B53" w:rsidP="004B5A18">
      <w:pPr>
        <w:spacing w:after="0" w:line="240" w:lineRule="auto"/>
      </w:pPr>
      <w:r>
        <w:separator/>
      </w:r>
    </w:p>
  </w:endnote>
  <w:endnote w:type="continuationSeparator" w:id="0">
    <w:p w14:paraId="7ED8E7B3" w14:textId="77777777" w:rsidR="007C3B53" w:rsidRDefault="007C3B53" w:rsidP="004B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C39BA" w14:textId="77777777" w:rsidR="007C3B53" w:rsidRDefault="007C3B53" w:rsidP="004B5A18">
      <w:pPr>
        <w:spacing w:after="0" w:line="240" w:lineRule="auto"/>
      </w:pPr>
      <w:r>
        <w:separator/>
      </w:r>
    </w:p>
  </w:footnote>
  <w:footnote w:type="continuationSeparator" w:id="0">
    <w:p w14:paraId="79700014" w14:textId="77777777" w:rsidR="007C3B53" w:rsidRDefault="007C3B53" w:rsidP="004B5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94DD7E"/>
    <w:styleLink w:val="WW8Num61"/>
    <w:lvl w:ilvl="0">
      <w:start w:val="1"/>
      <w:numFmt w:val="decimal"/>
      <w:lvlText w:val="%1."/>
      <w:lvlJc w:val="left"/>
      <w:pPr>
        <w:tabs>
          <w:tab w:val="num" w:pos="-76"/>
        </w:tabs>
        <w:ind w:left="-7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A1DDF4"/>
    <w:multiLevelType w:val="hybridMultilevel"/>
    <w:tmpl w:val="89F4E07A"/>
    <w:lvl w:ilvl="0" w:tplc="62D4D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8E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E8D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4D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62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18D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AE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2B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C4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679D"/>
    <w:multiLevelType w:val="hybridMultilevel"/>
    <w:tmpl w:val="58CAB7D4"/>
    <w:lvl w:ilvl="0" w:tplc="68C49706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52"/>
    <w:multiLevelType w:val="multilevel"/>
    <w:tmpl w:val="99248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28499"/>
    <w:multiLevelType w:val="hybridMultilevel"/>
    <w:tmpl w:val="E0B2B558"/>
    <w:lvl w:ilvl="0" w:tplc="765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96F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A9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A3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6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A5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C7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4D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EF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E922"/>
    <w:multiLevelType w:val="hybridMultilevel"/>
    <w:tmpl w:val="39AA834C"/>
    <w:lvl w:ilvl="0" w:tplc="7930A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0F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E9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81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0E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2A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24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2B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41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2002"/>
    <w:multiLevelType w:val="multilevel"/>
    <w:tmpl w:val="8242813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E3D9EA3"/>
    <w:multiLevelType w:val="hybridMultilevel"/>
    <w:tmpl w:val="DDF83082"/>
    <w:lvl w:ilvl="0" w:tplc="79646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41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2A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2F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C7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1A1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80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80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A1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i w:val="0"/>
      </w:rPr>
    </w:lvl>
  </w:abstractNum>
  <w:abstractNum w:abstractNumId="9" w15:restartNumberingAfterBreak="0">
    <w:nsid w:val="26AB1814"/>
    <w:multiLevelType w:val="hybridMultilevel"/>
    <w:tmpl w:val="99722A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E0EFB"/>
    <w:multiLevelType w:val="hybridMultilevel"/>
    <w:tmpl w:val="CF3842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F4FA3"/>
    <w:multiLevelType w:val="multilevel"/>
    <w:tmpl w:val="C8C0F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96A481F"/>
    <w:multiLevelType w:val="hybridMultilevel"/>
    <w:tmpl w:val="30267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C6C5C"/>
    <w:multiLevelType w:val="multilevel"/>
    <w:tmpl w:val="24A4E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46F58E8"/>
    <w:multiLevelType w:val="hybridMultilevel"/>
    <w:tmpl w:val="C348422C"/>
    <w:lvl w:ilvl="0" w:tplc="1C345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2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6D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85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A0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8E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EC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4C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A7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971C0"/>
    <w:multiLevelType w:val="hybridMultilevel"/>
    <w:tmpl w:val="7A048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63F5C"/>
    <w:multiLevelType w:val="hybridMultilevel"/>
    <w:tmpl w:val="2C505CB8"/>
    <w:lvl w:ilvl="0" w:tplc="8CD67D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114EB"/>
    <w:multiLevelType w:val="hybridMultilevel"/>
    <w:tmpl w:val="98F2EF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A49DF"/>
    <w:multiLevelType w:val="hybridMultilevel"/>
    <w:tmpl w:val="49885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529CB"/>
    <w:multiLevelType w:val="hybridMultilevel"/>
    <w:tmpl w:val="C8EC9C72"/>
    <w:lvl w:ilvl="0" w:tplc="3FAE75A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601A4"/>
    <w:multiLevelType w:val="hybridMultilevel"/>
    <w:tmpl w:val="035E8ABE"/>
    <w:lvl w:ilvl="0" w:tplc="FFFFFFFF">
      <w:start w:val="1"/>
      <w:numFmt w:val="decimal"/>
      <w:lvlText w:val="%1."/>
      <w:lvlJc w:val="left"/>
      <w:pPr>
        <w:ind w:left="1287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87E2BD2"/>
    <w:multiLevelType w:val="hybridMultilevel"/>
    <w:tmpl w:val="B1464F86"/>
    <w:lvl w:ilvl="0" w:tplc="FB00B7A4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66237"/>
    <w:multiLevelType w:val="multilevel"/>
    <w:tmpl w:val="73FABA76"/>
    <w:lvl w:ilvl="0">
      <w:start w:val="1"/>
      <w:numFmt w:val="decimal"/>
      <w:lvlText w:val="%1."/>
      <w:lvlJc w:val="left"/>
      <w:pPr>
        <w:ind w:left="1003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4819FE"/>
    <w:multiLevelType w:val="hybridMultilevel"/>
    <w:tmpl w:val="9B2A01CE"/>
    <w:lvl w:ilvl="0" w:tplc="92789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CF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6E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E3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04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22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8E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8C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05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BB56A"/>
    <w:multiLevelType w:val="hybridMultilevel"/>
    <w:tmpl w:val="2F5EAA40"/>
    <w:lvl w:ilvl="0" w:tplc="D24A21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046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A9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6A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AC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CC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2D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24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744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2754"/>
    <w:multiLevelType w:val="hybridMultilevel"/>
    <w:tmpl w:val="035E8ABE"/>
    <w:lvl w:ilvl="0" w:tplc="345AEB20">
      <w:start w:val="1"/>
      <w:numFmt w:val="decimal"/>
      <w:lvlText w:val="%1."/>
      <w:lvlJc w:val="left"/>
      <w:pPr>
        <w:ind w:left="1287" w:hanging="360"/>
      </w:pPr>
      <w:rPr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22835DE"/>
    <w:multiLevelType w:val="hybridMultilevel"/>
    <w:tmpl w:val="F87683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9C7AA"/>
    <w:multiLevelType w:val="hybridMultilevel"/>
    <w:tmpl w:val="C64249EE"/>
    <w:lvl w:ilvl="0" w:tplc="B3F658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A08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CF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A0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0C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21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4E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CD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6D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79164">
    <w:abstractNumId w:val="25"/>
  </w:num>
  <w:num w:numId="2" w16cid:durableId="903028525">
    <w:abstractNumId w:val="6"/>
  </w:num>
  <w:num w:numId="3" w16cid:durableId="28943908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-76"/>
          </w:tabs>
          <w:ind w:left="-76" w:firstLine="0"/>
        </w:pPr>
        <w:rPr>
          <w:sz w:val="22"/>
          <w:szCs w:val="22"/>
        </w:rPr>
      </w:lvl>
    </w:lvlOverride>
  </w:num>
  <w:num w:numId="4" w16cid:durableId="1243836437">
    <w:abstractNumId w:val="0"/>
  </w:num>
  <w:num w:numId="5" w16cid:durableId="869609227">
    <w:abstractNumId w:val="18"/>
  </w:num>
  <w:num w:numId="6" w16cid:durableId="1177385034">
    <w:abstractNumId w:val="12"/>
  </w:num>
  <w:num w:numId="7" w16cid:durableId="1085028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1259603">
    <w:abstractNumId w:val="2"/>
  </w:num>
  <w:num w:numId="9" w16cid:durableId="1636325219">
    <w:abstractNumId w:val="16"/>
  </w:num>
  <w:num w:numId="10" w16cid:durableId="1045564783">
    <w:abstractNumId w:val="10"/>
  </w:num>
  <w:num w:numId="11" w16cid:durableId="77559038">
    <w:abstractNumId w:val="3"/>
  </w:num>
  <w:num w:numId="12" w16cid:durableId="1026759135">
    <w:abstractNumId w:val="22"/>
  </w:num>
  <w:num w:numId="13" w16cid:durableId="40136092">
    <w:abstractNumId w:val="21"/>
  </w:num>
  <w:num w:numId="14" w16cid:durableId="586963428">
    <w:abstractNumId w:val="24"/>
  </w:num>
  <w:num w:numId="15" w16cid:durableId="1517623022">
    <w:abstractNumId w:val="7"/>
  </w:num>
  <w:num w:numId="16" w16cid:durableId="1334727124">
    <w:abstractNumId w:val="23"/>
  </w:num>
  <w:num w:numId="17" w16cid:durableId="1944025857">
    <w:abstractNumId w:val="4"/>
  </w:num>
  <w:num w:numId="18" w16cid:durableId="2039504908">
    <w:abstractNumId w:val="1"/>
  </w:num>
  <w:num w:numId="19" w16cid:durableId="489172473">
    <w:abstractNumId w:val="5"/>
  </w:num>
  <w:num w:numId="20" w16cid:durableId="42146006">
    <w:abstractNumId w:val="14"/>
  </w:num>
  <w:num w:numId="21" w16cid:durableId="1510607773">
    <w:abstractNumId w:val="27"/>
  </w:num>
  <w:num w:numId="22" w16cid:durableId="4751452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7960014">
    <w:abstractNumId w:val="19"/>
  </w:num>
  <w:num w:numId="24" w16cid:durableId="591739433">
    <w:abstractNumId w:val="11"/>
  </w:num>
  <w:num w:numId="25" w16cid:durableId="152188793">
    <w:abstractNumId w:val="9"/>
  </w:num>
  <w:num w:numId="26" w16cid:durableId="2133284381">
    <w:abstractNumId w:val="17"/>
  </w:num>
  <w:num w:numId="27" w16cid:durableId="864948062">
    <w:abstractNumId w:val="15"/>
  </w:num>
  <w:num w:numId="28" w16cid:durableId="2042199480">
    <w:abstractNumId w:val="13"/>
  </w:num>
  <w:num w:numId="29" w16cid:durableId="2045792531">
    <w:abstractNumId w:val="26"/>
  </w:num>
  <w:num w:numId="30" w16cid:durableId="4248858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98"/>
    <w:rsid w:val="00010F02"/>
    <w:rsid w:val="00011606"/>
    <w:rsid w:val="00011F03"/>
    <w:rsid w:val="00016EDB"/>
    <w:rsid w:val="000311AB"/>
    <w:rsid w:val="00035824"/>
    <w:rsid w:val="00041E88"/>
    <w:rsid w:val="00047412"/>
    <w:rsid w:val="000501A2"/>
    <w:rsid w:val="00050342"/>
    <w:rsid w:val="000522BF"/>
    <w:rsid w:val="000631F4"/>
    <w:rsid w:val="00063B59"/>
    <w:rsid w:val="00066E15"/>
    <w:rsid w:val="00067668"/>
    <w:rsid w:val="000777BF"/>
    <w:rsid w:val="00082480"/>
    <w:rsid w:val="00082E99"/>
    <w:rsid w:val="000873A2"/>
    <w:rsid w:val="0009314F"/>
    <w:rsid w:val="00093D56"/>
    <w:rsid w:val="00096496"/>
    <w:rsid w:val="000A1C2E"/>
    <w:rsid w:val="000A2E1F"/>
    <w:rsid w:val="000A2F2D"/>
    <w:rsid w:val="000A3A94"/>
    <w:rsid w:val="000B2096"/>
    <w:rsid w:val="000B3D32"/>
    <w:rsid w:val="000C480D"/>
    <w:rsid w:val="000D0581"/>
    <w:rsid w:val="000D14BD"/>
    <w:rsid w:val="000D407D"/>
    <w:rsid w:val="000E1C27"/>
    <w:rsid w:val="000E63C9"/>
    <w:rsid w:val="000F2E97"/>
    <w:rsid w:val="000F30E9"/>
    <w:rsid w:val="000F3F7E"/>
    <w:rsid w:val="00107565"/>
    <w:rsid w:val="00111CEC"/>
    <w:rsid w:val="00112E66"/>
    <w:rsid w:val="001171EF"/>
    <w:rsid w:val="001369F1"/>
    <w:rsid w:val="001449B0"/>
    <w:rsid w:val="00156338"/>
    <w:rsid w:val="00156528"/>
    <w:rsid w:val="00165FCE"/>
    <w:rsid w:val="0019009F"/>
    <w:rsid w:val="0019262D"/>
    <w:rsid w:val="00195454"/>
    <w:rsid w:val="00195BA3"/>
    <w:rsid w:val="001A0612"/>
    <w:rsid w:val="001A17F0"/>
    <w:rsid w:val="001A4766"/>
    <w:rsid w:val="001A6869"/>
    <w:rsid w:val="001D3D60"/>
    <w:rsid w:val="001E69F7"/>
    <w:rsid w:val="001E6C82"/>
    <w:rsid w:val="001E6D33"/>
    <w:rsid w:val="001F073D"/>
    <w:rsid w:val="001F0B39"/>
    <w:rsid w:val="001F0C8E"/>
    <w:rsid w:val="001F765C"/>
    <w:rsid w:val="002001B2"/>
    <w:rsid w:val="0020166D"/>
    <w:rsid w:val="00203693"/>
    <w:rsid w:val="002063D6"/>
    <w:rsid w:val="002112BB"/>
    <w:rsid w:val="002117B9"/>
    <w:rsid w:val="00225904"/>
    <w:rsid w:val="00227824"/>
    <w:rsid w:val="00233102"/>
    <w:rsid w:val="00242315"/>
    <w:rsid w:val="0025110A"/>
    <w:rsid w:val="00252213"/>
    <w:rsid w:val="00262607"/>
    <w:rsid w:val="00270492"/>
    <w:rsid w:val="00270D21"/>
    <w:rsid w:val="002715E1"/>
    <w:rsid w:val="00275238"/>
    <w:rsid w:val="00275A1F"/>
    <w:rsid w:val="002770BB"/>
    <w:rsid w:val="0028235D"/>
    <w:rsid w:val="00282ECD"/>
    <w:rsid w:val="0028761D"/>
    <w:rsid w:val="00290575"/>
    <w:rsid w:val="00292883"/>
    <w:rsid w:val="00294FF6"/>
    <w:rsid w:val="002976A5"/>
    <w:rsid w:val="002A0C7C"/>
    <w:rsid w:val="002A0FE7"/>
    <w:rsid w:val="002A11CA"/>
    <w:rsid w:val="002A2362"/>
    <w:rsid w:val="002A49D1"/>
    <w:rsid w:val="002B2C84"/>
    <w:rsid w:val="002C74CE"/>
    <w:rsid w:val="002D4559"/>
    <w:rsid w:val="002E0A29"/>
    <w:rsid w:val="002E54D1"/>
    <w:rsid w:val="002E595B"/>
    <w:rsid w:val="003003DA"/>
    <w:rsid w:val="003017D7"/>
    <w:rsid w:val="00301DDD"/>
    <w:rsid w:val="00304A22"/>
    <w:rsid w:val="00310357"/>
    <w:rsid w:val="00311993"/>
    <w:rsid w:val="00312F42"/>
    <w:rsid w:val="00313BC8"/>
    <w:rsid w:val="003225CA"/>
    <w:rsid w:val="00323FE2"/>
    <w:rsid w:val="003268DE"/>
    <w:rsid w:val="00334EF1"/>
    <w:rsid w:val="00336BF5"/>
    <w:rsid w:val="003402BE"/>
    <w:rsid w:val="003456C8"/>
    <w:rsid w:val="00346A5D"/>
    <w:rsid w:val="00347656"/>
    <w:rsid w:val="00350023"/>
    <w:rsid w:val="00351C94"/>
    <w:rsid w:val="00352449"/>
    <w:rsid w:val="00352545"/>
    <w:rsid w:val="003538CF"/>
    <w:rsid w:val="003650B6"/>
    <w:rsid w:val="00366812"/>
    <w:rsid w:val="00366B4F"/>
    <w:rsid w:val="00367658"/>
    <w:rsid w:val="003700EF"/>
    <w:rsid w:val="00372733"/>
    <w:rsid w:val="003739CD"/>
    <w:rsid w:val="0037564C"/>
    <w:rsid w:val="003769DA"/>
    <w:rsid w:val="00376C43"/>
    <w:rsid w:val="003810BD"/>
    <w:rsid w:val="00382435"/>
    <w:rsid w:val="00383CEB"/>
    <w:rsid w:val="00383EDB"/>
    <w:rsid w:val="0038540D"/>
    <w:rsid w:val="00385921"/>
    <w:rsid w:val="0038642B"/>
    <w:rsid w:val="00386E9B"/>
    <w:rsid w:val="00391600"/>
    <w:rsid w:val="00397A6C"/>
    <w:rsid w:val="003A1322"/>
    <w:rsid w:val="003A7A51"/>
    <w:rsid w:val="003C03DB"/>
    <w:rsid w:val="003C70F6"/>
    <w:rsid w:val="003D3070"/>
    <w:rsid w:val="003F3769"/>
    <w:rsid w:val="004002BB"/>
    <w:rsid w:val="00405E64"/>
    <w:rsid w:val="00412179"/>
    <w:rsid w:val="004153F5"/>
    <w:rsid w:val="00415876"/>
    <w:rsid w:val="004214F6"/>
    <w:rsid w:val="00425C82"/>
    <w:rsid w:val="0044066C"/>
    <w:rsid w:val="00450495"/>
    <w:rsid w:val="00451205"/>
    <w:rsid w:val="004528D5"/>
    <w:rsid w:val="00456805"/>
    <w:rsid w:val="00456EDC"/>
    <w:rsid w:val="0046403D"/>
    <w:rsid w:val="00472885"/>
    <w:rsid w:val="00475550"/>
    <w:rsid w:val="00477292"/>
    <w:rsid w:val="00477B08"/>
    <w:rsid w:val="00483527"/>
    <w:rsid w:val="0049521D"/>
    <w:rsid w:val="00497415"/>
    <w:rsid w:val="004B1F49"/>
    <w:rsid w:val="004B3137"/>
    <w:rsid w:val="004B5839"/>
    <w:rsid w:val="004B5A18"/>
    <w:rsid w:val="004C2875"/>
    <w:rsid w:val="004C483C"/>
    <w:rsid w:val="004C7E72"/>
    <w:rsid w:val="004D185B"/>
    <w:rsid w:val="004D461A"/>
    <w:rsid w:val="004E55F4"/>
    <w:rsid w:val="004F1749"/>
    <w:rsid w:val="00501721"/>
    <w:rsid w:val="0050182A"/>
    <w:rsid w:val="00510BC9"/>
    <w:rsid w:val="00512859"/>
    <w:rsid w:val="00512BE1"/>
    <w:rsid w:val="00513CA8"/>
    <w:rsid w:val="005210D2"/>
    <w:rsid w:val="005252BB"/>
    <w:rsid w:val="0054397C"/>
    <w:rsid w:val="005466B8"/>
    <w:rsid w:val="005503BF"/>
    <w:rsid w:val="00553BC8"/>
    <w:rsid w:val="005719D2"/>
    <w:rsid w:val="0057286B"/>
    <w:rsid w:val="005738A7"/>
    <w:rsid w:val="005739E2"/>
    <w:rsid w:val="005B0583"/>
    <w:rsid w:val="005C0258"/>
    <w:rsid w:val="005C1B01"/>
    <w:rsid w:val="005C302A"/>
    <w:rsid w:val="005C7CC6"/>
    <w:rsid w:val="005C7EF3"/>
    <w:rsid w:val="005D1140"/>
    <w:rsid w:val="005D157D"/>
    <w:rsid w:val="005D4512"/>
    <w:rsid w:val="005D5EDD"/>
    <w:rsid w:val="005E7E4F"/>
    <w:rsid w:val="005F42FC"/>
    <w:rsid w:val="00604E14"/>
    <w:rsid w:val="00606E76"/>
    <w:rsid w:val="00607D26"/>
    <w:rsid w:val="0061057A"/>
    <w:rsid w:val="006203C8"/>
    <w:rsid w:val="006232D4"/>
    <w:rsid w:val="00632F2D"/>
    <w:rsid w:val="00636E00"/>
    <w:rsid w:val="00642B0E"/>
    <w:rsid w:val="00645E77"/>
    <w:rsid w:val="00647415"/>
    <w:rsid w:val="00655DF0"/>
    <w:rsid w:val="0066387B"/>
    <w:rsid w:val="006706B3"/>
    <w:rsid w:val="006735C0"/>
    <w:rsid w:val="006766AA"/>
    <w:rsid w:val="00677D46"/>
    <w:rsid w:val="00680019"/>
    <w:rsid w:val="006901B7"/>
    <w:rsid w:val="00693DF4"/>
    <w:rsid w:val="006A017F"/>
    <w:rsid w:val="006A0504"/>
    <w:rsid w:val="006A4187"/>
    <w:rsid w:val="006B2136"/>
    <w:rsid w:val="006B2649"/>
    <w:rsid w:val="006C5173"/>
    <w:rsid w:val="006D086F"/>
    <w:rsid w:val="006D3FA3"/>
    <w:rsid w:val="006E2ABE"/>
    <w:rsid w:val="006E4A8C"/>
    <w:rsid w:val="006E501E"/>
    <w:rsid w:val="006F18C6"/>
    <w:rsid w:val="006F4CB8"/>
    <w:rsid w:val="00703EF9"/>
    <w:rsid w:val="007040B0"/>
    <w:rsid w:val="0071163A"/>
    <w:rsid w:val="00711FB9"/>
    <w:rsid w:val="007124A2"/>
    <w:rsid w:val="00713D4C"/>
    <w:rsid w:val="007147EB"/>
    <w:rsid w:val="00717463"/>
    <w:rsid w:val="007377F4"/>
    <w:rsid w:val="007439A4"/>
    <w:rsid w:val="00754B98"/>
    <w:rsid w:val="007643CD"/>
    <w:rsid w:val="007646E5"/>
    <w:rsid w:val="00765204"/>
    <w:rsid w:val="00770859"/>
    <w:rsid w:val="00784391"/>
    <w:rsid w:val="0078441A"/>
    <w:rsid w:val="00786575"/>
    <w:rsid w:val="00787E97"/>
    <w:rsid w:val="00794C8D"/>
    <w:rsid w:val="0079642A"/>
    <w:rsid w:val="007B2923"/>
    <w:rsid w:val="007B3CF8"/>
    <w:rsid w:val="007B4A22"/>
    <w:rsid w:val="007C3B53"/>
    <w:rsid w:val="007C4C91"/>
    <w:rsid w:val="007C4CAC"/>
    <w:rsid w:val="007C4E8D"/>
    <w:rsid w:val="007C6686"/>
    <w:rsid w:val="007D01F7"/>
    <w:rsid w:val="007D06AB"/>
    <w:rsid w:val="007E2675"/>
    <w:rsid w:val="00800843"/>
    <w:rsid w:val="0080306C"/>
    <w:rsid w:val="00803544"/>
    <w:rsid w:val="00804BC3"/>
    <w:rsid w:val="008063BB"/>
    <w:rsid w:val="008156FA"/>
    <w:rsid w:val="00820869"/>
    <w:rsid w:val="00821B2B"/>
    <w:rsid w:val="00822F2F"/>
    <w:rsid w:val="00840527"/>
    <w:rsid w:val="00841EDB"/>
    <w:rsid w:val="00844647"/>
    <w:rsid w:val="008476A7"/>
    <w:rsid w:val="00866B8D"/>
    <w:rsid w:val="00870320"/>
    <w:rsid w:val="00870B52"/>
    <w:rsid w:val="00872D14"/>
    <w:rsid w:val="0087631C"/>
    <w:rsid w:val="008A2838"/>
    <w:rsid w:val="008A2A94"/>
    <w:rsid w:val="008A46FA"/>
    <w:rsid w:val="008A524D"/>
    <w:rsid w:val="008A70B4"/>
    <w:rsid w:val="008A72BE"/>
    <w:rsid w:val="008B2F2C"/>
    <w:rsid w:val="008C49D2"/>
    <w:rsid w:val="008C53F4"/>
    <w:rsid w:val="008D574E"/>
    <w:rsid w:val="008F4571"/>
    <w:rsid w:val="008F75BB"/>
    <w:rsid w:val="00905B72"/>
    <w:rsid w:val="009101A0"/>
    <w:rsid w:val="00914EE8"/>
    <w:rsid w:val="00916FBB"/>
    <w:rsid w:val="00917915"/>
    <w:rsid w:val="00920D79"/>
    <w:rsid w:val="0092135E"/>
    <w:rsid w:val="00951991"/>
    <w:rsid w:val="009521B4"/>
    <w:rsid w:val="00953FBC"/>
    <w:rsid w:val="00955EB4"/>
    <w:rsid w:val="0095629D"/>
    <w:rsid w:val="00960120"/>
    <w:rsid w:val="00962370"/>
    <w:rsid w:val="00983B9E"/>
    <w:rsid w:val="0098749D"/>
    <w:rsid w:val="009A026C"/>
    <w:rsid w:val="009A0E01"/>
    <w:rsid w:val="009A33D3"/>
    <w:rsid w:val="009A3BF8"/>
    <w:rsid w:val="009A4B0A"/>
    <w:rsid w:val="009B7713"/>
    <w:rsid w:val="009C51C6"/>
    <w:rsid w:val="009D0BD6"/>
    <w:rsid w:val="009D4418"/>
    <w:rsid w:val="009D6548"/>
    <w:rsid w:val="009E408F"/>
    <w:rsid w:val="009F5421"/>
    <w:rsid w:val="00A01CFF"/>
    <w:rsid w:val="00A14438"/>
    <w:rsid w:val="00A279B3"/>
    <w:rsid w:val="00A301C6"/>
    <w:rsid w:val="00A31C35"/>
    <w:rsid w:val="00A3229D"/>
    <w:rsid w:val="00A349AC"/>
    <w:rsid w:val="00A406F6"/>
    <w:rsid w:val="00A54B9D"/>
    <w:rsid w:val="00A551F2"/>
    <w:rsid w:val="00A677D7"/>
    <w:rsid w:val="00A72EFC"/>
    <w:rsid w:val="00A81DD5"/>
    <w:rsid w:val="00A8250A"/>
    <w:rsid w:val="00A91B8E"/>
    <w:rsid w:val="00A928CD"/>
    <w:rsid w:val="00A93B68"/>
    <w:rsid w:val="00A9516D"/>
    <w:rsid w:val="00A95AB7"/>
    <w:rsid w:val="00AA3A02"/>
    <w:rsid w:val="00AA4327"/>
    <w:rsid w:val="00AA47D1"/>
    <w:rsid w:val="00AB6186"/>
    <w:rsid w:val="00AB7CF7"/>
    <w:rsid w:val="00AD2301"/>
    <w:rsid w:val="00AD77CE"/>
    <w:rsid w:val="00AE224F"/>
    <w:rsid w:val="00AF3B16"/>
    <w:rsid w:val="00B068A6"/>
    <w:rsid w:val="00B06BE4"/>
    <w:rsid w:val="00B15968"/>
    <w:rsid w:val="00B15A80"/>
    <w:rsid w:val="00B20C6E"/>
    <w:rsid w:val="00B2209D"/>
    <w:rsid w:val="00B225F1"/>
    <w:rsid w:val="00B304C3"/>
    <w:rsid w:val="00B42040"/>
    <w:rsid w:val="00B54496"/>
    <w:rsid w:val="00B55538"/>
    <w:rsid w:val="00B63FEB"/>
    <w:rsid w:val="00B745E3"/>
    <w:rsid w:val="00B81926"/>
    <w:rsid w:val="00B829EF"/>
    <w:rsid w:val="00B84275"/>
    <w:rsid w:val="00B91264"/>
    <w:rsid w:val="00B95609"/>
    <w:rsid w:val="00BA67B1"/>
    <w:rsid w:val="00BB33F1"/>
    <w:rsid w:val="00BC40CA"/>
    <w:rsid w:val="00BD78C1"/>
    <w:rsid w:val="00BE7B12"/>
    <w:rsid w:val="00BF3C48"/>
    <w:rsid w:val="00C043D6"/>
    <w:rsid w:val="00C04AFB"/>
    <w:rsid w:val="00C119A3"/>
    <w:rsid w:val="00C119B4"/>
    <w:rsid w:val="00C20121"/>
    <w:rsid w:val="00C21B8A"/>
    <w:rsid w:val="00C22BB8"/>
    <w:rsid w:val="00C26046"/>
    <w:rsid w:val="00C27C34"/>
    <w:rsid w:val="00C27E6D"/>
    <w:rsid w:val="00C32495"/>
    <w:rsid w:val="00C3362A"/>
    <w:rsid w:val="00C356E0"/>
    <w:rsid w:val="00C41B0C"/>
    <w:rsid w:val="00C42A2B"/>
    <w:rsid w:val="00C537E0"/>
    <w:rsid w:val="00C631D8"/>
    <w:rsid w:val="00C71E0E"/>
    <w:rsid w:val="00C73AA9"/>
    <w:rsid w:val="00C80C56"/>
    <w:rsid w:val="00C93378"/>
    <w:rsid w:val="00C976E9"/>
    <w:rsid w:val="00CA145A"/>
    <w:rsid w:val="00CA1A6B"/>
    <w:rsid w:val="00CA2359"/>
    <w:rsid w:val="00CB135F"/>
    <w:rsid w:val="00CB20A3"/>
    <w:rsid w:val="00CD0033"/>
    <w:rsid w:val="00CD07C5"/>
    <w:rsid w:val="00CD6FB2"/>
    <w:rsid w:val="00CD73DA"/>
    <w:rsid w:val="00CD7407"/>
    <w:rsid w:val="00CE4B1E"/>
    <w:rsid w:val="00CF6E7B"/>
    <w:rsid w:val="00D010B0"/>
    <w:rsid w:val="00D05308"/>
    <w:rsid w:val="00D1550C"/>
    <w:rsid w:val="00D21AF1"/>
    <w:rsid w:val="00D300C0"/>
    <w:rsid w:val="00D3796D"/>
    <w:rsid w:val="00D461C9"/>
    <w:rsid w:val="00D543BB"/>
    <w:rsid w:val="00D61E57"/>
    <w:rsid w:val="00D71307"/>
    <w:rsid w:val="00D72101"/>
    <w:rsid w:val="00D72BF5"/>
    <w:rsid w:val="00D7301E"/>
    <w:rsid w:val="00D77EBB"/>
    <w:rsid w:val="00D80727"/>
    <w:rsid w:val="00D90579"/>
    <w:rsid w:val="00D959D4"/>
    <w:rsid w:val="00D97701"/>
    <w:rsid w:val="00DA1139"/>
    <w:rsid w:val="00DA3ED7"/>
    <w:rsid w:val="00DA4418"/>
    <w:rsid w:val="00DA4533"/>
    <w:rsid w:val="00DB1D52"/>
    <w:rsid w:val="00DB220D"/>
    <w:rsid w:val="00DB4CF1"/>
    <w:rsid w:val="00DC6A40"/>
    <w:rsid w:val="00DD43DC"/>
    <w:rsid w:val="00DD7B09"/>
    <w:rsid w:val="00DE04B9"/>
    <w:rsid w:val="00DE5BC8"/>
    <w:rsid w:val="00DE6362"/>
    <w:rsid w:val="00DF4EE4"/>
    <w:rsid w:val="00DF5D9E"/>
    <w:rsid w:val="00E02578"/>
    <w:rsid w:val="00E16DA2"/>
    <w:rsid w:val="00E22244"/>
    <w:rsid w:val="00E300C1"/>
    <w:rsid w:val="00E42D2F"/>
    <w:rsid w:val="00E5309F"/>
    <w:rsid w:val="00E62913"/>
    <w:rsid w:val="00E63751"/>
    <w:rsid w:val="00E6522B"/>
    <w:rsid w:val="00E67050"/>
    <w:rsid w:val="00E726AA"/>
    <w:rsid w:val="00E738C1"/>
    <w:rsid w:val="00E75783"/>
    <w:rsid w:val="00E84C10"/>
    <w:rsid w:val="00E879D0"/>
    <w:rsid w:val="00EA034F"/>
    <w:rsid w:val="00EB317E"/>
    <w:rsid w:val="00EB708A"/>
    <w:rsid w:val="00EC12C8"/>
    <w:rsid w:val="00EC4C8A"/>
    <w:rsid w:val="00ED2FB0"/>
    <w:rsid w:val="00ED58BD"/>
    <w:rsid w:val="00ED7ED5"/>
    <w:rsid w:val="00EE41FC"/>
    <w:rsid w:val="00EF1384"/>
    <w:rsid w:val="00F04070"/>
    <w:rsid w:val="00F12FD5"/>
    <w:rsid w:val="00F20770"/>
    <w:rsid w:val="00F230F5"/>
    <w:rsid w:val="00F273FE"/>
    <w:rsid w:val="00F27B45"/>
    <w:rsid w:val="00F34137"/>
    <w:rsid w:val="00F42631"/>
    <w:rsid w:val="00F43A8B"/>
    <w:rsid w:val="00F46192"/>
    <w:rsid w:val="00F476B6"/>
    <w:rsid w:val="00F5349E"/>
    <w:rsid w:val="00F563A4"/>
    <w:rsid w:val="00F6067B"/>
    <w:rsid w:val="00F6229A"/>
    <w:rsid w:val="00F630CC"/>
    <w:rsid w:val="00F72482"/>
    <w:rsid w:val="00F73B1B"/>
    <w:rsid w:val="00F753DF"/>
    <w:rsid w:val="00F800D4"/>
    <w:rsid w:val="00F81589"/>
    <w:rsid w:val="00F90546"/>
    <w:rsid w:val="00F90DC6"/>
    <w:rsid w:val="00FA3D66"/>
    <w:rsid w:val="00FA5A1E"/>
    <w:rsid w:val="00FA73E9"/>
    <w:rsid w:val="00FA75CB"/>
    <w:rsid w:val="00FA786B"/>
    <w:rsid w:val="00FB091F"/>
    <w:rsid w:val="00FB1BC4"/>
    <w:rsid w:val="00FC60DE"/>
    <w:rsid w:val="00FC75D0"/>
    <w:rsid w:val="00FD6F71"/>
    <w:rsid w:val="00FD75D2"/>
    <w:rsid w:val="00FE238D"/>
    <w:rsid w:val="00FF3646"/>
    <w:rsid w:val="00FF6F00"/>
    <w:rsid w:val="051007BB"/>
    <w:rsid w:val="05949B1C"/>
    <w:rsid w:val="11210511"/>
    <w:rsid w:val="21A663BE"/>
    <w:rsid w:val="27AC9FE7"/>
    <w:rsid w:val="2AC80015"/>
    <w:rsid w:val="2E634496"/>
    <w:rsid w:val="2FAE7544"/>
    <w:rsid w:val="38CF4743"/>
    <w:rsid w:val="4073A664"/>
    <w:rsid w:val="416128EB"/>
    <w:rsid w:val="4298D023"/>
    <w:rsid w:val="4577D189"/>
    <w:rsid w:val="46877424"/>
    <w:rsid w:val="46D842FC"/>
    <w:rsid w:val="4DA4FCB2"/>
    <w:rsid w:val="4F04D4EA"/>
    <w:rsid w:val="510F9A63"/>
    <w:rsid w:val="54A6F186"/>
    <w:rsid w:val="58E66095"/>
    <w:rsid w:val="5A67C146"/>
    <w:rsid w:val="6183D8EE"/>
    <w:rsid w:val="6FA3672F"/>
    <w:rsid w:val="72B00AD7"/>
    <w:rsid w:val="7384819F"/>
    <w:rsid w:val="7A1FBF36"/>
    <w:rsid w:val="7EDAB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01A3"/>
  <w15:chartTrackingRefBased/>
  <w15:docId w15:val="{EC92B4EF-D6A9-4A4E-A88D-8DB36D94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4B9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B5A1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754B9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59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754B98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54B9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754B98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Standard">
    <w:name w:val="Standard"/>
    <w:qFormat/>
    <w:rsid w:val="00754B98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4"/>
      <w:szCs w:val="20"/>
      <w14:ligatures w14:val="none"/>
    </w:rPr>
  </w:style>
  <w:style w:type="numbering" w:customStyle="1" w:styleId="WW8Num61">
    <w:name w:val="WW8Num61"/>
    <w:rsid w:val="00475550"/>
    <w:pPr>
      <w:numPr>
        <w:numId w:val="4"/>
      </w:numPr>
    </w:pPr>
  </w:style>
  <w:style w:type="table" w:customStyle="1" w:styleId="TableGrid33">
    <w:name w:val="Table Grid33"/>
    <w:basedOn w:val="prastojilentel"/>
    <w:uiPriority w:val="39"/>
    <w:rsid w:val="004755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1Diagrama">
    <w:name w:val="Antraštė 1 Diagrama"/>
    <w:basedOn w:val="Numatytasispastraiposriftas"/>
    <w:link w:val="Antrat1"/>
    <w:qFormat/>
    <w:rsid w:val="004B5A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qFormat/>
    <w:rsid w:val="004B5A1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4B5A18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5A18"/>
    <w:rPr>
      <w:rFonts w:ascii="Times New Roman" w:hAnsi="Times New Roman" w:cs="Times New Roman" w:hint="default"/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596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t-LT"/>
      <w14:ligatures w14:val="none"/>
    </w:rPr>
  </w:style>
  <w:style w:type="character" w:customStyle="1" w:styleId="CharStyle3">
    <w:name w:val="Char Style 3"/>
    <w:basedOn w:val="Numatytasispastraiposriftas"/>
    <w:link w:val="Style2"/>
    <w:rsid w:val="00DB220D"/>
    <w:rPr>
      <w:shd w:val="clear" w:color="auto" w:fill="FFFFFF"/>
    </w:rPr>
  </w:style>
  <w:style w:type="paragraph" w:customStyle="1" w:styleId="Style2">
    <w:name w:val="Style 2"/>
    <w:basedOn w:val="prastasis"/>
    <w:link w:val="CharStyle3"/>
    <w:rsid w:val="00DB220D"/>
    <w:pPr>
      <w:widowControl w:val="0"/>
      <w:shd w:val="clear" w:color="auto" w:fill="FFFFFF"/>
      <w:spacing w:after="0" w:line="274" w:lineRule="exact"/>
      <w:jc w:val="both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18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18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182A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18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182A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182A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156528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Betarp">
    <w:name w:val="No Spacing"/>
    <w:qFormat/>
    <w:rsid w:val="00F563A4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FD6F7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D6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6006</Words>
  <Characters>3424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Trečiokaitė</dc:creator>
  <cp:keywords/>
  <dc:description/>
  <cp:lastModifiedBy>Ernesta</cp:lastModifiedBy>
  <cp:revision>21</cp:revision>
  <cp:lastPrinted>2024-10-29T09:04:00Z</cp:lastPrinted>
  <dcterms:created xsi:type="dcterms:W3CDTF">2025-12-18T09:42:00Z</dcterms:created>
  <dcterms:modified xsi:type="dcterms:W3CDTF">2026-01-26T11:25:00Z</dcterms:modified>
</cp:coreProperties>
</file>