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498B" w14:textId="7A360B5A" w:rsidR="00E165E6" w:rsidRPr="00E165E6" w:rsidRDefault="00E165E6" w:rsidP="00E165E6">
      <w:pPr>
        <w:spacing w:after="0"/>
        <w:jc w:val="right"/>
        <w:rPr>
          <w:rFonts w:ascii="Times New Roman" w:hAnsi="Times New Roman" w:cs="Times New Roman"/>
          <w:sz w:val="24"/>
          <w:szCs w:val="24"/>
        </w:rPr>
      </w:pPr>
      <w:r>
        <w:rPr>
          <w:rFonts w:ascii="Times New Roman" w:hAnsi="Times New Roman" w:cs="Times New Roman"/>
          <w:sz w:val="24"/>
          <w:szCs w:val="24"/>
        </w:rPr>
        <w:t xml:space="preserve">Kvietimo suteikti rinkos konsultaciją </w:t>
      </w:r>
      <w:r w:rsidR="00027D1E">
        <w:rPr>
          <w:rFonts w:ascii="Times New Roman" w:hAnsi="Times New Roman" w:cs="Times New Roman"/>
          <w:sz w:val="24"/>
          <w:szCs w:val="24"/>
        </w:rPr>
        <w:t xml:space="preserve">2 </w:t>
      </w:r>
      <w:r>
        <w:rPr>
          <w:rFonts w:ascii="Times New Roman" w:hAnsi="Times New Roman" w:cs="Times New Roman"/>
          <w:sz w:val="24"/>
          <w:szCs w:val="24"/>
        </w:rPr>
        <w:t>prieda</w:t>
      </w:r>
      <w:r w:rsidR="00027D1E">
        <w:rPr>
          <w:rFonts w:ascii="Times New Roman" w:hAnsi="Times New Roman" w:cs="Times New Roman"/>
          <w:sz w:val="24"/>
          <w:szCs w:val="24"/>
        </w:rPr>
        <w:t>s</w:t>
      </w:r>
    </w:p>
    <w:p w14:paraId="32273EFF" w14:textId="77777777" w:rsidR="00E165E6" w:rsidRPr="00E165E6" w:rsidRDefault="00E165E6" w:rsidP="00E165E6">
      <w:pPr>
        <w:spacing w:after="0"/>
        <w:jc w:val="both"/>
        <w:rPr>
          <w:rFonts w:ascii="Times New Roman" w:hAnsi="Times New Roman" w:cs="Times New Roman"/>
          <w:sz w:val="24"/>
          <w:szCs w:val="24"/>
        </w:rPr>
      </w:pPr>
    </w:p>
    <w:p w14:paraId="39E72EEE" w14:textId="5F53EFE6" w:rsidR="00534F80" w:rsidRPr="00E1203B" w:rsidRDefault="00534F80" w:rsidP="00534F80">
      <w:pPr>
        <w:spacing w:after="0"/>
        <w:jc w:val="right"/>
        <w:rPr>
          <w:rFonts w:ascii="Times New Roman" w:hAnsi="Times New Roman" w:cs="Times New Roman"/>
          <w:i/>
          <w:iCs/>
          <w:sz w:val="24"/>
          <w:szCs w:val="24"/>
        </w:rPr>
      </w:pPr>
      <w:r w:rsidRPr="00E1203B">
        <w:rPr>
          <w:rFonts w:ascii="Times New Roman" w:hAnsi="Times New Roman" w:cs="Times New Roman"/>
          <w:i/>
          <w:iCs/>
          <w:sz w:val="24"/>
          <w:szCs w:val="24"/>
        </w:rPr>
        <w:t>PROJEKTAS</w:t>
      </w:r>
    </w:p>
    <w:p w14:paraId="1E041C6F" w14:textId="77777777" w:rsidR="004D4A34" w:rsidRDefault="00324AAE" w:rsidP="00324AAE">
      <w:pPr>
        <w:widowControl w:val="0"/>
        <w:spacing w:after="0" w:line="257" w:lineRule="auto"/>
        <w:jc w:val="center"/>
        <w:rPr>
          <w:rFonts w:ascii="Times New Roman" w:eastAsia="Aptos" w:hAnsi="Times New Roman" w:cs="Times New Roman"/>
          <w:b/>
          <w:bCs/>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 xml:space="preserve">APLINKOS MINISTERIJOS </w:t>
      </w:r>
    </w:p>
    <w:p w14:paraId="4F126F59" w14:textId="4D85B881" w:rsidR="00324AAE" w:rsidRPr="00324AAE" w:rsidRDefault="00324AAE" w:rsidP="00324AAE">
      <w:pPr>
        <w:widowControl w:val="0"/>
        <w:spacing w:after="0" w:line="257" w:lineRule="auto"/>
        <w:jc w:val="center"/>
        <w:rPr>
          <w:rFonts w:ascii="Times New Roman" w:eastAsia="Aptos" w:hAnsi="Times New Roman" w:cs="Times New Roman"/>
          <w:b/>
          <w:bCs/>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RENGINIŲ ORGANIZAVIMO IR APTARNAVIMO PASLAUGŲ PIRKIMO</w:t>
      </w:r>
    </w:p>
    <w:p w14:paraId="11467CA8" w14:textId="77777777" w:rsidR="00324AAE" w:rsidRPr="00324AAE" w:rsidRDefault="00324AAE" w:rsidP="00324AAE">
      <w:pPr>
        <w:widowControl w:val="0"/>
        <w:spacing w:after="0" w:line="257" w:lineRule="auto"/>
        <w:jc w:val="center"/>
        <w:rPr>
          <w:rFonts w:ascii="Times New Roman" w:eastAsia="Aptos" w:hAnsi="Times New Roman" w:cs="Times New Roman"/>
          <w:b/>
          <w:bCs/>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TECHNINĖ SPECIFIKACIJA</w:t>
      </w:r>
    </w:p>
    <w:p w14:paraId="5828EBE8" w14:textId="77777777" w:rsidR="00324AAE" w:rsidRPr="00324AAE" w:rsidRDefault="00324AAE" w:rsidP="00324AAE">
      <w:pPr>
        <w:widowControl w:val="0"/>
        <w:spacing w:after="0" w:line="257" w:lineRule="auto"/>
        <w:jc w:val="center"/>
        <w:rPr>
          <w:rFonts w:ascii="Times New Roman" w:eastAsia="Aptos" w:hAnsi="Times New Roman" w:cs="Times New Roman"/>
          <w:b/>
          <w:bCs/>
          <w:color w:val="000000"/>
          <w:kern w:val="0"/>
          <w:sz w:val="24"/>
          <w:szCs w:val="24"/>
          <w:lang w:eastAsia="lt-LT" w:bidi="lt-LT"/>
          <w14:ligatures w14:val="none"/>
        </w:rPr>
      </w:pPr>
    </w:p>
    <w:p w14:paraId="34EF09EF"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1. Pirkimo objektas</w:t>
      </w:r>
    </w:p>
    <w:p w14:paraId="515CE9D1"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1.1. </w:t>
      </w:r>
      <w:r w:rsidRPr="00324AAE">
        <w:rPr>
          <w:rFonts w:ascii="Times New Roman" w:eastAsia="Aptos" w:hAnsi="Times New Roman" w:cs="Times New Roman"/>
          <w:b/>
          <w:bCs/>
          <w:color w:val="000000"/>
          <w:kern w:val="0"/>
          <w:sz w:val="24"/>
          <w:szCs w:val="24"/>
          <w:lang w:eastAsia="lt-LT" w:bidi="lt-LT"/>
          <w14:ligatures w14:val="none"/>
        </w:rPr>
        <w:t>Pirkimo objektas</w:t>
      </w:r>
      <w:r w:rsidRPr="00324AAE">
        <w:rPr>
          <w:rFonts w:ascii="Times New Roman" w:eastAsia="Aptos" w:hAnsi="Times New Roman" w:cs="Times New Roman"/>
          <w:color w:val="000000"/>
          <w:kern w:val="0"/>
          <w:sz w:val="24"/>
          <w:szCs w:val="24"/>
          <w:lang w:eastAsia="lt-LT" w:bidi="lt-LT"/>
          <w14:ligatures w14:val="none"/>
        </w:rPr>
        <w:t xml:space="preserve"> – Lietuvos Respublikos aplinkos ministerijos renginių organizavimo ir su renginiais susijusios aptarnavimo paslaugos (toliau – paslaugos).</w:t>
      </w:r>
    </w:p>
    <w:p w14:paraId="7482E884"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1.2. Tiekėjas pagal Aplinkos ministerijos (toliau – Pirkėjas) poreikį (užsakymą (-</w:t>
      </w:r>
      <w:proofErr w:type="spellStart"/>
      <w:r w:rsidRPr="00324AAE">
        <w:rPr>
          <w:rFonts w:ascii="Times New Roman" w:eastAsia="Aptos" w:hAnsi="Times New Roman" w:cs="Times New Roman"/>
          <w:color w:val="000000"/>
          <w:kern w:val="0"/>
          <w:sz w:val="24"/>
          <w:szCs w:val="24"/>
          <w:lang w:eastAsia="lt-LT" w:bidi="lt-LT"/>
          <w14:ligatures w14:val="none"/>
        </w:rPr>
        <w:t>us</w:t>
      </w:r>
      <w:proofErr w:type="spellEnd"/>
      <w:r w:rsidRPr="00324AAE">
        <w:rPr>
          <w:rFonts w:ascii="Times New Roman" w:eastAsia="Aptos" w:hAnsi="Times New Roman" w:cs="Times New Roman"/>
          <w:color w:val="000000"/>
          <w:kern w:val="0"/>
          <w:sz w:val="24"/>
          <w:szCs w:val="24"/>
          <w:lang w:eastAsia="lt-LT" w:bidi="lt-LT"/>
          <w14:ligatures w14:val="none"/>
        </w:rPr>
        <w:t>)) organizuoja, koordinuoja ir užtikrina visų šioje techninėje specifikacijoje nustatytų paslaugų ir priemonių paiešką, užsakymą ir įgyvendinimą.</w:t>
      </w:r>
    </w:p>
    <w:p w14:paraId="5D1EF7E1"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p>
    <w:p w14:paraId="08184A2F"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2. Numatomi renginių tipai</w:t>
      </w:r>
    </w:p>
    <w:p w14:paraId="26E29F94"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2.1. </w:t>
      </w:r>
      <w:r w:rsidRPr="00324AAE">
        <w:rPr>
          <w:rFonts w:ascii="Times New Roman" w:eastAsia="Aptos" w:hAnsi="Times New Roman" w:cs="Times New Roman"/>
          <w:b/>
          <w:bCs/>
          <w:color w:val="000000"/>
          <w:kern w:val="0"/>
          <w:sz w:val="24"/>
          <w:szCs w:val="24"/>
          <w:lang w:eastAsia="lt-LT" w:bidi="lt-LT"/>
          <w14:ligatures w14:val="none"/>
        </w:rPr>
        <w:t>Vidiniai renginiai</w:t>
      </w:r>
      <w:r w:rsidRPr="00324AAE">
        <w:rPr>
          <w:rFonts w:ascii="Times New Roman" w:eastAsia="Aptos" w:hAnsi="Times New Roman" w:cs="Times New Roman"/>
          <w:color w:val="000000"/>
          <w:kern w:val="0"/>
          <w:sz w:val="24"/>
          <w:szCs w:val="24"/>
          <w:lang w:eastAsia="lt-LT" w:bidi="lt-LT"/>
          <w14:ligatures w14:val="none"/>
        </w:rPr>
        <w:t>, skirti Pirkėjo ir jam pavaldžių įstaigų darbuotojams, įskaitant, bet neapsiribojant:</w:t>
      </w:r>
    </w:p>
    <w:p w14:paraId="5F10B493"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2.1.1. organizacinės kultūros ir vertybių diegimo renginius;</w:t>
      </w:r>
    </w:p>
    <w:p w14:paraId="1EEC5401"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2.1.2. kompetencijų ugdymo renginius;</w:t>
      </w:r>
    </w:p>
    <w:p w14:paraId="6B5F73B7"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2.1.3. komandos formavimo ir lyderystės skatinimo renginius;</w:t>
      </w:r>
    </w:p>
    <w:p w14:paraId="47E72D04"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2.1.4. savanorystės ir socialinės atsakomybės iniciatyvas.</w:t>
      </w:r>
    </w:p>
    <w:p w14:paraId="0AB6BDE9"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2.2. </w:t>
      </w:r>
      <w:r w:rsidRPr="00324AAE">
        <w:rPr>
          <w:rFonts w:ascii="Times New Roman" w:eastAsia="Aptos" w:hAnsi="Times New Roman" w:cs="Times New Roman"/>
          <w:b/>
          <w:bCs/>
          <w:color w:val="000000"/>
          <w:kern w:val="0"/>
          <w:sz w:val="24"/>
          <w:szCs w:val="24"/>
          <w:lang w:eastAsia="lt-LT" w:bidi="lt-LT"/>
          <w14:ligatures w14:val="none"/>
        </w:rPr>
        <w:t>Išoriniai renginiai</w:t>
      </w:r>
      <w:r w:rsidRPr="00324AAE">
        <w:rPr>
          <w:rFonts w:ascii="Times New Roman" w:eastAsia="Aptos" w:hAnsi="Times New Roman" w:cs="Times New Roman"/>
          <w:color w:val="000000"/>
          <w:kern w:val="0"/>
          <w:sz w:val="24"/>
          <w:szCs w:val="24"/>
          <w:lang w:eastAsia="lt-LT" w:bidi="lt-LT"/>
          <w14:ligatures w14:val="none"/>
        </w:rPr>
        <w:t>, skirti komunikacijai su išorinėmis auditorijomis, įskaitant, bet neapsiribojant:</w:t>
      </w:r>
    </w:p>
    <w:p w14:paraId="1FA043C0"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2.2.1. spaudos konferencijas ir viešuosius pranešimus žiniasklaidai;</w:t>
      </w:r>
    </w:p>
    <w:p w14:paraId="6253E7C0"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2.2.2. renginius užsienio delegacijoms ir socialiniams partneriams;</w:t>
      </w:r>
    </w:p>
    <w:p w14:paraId="47EEAA22"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2.2.3. edukacinio ar viešinimo pobūdžio renginius, teminius forumus ir konferencijas;</w:t>
      </w:r>
    </w:p>
    <w:p w14:paraId="2A01BE15"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2.2.4. renginius tikslinėms visuomenės grupėms.</w:t>
      </w:r>
    </w:p>
    <w:p w14:paraId="1FE5FC67"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p>
    <w:p w14:paraId="5510CDEA"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2.3. </w:t>
      </w:r>
      <w:r w:rsidRPr="00324AAE">
        <w:rPr>
          <w:rFonts w:ascii="Times New Roman" w:eastAsia="Aptos" w:hAnsi="Times New Roman" w:cs="Times New Roman"/>
          <w:b/>
          <w:bCs/>
          <w:color w:val="000000"/>
          <w:kern w:val="0"/>
          <w:sz w:val="24"/>
          <w:szCs w:val="24"/>
          <w:lang w:eastAsia="lt-LT" w:bidi="lt-LT"/>
          <w14:ligatures w14:val="none"/>
        </w:rPr>
        <w:t>Dalyvavimas kitų subjektų organizuojamuose renginiuose</w:t>
      </w:r>
      <w:r w:rsidRPr="00324AAE">
        <w:rPr>
          <w:rFonts w:ascii="Times New Roman" w:eastAsia="Aptos" w:hAnsi="Times New Roman" w:cs="Times New Roman"/>
          <w:color w:val="000000"/>
          <w:kern w:val="0"/>
          <w:sz w:val="24"/>
          <w:szCs w:val="24"/>
          <w:lang w:eastAsia="lt-LT" w:bidi="lt-LT"/>
          <w14:ligatures w14:val="none"/>
        </w:rPr>
        <w:t>, įskaitant, bet neapsiribojant:</w:t>
      </w:r>
    </w:p>
    <w:p w14:paraId="00B86354"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2.3.1. Pirkėjo stendų ar ekspozicijų organizavimą mugėse;</w:t>
      </w:r>
    </w:p>
    <w:p w14:paraId="3CC72E69"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2.3.2. dalyvavimą karjeros dienose, parodose, informacinėse akcijose;</w:t>
      </w:r>
    </w:p>
    <w:p w14:paraId="404C4205"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2.3.3. kitus su institucijos įvaizdžiu ir komunikacija susijusius viešuosius renginius.</w:t>
      </w:r>
    </w:p>
    <w:p w14:paraId="488D90E2"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p>
    <w:p w14:paraId="79FC0A7C"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3. Renginių organizavimo paslaugų sudėtis</w:t>
      </w:r>
    </w:p>
    <w:p w14:paraId="552B35D3"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 Renginių Lietuvos Respublikos teritorijoje organizavimo paslaugas, kurių apimtis priklauso nuo poreikio konkrečiam renginiui, sudaro:</w:t>
      </w:r>
    </w:p>
    <w:p w14:paraId="75BCC660"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3.1.1. renginio koncepcijos ir tematikos pasiūlymų pateikimas Pirkėjui;</w:t>
      </w:r>
    </w:p>
    <w:p w14:paraId="66135233"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3.1.2. renginio vietos, salės ar patalpų paieška ir užsakymas;</w:t>
      </w:r>
    </w:p>
    <w:p w14:paraId="0E455C27"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3.1.3. renginio scenarijaus / programos parengimas ir režisūra;</w:t>
      </w:r>
    </w:p>
    <w:p w14:paraId="15ECEDAE"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3.1.4. renginio moderatoriaus / vedėjo paieška, jų paslaugų užsakymas, kalbų rašymas;</w:t>
      </w:r>
    </w:p>
    <w:p w14:paraId="3D66F7D0"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3.1.5. programos atlikėjų, pranešėjų, diskusijų dalyvių paieška, užsakymas ir jų dalyvavimo koordinavimas;</w:t>
      </w:r>
    </w:p>
    <w:p w14:paraId="323DCAF8"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3.1.6. renginio filmavimo ir (ar) tiesioginės transliacijos organizavimas ir užtikrinimas;</w:t>
      </w:r>
    </w:p>
    <w:p w14:paraId="07A04EDC"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3.1.7. renginio eigos koordinavimas ir organizacinis-techninis aptarnavimas (pvz., techninio personalo, asistentų darbas koordinuojant dalyvių ar programos atlikėjų veiklas);</w:t>
      </w:r>
    </w:p>
    <w:p w14:paraId="2BFDFB54"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3.1.8. Pirkėjo dalyvavimo kitų subjektų organizuojamuose renginiuose koordinavimas;</w:t>
      </w:r>
    </w:p>
    <w:p w14:paraId="499FA234"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3.1.9. renginiui reikalingų priemonių paieška, kūrybinių ir gamybinių paslaugų užsakymas, nuoma, logistika ir koordinavimas;</w:t>
      </w:r>
    </w:p>
    <w:p w14:paraId="0C1E72D2"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3.1.10. techninio aptarnavimo paslaugų (scenos, įgarsinimo, apšvietimo, filmavimo, fotografavimo ir </w:t>
      </w:r>
      <w:r w:rsidRPr="00324AAE">
        <w:rPr>
          <w:rFonts w:ascii="Times New Roman" w:eastAsia="Aptos" w:hAnsi="Times New Roman" w:cs="Times New Roman"/>
          <w:color w:val="000000"/>
          <w:kern w:val="0"/>
          <w:sz w:val="24"/>
          <w:szCs w:val="24"/>
          <w:lang w:eastAsia="lt-LT" w:bidi="lt-LT"/>
          <w14:ligatures w14:val="none"/>
        </w:rPr>
        <w:lastRenderedPageBreak/>
        <w:t>kt.) užsakymas ir koordinavimas;</w:t>
      </w:r>
    </w:p>
    <w:p w14:paraId="0727922C"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3.1.11. patalpų apipavidalinimas (dekoracijos, floristika, rekvizitas, inventorius);</w:t>
      </w:r>
    </w:p>
    <w:p w14:paraId="141F5816"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3.1.12. dalyvių kvietimo, transportavimo ir aptarnavimo paslaugų užsakymas ir koordinavimas; 3.1.13. dalyvių maitinimo organizavimas;</w:t>
      </w:r>
    </w:p>
    <w:p w14:paraId="1182FD04"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3.1.14. reklaminių priemonių (kvietimų, programėlių, prizų, vizualizacijų ir kt.) kūrimas, gamyba, logistika ir sklaida;</w:t>
      </w:r>
    </w:p>
    <w:p w14:paraId="69313EB1"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3.1.15. renginio viešinimas, įskaitant komunikacijos priemonių parengimą, informacijos sklaidą ir ryšių su auditorija palaikymą;</w:t>
      </w:r>
    </w:p>
    <w:p w14:paraId="213F0E01"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3.1.16. renginio sąmatos sudarymas ir suderinimas su Pirkėju;</w:t>
      </w:r>
    </w:p>
    <w:p w14:paraId="0B08FFF4"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3.1.17. kitos su renginiu susijusios paslaugos ir prekės, kurių bendra vertė negali viršyti 10 % pirkimo sutarties vertės </w:t>
      </w:r>
      <w:r w:rsidRPr="00324AAE">
        <w:rPr>
          <w:rFonts w:ascii="Aptos" w:eastAsia="Aptos" w:hAnsi="Aptos" w:cs="Aptos"/>
          <w:color w:val="000000"/>
          <w:kern w:val="0"/>
          <w:lang w:eastAsia="lt-LT" w:bidi="lt-LT"/>
          <w14:ligatures w14:val="none"/>
        </w:rPr>
        <w:t xml:space="preserve">su </w:t>
      </w:r>
      <w:r w:rsidRPr="00324AAE">
        <w:rPr>
          <w:rFonts w:ascii="Times New Roman" w:eastAsia="Aptos" w:hAnsi="Times New Roman" w:cs="Times New Roman"/>
          <w:color w:val="000000"/>
          <w:kern w:val="0"/>
          <w:sz w:val="24"/>
          <w:szCs w:val="24"/>
          <w:lang w:eastAsia="lt-LT" w:bidi="lt-LT"/>
          <w14:ligatures w14:val="none"/>
        </w:rPr>
        <w:t>PVM.</w:t>
      </w:r>
    </w:p>
    <w:p w14:paraId="734FE0F8"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p>
    <w:p w14:paraId="5A76862C"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4. Pirkimo sutarties trukmė ir apimtis</w:t>
      </w:r>
    </w:p>
    <w:p w14:paraId="10063E66"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4.1. Paslaugos teikiamos nuo pirkimo sutarties sudarymo dienos </w:t>
      </w:r>
      <w:r w:rsidRPr="00324AAE">
        <w:rPr>
          <w:rFonts w:ascii="Times New Roman" w:eastAsia="Aptos" w:hAnsi="Times New Roman" w:cs="Times New Roman"/>
          <w:b/>
          <w:bCs/>
          <w:color w:val="000000"/>
          <w:kern w:val="0"/>
          <w:sz w:val="24"/>
          <w:szCs w:val="24"/>
          <w:lang w:eastAsia="lt-LT" w:bidi="lt-LT"/>
          <w14:ligatures w14:val="none"/>
        </w:rPr>
        <w:t>iki 2026 m. gruodžio 22 d.</w:t>
      </w:r>
    </w:p>
    <w:p w14:paraId="5A947E8F" w14:textId="77777777" w:rsidR="00324AAE" w:rsidRPr="00324AAE" w:rsidRDefault="00324AAE" w:rsidP="00324AAE">
      <w:pPr>
        <w:widowControl w:val="0"/>
        <w:spacing w:after="0" w:line="240"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4.2. </w:t>
      </w:r>
      <w:r w:rsidRPr="00324AAE">
        <w:rPr>
          <w:rFonts w:ascii="Times New Roman" w:eastAsia="Aptos" w:hAnsi="Times New Roman" w:cs="Times New Roman"/>
          <w:b/>
          <w:bCs/>
          <w:color w:val="000000" w:themeColor="text1"/>
          <w:kern w:val="0"/>
          <w:sz w:val="24"/>
          <w:szCs w:val="24"/>
          <w:lang w:eastAsia="lt-LT" w:bidi="lt-LT"/>
          <w14:ligatures w14:val="none"/>
        </w:rPr>
        <w:t>Paslaugos perkamos pagal Pirkėjo poreikį už ne daugiau kaip 200 000,00 Eur (du šimtai tūkstančių Eur 00 ct) su PVM (maksimali pirkimo sutarties vertė)</w:t>
      </w:r>
      <w:r w:rsidRPr="00324AAE">
        <w:rPr>
          <w:rFonts w:ascii="Times New Roman" w:eastAsia="Aptos" w:hAnsi="Times New Roman" w:cs="Times New Roman"/>
          <w:color w:val="000000" w:themeColor="text1"/>
          <w:kern w:val="0"/>
          <w:sz w:val="24"/>
          <w:szCs w:val="24"/>
          <w:lang w:eastAsia="lt-LT" w:bidi="lt-LT"/>
          <w14:ligatures w14:val="none"/>
        </w:rPr>
        <w:t>.</w:t>
      </w:r>
    </w:p>
    <w:p w14:paraId="0DC813F0"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4.3. Pirkėjas neįsipareigoja įsigyti paslaugų už visą maksimalią pirkimo sutarties vertę.</w:t>
      </w:r>
    </w:p>
    <w:p w14:paraId="4FB18573"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4.4. Paslaugos teikiamos visoje Lietuvos Respublikos teritorijoje.</w:t>
      </w:r>
    </w:p>
    <w:p w14:paraId="68596D82"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p>
    <w:p w14:paraId="49CB012C"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5. Reikalavimai paslaugų teikimui</w:t>
      </w:r>
    </w:p>
    <w:p w14:paraId="0BF8D2DF"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5.1. Tiekėjas vykdo visų su renginiu susijusių paslaugų ir priemonių paiešką, užsakymą, koordinavimą, kokybės kontrolę, administravimą ir dokumentacijos tvarkymą.</w:t>
      </w:r>
    </w:p>
    <w:p w14:paraId="63BE7F57"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5.2. Pirkėjui turi būti suteikta galimybė susipažinti su visais subtiekėjais, kurie teiks paslaugas. Jiems neatitikus reikalavimų, Pirkėjas turi teisę reikalauti juos pakeisti kitais.</w:t>
      </w:r>
    </w:p>
    <w:p w14:paraId="1E280DA4"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5.3. Gavęs užsakymą, Tiekėjas ne vėliau kaip per </w:t>
      </w:r>
      <w:r w:rsidRPr="00324AAE">
        <w:rPr>
          <w:rFonts w:ascii="Times New Roman" w:eastAsia="Aptos" w:hAnsi="Times New Roman" w:cs="Times New Roman"/>
          <w:b/>
          <w:bCs/>
          <w:color w:val="000000"/>
          <w:kern w:val="0"/>
          <w:sz w:val="24"/>
          <w:szCs w:val="24"/>
          <w:lang w:eastAsia="lt-LT" w:bidi="lt-LT"/>
          <w14:ligatures w14:val="none"/>
        </w:rPr>
        <w:t>5 darbo dienas</w:t>
      </w:r>
      <w:r w:rsidRPr="00324AAE">
        <w:rPr>
          <w:rFonts w:ascii="Times New Roman" w:eastAsia="Aptos" w:hAnsi="Times New Roman" w:cs="Times New Roman"/>
          <w:color w:val="000000"/>
          <w:kern w:val="0"/>
          <w:sz w:val="24"/>
          <w:szCs w:val="24"/>
          <w:lang w:eastAsia="lt-LT" w:bidi="lt-LT"/>
          <w14:ligatures w14:val="none"/>
        </w:rPr>
        <w:t xml:space="preserve"> pateikia preliminarią renginio sąmatą, kurioje turi būti nurodyti visi su renginiu susiję darbai ir reikalingos subtiekėjų paslaugos bei kainos. Į sąmatą turi būti įtraukiamos visos Tiekėjo išlaidos, susijusios su paslaugų teikimu, įskaitant sumas mokėtinas subtiekėjams.</w:t>
      </w:r>
    </w:p>
    <w:p w14:paraId="01A008AD"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5.4. Tiekėjas atsako už Pirkėjo pateiktame užsakyme nurodytų paslaugų suteikimą laiku ir jų tinkamą kokybę.</w:t>
      </w:r>
    </w:p>
    <w:p w14:paraId="73797BE2"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5.5. Tiekėjas privalo užtikrinti žmonių saugos, sveikatos, priešgaisrinės saugos, elektrosaugos ir kitų teisės aktų reikalavimų laikymąsi.</w:t>
      </w:r>
    </w:p>
    <w:p w14:paraId="16927F4C"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5.6. Turi būti teikiamos tik tinkamos kokybės paslaugos, atitinkančios renginio tipą, pobūdį, specifiką, tinkamai reprezentuojant Pirkėją. Renginio metu turi būti naudojama tik reprezentatyvi ir kokybiška įranga, konstrukcijos, inventorius, užtikrinama saugi ir sveika aplinka renginių dalyviams ir organizatoriams.</w:t>
      </w:r>
    </w:p>
    <w:p w14:paraId="0D2A3EBC"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5.7. Tiekėjas privalo paskirti už pirkimo sutarties vykdymą atsakingą asmenį ir užtikrinti pakankamą personalo skaičių kiekvienam renginiui.</w:t>
      </w:r>
    </w:p>
    <w:p w14:paraId="28B567A6"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5.8. Tiekėjas privalo sutvarkyti renginio vietą po renginio.</w:t>
      </w:r>
    </w:p>
    <w:p w14:paraId="52560B5E"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p>
    <w:p w14:paraId="49FEFA9A"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6. Subtiekėjai ir aplinkos apsaugos reikalavimai</w:t>
      </w:r>
    </w:p>
    <w:p w14:paraId="55E0BD89"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6.1. Parinkdamas subtiekėjus, Tiekėjas privalo racionaliai naudoti Pirkėjo lėšas.</w:t>
      </w:r>
    </w:p>
    <w:p w14:paraId="29D41793"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6.2. Tiekėjas privalo įsitikinti, kad subtiekėjai turi teisę verstis atitinkama veikla (turi būtinus galiojančius leidimus, licencijas, kitus administracinius dokumentus).</w:t>
      </w:r>
    </w:p>
    <w:p w14:paraId="48991DF8" w14:textId="701AF31B"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6.3. Teikdamas paslaugas, Tiekėjas turi atsižvelgti į paslaugų aplinkosaugines savybes gerinančius kriterijus, nustatytus Aplinkos ministerijos parengto</w:t>
      </w:r>
      <w:r w:rsidR="00026470">
        <w:rPr>
          <w:rFonts w:ascii="Times New Roman" w:eastAsia="Aptos" w:hAnsi="Times New Roman" w:cs="Times New Roman"/>
          <w:color w:val="000000"/>
          <w:kern w:val="0"/>
          <w:sz w:val="24"/>
          <w:szCs w:val="24"/>
          <w:lang w:eastAsia="lt-LT" w:bidi="lt-LT"/>
          <w14:ligatures w14:val="none"/>
        </w:rPr>
        <w:t xml:space="preserve">se žaliųjų pirkimų rekomendacijose </w:t>
      </w:r>
      <w:r w:rsidRPr="00324AAE">
        <w:rPr>
          <w:rFonts w:ascii="Times New Roman" w:eastAsia="Aptos" w:hAnsi="Times New Roman" w:cs="Times New Roman"/>
          <w:color w:val="000000"/>
          <w:kern w:val="0"/>
          <w:sz w:val="24"/>
          <w:szCs w:val="24"/>
          <w:lang w:eastAsia="lt-LT" w:bidi="lt-LT"/>
          <w14:ligatures w14:val="none"/>
        </w:rPr>
        <w:t>renginių organizavimo paslaugoms ir privalo vadovautis aplinkos apsaugos reikalavim</w:t>
      </w:r>
      <w:r w:rsidR="00026470">
        <w:rPr>
          <w:rFonts w:ascii="Times New Roman" w:eastAsia="Aptos" w:hAnsi="Times New Roman" w:cs="Times New Roman"/>
          <w:color w:val="000000"/>
          <w:kern w:val="0"/>
          <w:sz w:val="24"/>
          <w:szCs w:val="24"/>
          <w:lang w:eastAsia="lt-LT" w:bidi="lt-LT"/>
          <w14:ligatures w14:val="none"/>
        </w:rPr>
        <w:t>ais</w:t>
      </w:r>
      <w:r w:rsidRPr="00324AAE">
        <w:rPr>
          <w:rFonts w:ascii="Times New Roman" w:eastAsia="Aptos" w:hAnsi="Times New Roman" w:cs="Times New Roman"/>
          <w:color w:val="000000"/>
          <w:kern w:val="0"/>
          <w:sz w:val="24"/>
          <w:szCs w:val="24"/>
          <w:lang w:eastAsia="lt-LT" w:bidi="lt-LT"/>
          <w14:ligatures w14:val="none"/>
        </w:rPr>
        <w:t>:</w:t>
      </w:r>
    </w:p>
    <w:p w14:paraId="351F9C72"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6.3.1. techninė įranga renginiui turi būti pristatoma ne piko valandomis;</w:t>
      </w:r>
    </w:p>
    <w:p w14:paraId="18C183BA"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6.3.2. paslaugų teikimo metu (pagal Pirkėjo poreikius) naudojami garso sistemų komplektai (garso pultai, stiprintuvai, garso kolonėlės, šakotuvai), apšvietimo technikos komplektai (lauko erdvių apšvietimui, sceninių renginių apšvietimui, meniniam architektūros patalpų/pastatų apšvietimui), vaizdo technikos komplektai (LED ekranai, TV monitoriai) turi atitikti ne mažesnę kaip „C“ energijos vartojimo efektyvumo klasę arba ekologinio projektavimo reikalavimus (turi būti paženklinti „</w:t>
      </w:r>
      <w:proofErr w:type="spellStart"/>
      <w:r w:rsidRPr="00324AAE">
        <w:rPr>
          <w:rFonts w:ascii="Times New Roman" w:eastAsia="Aptos" w:hAnsi="Times New Roman" w:cs="Times New Roman"/>
          <w:color w:val="000000"/>
          <w:kern w:val="0"/>
          <w:sz w:val="24"/>
          <w:szCs w:val="24"/>
          <w:lang w:eastAsia="lt-LT" w:bidi="lt-LT"/>
          <w14:ligatures w14:val="none"/>
        </w:rPr>
        <w:t>Energy</w:t>
      </w:r>
      <w:proofErr w:type="spellEnd"/>
      <w:r w:rsidRPr="00324AAE">
        <w:rPr>
          <w:rFonts w:ascii="Times New Roman" w:eastAsia="Aptos" w:hAnsi="Times New Roman" w:cs="Times New Roman"/>
          <w:color w:val="000000"/>
          <w:kern w:val="0"/>
          <w:sz w:val="24"/>
          <w:szCs w:val="24"/>
          <w:lang w:eastAsia="lt-LT" w:bidi="lt-LT"/>
          <w14:ligatures w14:val="none"/>
        </w:rPr>
        <w:t xml:space="preserve"> </w:t>
      </w:r>
      <w:proofErr w:type="spellStart"/>
      <w:r w:rsidRPr="00324AAE">
        <w:rPr>
          <w:rFonts w:ascii="Times New Roman" w:eastAsia="Aptos" w:hAnsi="Times New Roman" w:cs="Times New Roman"/>
          <w:color w:val="000000"/>
          <w:kern w:val="0"/>
          <w:sz w:val="24"/>
          <w:szCs w:val="24"/>
          <w:lang w:eastAsia="lt-LT" w:bidi="lt-LT"/>
          <w14:ligatures w14:val="none"/>
        </w:rPr>
        <w:t>star</w:t>
      </w:r>
      <w:proofErr w:type="spellEnd"/>
      <w:r w:rsidRPr="00324AAE">
        <w:rPr>
          <w:rFonts w:ascii="Times New Roman" w:eastAsia="Aptos" w:hAnsi="Times New Roman" w:cs="Times New Roman"/>
          <w:color w:val="000000"/>
          <w:kern w:val="0"/>
          <w:sz w:val="24"/>
          <w:szCs w:val="24"/>
          <w:lang w:eastAsia="lt-LT" w:bidi="lt-LT"/>
          <w14:ligatures w14:val="none"/>
        </w:rPr>
        <w:t>“ arba lygiaverčiu ženklu);</w:t>
      </w:r>
    </w:p>
    <w:p w14:paraId="52E746E5"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6.3.3. Renginio vietoje susidarančios atliekos (pvz., stiklas, popierius, plastikas, metalas, biologiškai skaidžios atliekos ir kt.) turi būti rūšiuojamos ir perduodamos atliekas tvarkančioms ir (ar) atliekas kompostuojančioms ir (ar) kitaip naudojančioms įmonėms;</w:t>
      </w:r>
    </w:p>
    <w:p w14:paraId="0D978E3F"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6.3.4. maistas ir gėrimai patiekiami naudojant daugkartinius stalo įrankius, staltieses ir kitus reikmenis. Esant Pirkėjo poreikiui, maistas ir gėrimai gali būti patiekiami naudojant stalo įrankius, indus ir kitus viešojo maitinimo reikmenis, kurie yra biologiškai skaidūs (kompostuojami). Geriamasis vanduo turi būti tiekiamas ąsočiuose, grafinuose ir kt., naudojant vandenį iš čiaupo. Esant būtinybei geriamąjį vandenį tiekti vienkartinėje taroje jis turi būti tiekiamas stikliniuose buteliukuose ar naudojant biologiškai skaidžius indus.</w:t>
      </w:r>
    </w:p>
    <w:p w14:paraId="0A38AC34"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6.3.5. Pirkėjas (esant poreikiui) pirkimo sutarties vykdymo metu turi teisę paprašyti Tiekėjo pateikti atitiktį aplinkos apsaugos reikalavimams įrodančius dokumentus.</w:t>
      </w:r>
    </w:p>
    <w:p w14:paraId="3B330BE6"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p>
    <w:p w14:paraId="305C5B8F"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7. Paslaugų užsakymo tvarka</w:t>
      </w:r>
    </w:p>
    <w:p w14:paraId="62315118"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7.1. Pirkėjas, atsižvelgdamas į renginio pobūdį bei siekdamas nustatyti pakankamą pasirengimą paslaugų teikimui, paslaugų užsakymą pateikia nedelsiant, kai tik paaiškėja paslaugų poreikis, bet ne vėliau nei likus 10 darbo dienų iki renginio pradžios.</w:t>
      </w:r>
    </w:p>
    <w:p w14:paraId="1900DEE3"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7.2. Esant nenumatytoms, nuo Pirkėjo nepriklausančioms aplinkybėms, Pirkėjas paslaugų užsakymą gali pateikti vėliau nei likus 10 darbo dienų iki renginio pradžios, bet ne vėliau kaip likus 24 valandoms iki renginio pradžios.  </w:t>
      </w:r>
    </w:p>
    <w:p w14:paraId="517363C9" w14:textId="77777777" w:rsidR="00324AAE" w:rsidRPr="00324AAE" w:rsidRDefault="00324AAE" w:rsidP="00324AAE">
      <w:pPr>
        <w:widowControl w:val="0"/>
        <w:tabs>
          <w:tab w:val="left" w:pos="0"/>
          <w:tab w:val="left" w:pos="720"/>
        </w:tabs>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7.3. Užsakymas pateikiamas raštu – elektroniniu paštu ar kita šalims priimtina forma, nurodant būsimo renginio vietą, laiką, pobūdį, kitus reikiamus duomenis bei renginiui keliamus reikalavimus. Tiekėjas tokiomis pačiomis priemonėmis patvirtina, kad užsakymas gautas. </w:t>
      </w:r>
    </w:p>
    <w:p w14:paraId="52C7EE22"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7.4. Tiekėjas užsakymus turi priimti ir vykdyti pagal Pirkėjo esamą poreikį, taip pat ir Tiekėjo ne darbo valandomis, poilsio bei švenčių dienomis.</w:t>
      </w:r>
    </w:p>
    <w:p w14:paraId="5B077F91"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7.5. Tiekėjas užsakymus pradeda vykdyti tik tada, kai gauna raštišką Pirkėjo patvirtinimą (suderinimą) dėl paslaugų apimties, užsakymo įvykdymo terminų ir renginio sąmatos. Renginio metu keisti užsakymo paslaugų apimties nesuderinus su Pirkėju, Tiekėjas negali.</w:t>
      </w:r>
    </w:p>
    <w:p w14:paraId="49B5C91F"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p>
    <w:p w14:paraId="5DF1963B"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8. Paslaugų priėmimas</w:t>
      </w:r>
    </w:p>
    <w:p w14:paraId="181D4BD3"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8.1. Paslaugos laikomos suteiktomis tinkamai, kai užsakymas yra laiku ir kokybiškai (turiniu ir forma) įvykdytas užsakyme ir pirkimo sutartyje nustatytomis sąlygomis ir tvarka.</w:t>
      </w:r>
    </w:p>
    <w:p w14:paraId="36F290D4"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8.2. Tiekėjas pateikia Pirkėjui sąskaitas faktūras pagal iš anksto suderintą renginio sąmatą.</w:t>
      </w:r>
    </w:p>
    <w:p w14:paraId="12AAF12E"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8.3. Šalys aiškiai susitaria, kad, jeigu paslaugų trūkumų pašalinti neįmanoma ar paslaugos nesuteiktos su Tiekėju suderintą dieną dėl Tiekėjo ar jo pasamdytų trečiųjų šalių kaltės, už šias paslaugas, trečiųjų šalių išlaidas, Pirkėjas nemoka.</w:t>
      </w:r>
    </w:p>
    <w:p w14:paraId="42F33539"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p>
    <w:p w14:paraId="074D9870" w14:textId="77777777" w:rsidR="00324AAE" w:rsidRPr="00324AAE" w:rsidRDefault="00324AAE" w:rsidP="00324AAE">
      <w:pPr>
        <w:widowControl w:val="0"/>
        <w:spacing w:after="0" w:line="257" w:lineRule="auto"/>
        <w:jc w:val="both"/>
        <w:rPr>
          <w:rFonts w:ascii="Times New Roman" w:eastAsia="Aptos" w:hAnsi="Times New Roman" w:cs="Times New Roman"/>
          <w:b/>
          <w:bCs/>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9. Intelektinė nuosavybė</w:t>
      </w:r>
    </w:p>
    <w:p w14:paraId="46DDB42A"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9.1. Visi paslaugų teikimo rezultatai ir su jais susijusios teisės, įgytos vykdant Sutartį, įskaitant intelektinės nuosavybės teises, išskyrus asmenines neturtines teises į intelektinės veiklos rezultatus, yra Pirkėjo nuosavybė (Pirkėjui suteikiamos išimtinės teisės), pereinanti Pirkėjui nuo paslaugų apmokėjimo dienos be papildomo apmokėjimo ir be jokių apribojimų (galioja neribotoje teritorijoje neribotą laiką), kurią Pirkėjas gali naudoti, atgaminti, išleisti, versti, perdirbti, publikuoti, viešai rodyti, perleisti, perduoti be atskiro Tiekėjo (Tiekėjo autoriaus) sutikimo tretiesiems asmenims. Jei intelektinės nuosavybės teisės negali būti perduodamos nuosavybės teise (suteikiamos išimtinės teisės) dėl paslaugų pobūdžio ir (ar) išimtinių teisių, patentų ir kt., Tiekėjas apie tai informuoja Pirkėją iki paslaugų suteikimo dienos.</w:t>
      </w:r>
    </w:p>
    <w:p w14:paraId="425580EE"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9.2. Tiekėjas užtikrina, kad Sutarties vykdymui nenaudojami intelektinės nuosavybės teisės saugomi objektai, į kuriuos Tiekėjas neturi reikiamų teisių, ir kad perduodant Pirkėjui paslaugų rezultatą ir su juo susijusios teises, įgytas vykdant Sutartį, įskaitant intelektinės nuosavybės teises, nepažeidžiamos trečiųjų asmenų teisės ir Lietuvos Respublikoje galiojančių teisės aktų reikalavimai.</w:t>
      </w:r>
    </w:p>
    <w:p w14:paraId="654003D9"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9.3.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24AAE">
        <w:rPr>
          <w:rFonts w:ascii="Times New Roman" w:eastAsia="Aptos" w:hAnsi="Times New Roman" w:cs="Times New Roman"/>
          <w:color w:val="000000"/>
          <w:kern w:val="0"/>
          <w:sz w:val="24"/>
          <w:szCs w:val="24"/>
          <w:lang w:eastAsia="lt-LT" w:bidi="lt-LT"/>
          <w14:ligatures w14:val="none"/>
        </w:rPr>
        <w:t>sui</w:t>
      </w:r>
      <w:proofErr w:type="spellEnd"/>
      <w:r w:rsidRPr="00324AAE">
        <w:rPr>
          <w:rFonts w:ascii="Times New Roman" w:eastAsia="Aptos" w:hAnsi="Times New Roman" w:cs="Times New Roman"/>
          <w:color w:val="000000"/>
          <w:kern w:val="0"/>
          <w:sz w:val="24"/>
          <w:szCs w:val="24"/>
          <w:lang w:eastAsia="lt-LT" w:bidi="lt-LT"/>
          <w14:ligatures w14:val="none"/>
        </w:rPr>
        <w:t xml:space="preserve"> </w:t>
      </w:r>
      <w:proofErr w:type="spellStart"/>
      <w:r w:rsidRPr="00324AAE">
        <w:rPr>
          <w:rFonts w:ascii="Times New Roman" w:eastAsia="Aptos" w:hAnsi="Times New Roman" w:cs="Times New Roman"/>
          <w:color w:val="000000"/>
          <w:kern w:val="0"/>
          <w:sz w:val="24"/>
          <w:szCs w:val="24"/>
          <w:lang w:eastAsia="lt-LT" w:bidi="lt-LT"/>
          <w14:ligatures w14:val="none"/>
        </w:rPr>
        <w:t>generis</w:t>
      </w:r>
      <w:proofErr w:type="spellEnd"/>
      <w:r w:rsidRPr="00324AAE">
        <w:rPr>
          <w:rFonts w:ascii="Times New Roman" w:eastAsia="Aptos" w:hAnsi="Times New Roman" w:cs="Times New Roman"/>
          <w:color w:val="000000"/>
          <w:kern w:val="0"/>
          <w:sz w:val="24"/>
          <w:szCs w:val="24"/>
          <w:lang w:eastAsia="lt-LT" w:bidi="lt-LT"/>
          <w14:ligatures w14:val="none"/>
        </w:rPr>
        <w:t>) teisės,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E0906B"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9.4. Lietuvos Respublikos aplinkos ministerijos logotipas gali būti naudojamas tik su Pirkėju suderinta tvarka. Tiekėjas taip pat neturi teisės be išankstinio rašytinio Pirkėjo sutikimo naudoti Pirkėjo (Pirkėjo teisėtai naudojamų) simbolių, pavadinimo ir ženklų reklamoje, rinkodaroje, bei naudoti kitus intelektinės veiklos rezultatus, kuriuos sukūrė Pirkėjas ir (ar) kurių nuosavybė (išimtinės teisės) priklauso Pirkėjui.</w:t>
      </w:r>
    </w:p>
    <w:p w14:paraId="39114AFD"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p>
    <w:p w14:paraId="677697E3"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10. Atsiskaitymo sąlygos</w:t>
      </w:r>
    </w:p>
    <w:p w14:paraId="4BADC059"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10.1.</w:t>
      </w:r>
      <w:r w:rsidRPr="00324AAE">
        <w:rPr>
          <w:rFonts w:ascii="Times New Roman" w:eastAsia="Aptos" w:hAnsi="Times New Roman" w:cs="Times New Roman"/>
          <w:b/>
          <w:bCs/>
          <w:color w:val="000000"/>
          <w:kern w:val="0"/>
          <w:sz w:val="24"/>
          <w:szCs w:val="24"/>
          <w:lang w:eastAsia="lt-LT" w:bidi="lt-LT"/>
          <w14:ligatures w14:val="none"/>
        </w:rPr>
        <w:t xml:space="preserve"> </w:t>
      </w:r>
      <w:r w:rsidRPr="00324AAE">
        <w:rPr>
          <w:rFonts w:ascii="Times New Roman" w:eastAsia="Aptos" w:hAnsi="Times New Roman" w:cs="Times New Roman"/>
          <w:color w:val="000000"/>
          <w:kern w:val="0"/>
          <w:sz w:val="24"/>
          <w:szCs w:val="24"/>
          <w:lang w:eastAsia="lt-LT" w:bidi="lt-LT"/>
          <w14:ligatures w14:val="none"/>
        </w:rPr>
        <w:t>Į Tiekėjo faktiškai patiriamas išlaidas, tiesiogiai susijusias su pirkimo sutarties vykdymu, negali būti įtrauktas Tiekėjo pelnas (pelnas įtraukiamas į paslaugų kainas).</w:t>
      </w:r>
    </w:p>
    <w:p w14:paraId="63B8EAD9"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10.2. Paslaugų ir prekių kainos turi atitikti rinkos kainas ir turi būti derinamos su Pirkėju. Pirkėjo prašymu, tiekėjas privalo organizuoti trišales Pirkėjo, Tiekėjo ir subtiekėjų derybas dėl paslaugų teikimo ir (ar) prekių tiekimo sąlygų, kainų, nuolaidų taikymo galimybės ir pan. </w:t>
      </w:r>
    </w:p>
    <w:p w14:paraId="481682D7"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10.3. Tiekėjas Pirkėjui privalo pateikti visų su įvykusiu renginiu tiesiogiai susijusių išlaidų (subtiekėjų) sąskaitų kopijas. </w:t>
      </w:r>
    </w:p>
    <w:p w14:paraId="22A63D30" w14:textId="7F996EDD" w:rsidR="00324AAE" w:rsidRPr="00324AAE" w:rsidRDefault="00324AAE" w:rsidP="00324AAE">
      <w:pPr>
        <w:widowControl w:val="0"/>
        <w:spacing w:after="0" w:line="257" w:lineRule="auto"/>
        <w:jc w:val="both"/>
        <w:rPr>
          <w:rFonts w:ascii="Times New Roman" w:eastAsia="Aptos" w:hAnsi="Times New Roman" w:cs="Times New Roman"/>
          <w:color w:val="000000" w:themeColor="text1"/>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10.4. Pirkėjas už tinkamai ir laiku suteiktas paslaugas atsiskaito su Tiekėju, ne vėliau kaip per 30 (trisdešimt) dienų pagal Tiekėjo pateiktą sąskaitą faktūrą.</w:t>
      </w:r>
    </w:p>
    <w:p w14:paraId="5E860E10" w14:textId="2B5FEC6D" w:rsidR="00324AAE" w:rsidRPr="00324AAE" w:rsidRDefault="00324AAE" w:rsidP="00324AAE">
      <w:pPr>
        <w:widowControl w:val="0"/>
        <w:spacing w:after="0" w:line="257" w:lineRule="auto"/>
        <w:jc w:val="both"/>
        <w:rPr>
          <w:rFonts w:ascii="Times New Roman" w:eastAsia="Aptos" w:hAnsi="Times New Roman" w:cs="Times New Roman"/>
          <w:color w:val="000000" w:themeColor="text1"/>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10.5. Vykdant sutartį sąskaitos faktūros priimamos ir apdorojamos vadovaujantis Lietuvos Respublikos finansinės apskaitos įstatymo 6 straipsnio 4 dalimi, išskyrus Lietuvos Respublikos viešųjų pirkimų įstatymo 22 straipsnio 12 dalyje nustatytus atvejus. Elektroninė sąskaita faktūra, atitinkanti Europos elektroninių sąskaitų faktūrų standartą, teikiama Vykdytojo pasirinktomis priemonėmis. Europos elektroninių sąskaitų faktūrų standarto neatitinkanti elektroninė sąskaita faktūra gali būti teikiama tik naudojantis Sąskaitų administravimo bendrosios informacinės sistemos („SABIS“) priemonėmis. Elektroninė sąskaita faktūra suprantama kaip sąskaita faktūra, išrašyta, perduota ir gauta tokiu elektroniniu formatu, kuris sudaro galimybę ją apdoroti automatiniu ir elektroniniu būdu.</w:t>
      </w:r>
    </w:p>
    <w:p w14:paraId="57D65B6B" w14:textId="77777777" w:rsidR="00324AAE" w:rsidRPr="00324AAE" w:rsidRDefault="00324AAE" w:rsidP="00324AAE">
      <w:pPr>
        <w:widowControl w:val="0"/>
        <w:spacing w:after="0" w:line="257" w:lineRule="auto"/>
        <w:jc w:val="both"/>
        <w:rPr>
          <w:rFonts w:ascii="Times New Roman" w:eastAsia="Aptos" w:hAnsi="Times New Roman" w:cs="Times New Roman"/>
          <w:color w:val="000000" w:themeColor="text1"/>
          <w:kern w:val="0"/>
          <w:sz w:val="24"/>
          <w:szCs w:val="24"/>
          <w:lang w:eastAsia="lt-LT" w:bidi="lt-LT"/>
          <w14:ligatures w14:val="none"/>
        </w:rPr>
      </w:pPr>
    </w:p>
    <w:p w14:paraId="557E0F61"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 xml:space="preserve">11. Tiekėjo kainos pasiūlymo lentelė: </w:t>
      </w: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0"/>
        <w:gridCol w:w="4320"/>
        <w:gridCol w:w="4485"/>
      </w:tblGrid>
      <w:tr w:rsidR="00324AAE" w:rsidRPr="00324AAE" w14:paraId="7AF40467" w14:textId="77777777" w:rsidTr="00C91D4A">
        <w:trPr>
          <w:trHeight w:val="270"/>
        </w:trPr>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Pr>
          <w:p w14:paraId="6020F193"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Eil. Nr. </w:t>
            </w:r>
          </w:p>
        </w:tc>
        <w:tc>
          <w:tcPr>
            <w:tcW w:w="4320" w:type="dxa"/>
            <w:tcBorders>
              <w:top w:val="single" w:sz="8" w:space="0" w:color="auto"/>
              <w:left w:val="single" w:sz="8" w:space="0" w:color="auto"/>
              <w:bottom w:val="single" w:sz="8" w:space="0" w:color="auto"/>
              <w:right w:val="single" w:sz="8" w:space="0" w:color="auto"/>
            </w:tcBorders>
            <w:shd w:val="clear" w:color="auto" w:fill="FFFFFF" w:themeFill="background1"/>
          </w:tcPr>
          <w:p w14:paraId="6AE07F79"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Renginio sąmatos suma eurais su PVM ribose nuo – iki:  </w:t>
            </w:r>
          </w:p>
        </w:tc>
        <w:tc>
          <w:tcPr>
            <w:tcW w:w="4485" w:type="dxa"/>
            <w:tcBorders>
              <w:top w:val="single" w:sz="8" w:space="0" w:color="auto"/>
              <w:left w:val="single" w:sz="8" w:space="0" w:color="auto"/>
              <w:bottom w:val="single" w:sz="8" w:space="0" w:color="auto"/>
              <w:right w:val="single" w:sz="8" w:space="0" w:color="auto"/>
            </w:tcBorders>
          </w:tcPr>
          <w:p w14:paraId="41873473"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Tiekėjo siūlomas komisinio mokesčio dydis, proc. (įkainis) </w:t>
            </w:r>
          </w:p>
        </w:tc>
      </w:tr>
      <w:tr w:rsidR="00324AAE" w:rsidRPr="00324AAE" w14:paraId="14BA837B" w14:textId="77777777" w:rsidTr="00C91D4A">
        <w:trPr>
          <w:trHeight w:val="270"/>
        </w:trPr>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Pr>
          <w:p w14:paraId="7E59E172"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1.  </w:t>
            </w:r>
          </w:p>
        </w:tc>
        <w:tc>
          <w:tcPr>
            <w:tcW w:w="4320" w:type="dxa"/>
            <w:tcBorders>
              <w:top w:val="single" w:sz="8" w:space="0" w:color="auto"/>
              <w:left w:val="single" w:sz="8" w:space="0" w:color="auto"/>
              <w:bottom w:val="single" w:sz="8" w:space="0" w:color="auto"/>
              <w:right w:val="single" w:sz="8" w:space="0" w:color="auto"/>
            </w:tcBorders>
            <w:shd w:val="clear" w:color="auto" w:fill="FFFFFF" w:themeFill="background1"/>
          </w:tcPr>
          <w:p w14:paraId="592AC055"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100 – 5000 </w:t>
            </w:r>
          </w:p>
        </w:tc>
        <w:tc>
          <w:tcPr>
            <w:tcW w:w="4485" w:type="dxa"/>
            <w:tcBorders>
              <w:top w:val="single" w:sz="8" w:space="0" w:color="auto"/>
              <w:left w:val="single" w:sz="8" w:space="0" w:color="auto"/>
              <w:bottom w:val="single" w:sz="8" w:space="0" w:color="auto"/>
              <w:right w:val="single" w:sz="8" w:space="0" w:color="auto"/>
            </w:tcBorders>
            <w:vAlign w:val="bottom"/>
          </w:tcPr>
          <w:p w14:paraId="582168B3" w14:textId="43286D10"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  </w:t>
            </w:r>
            <w:r>
              <w:rPr>
                <w:rFonts w:ascii="Times New Roman" w:eastAsia="Aptos" w:hAnsi="Times New Roman" w:cs="Times New Roman"/>
                <w:color w:val="000000"/>
                <w:kern w:val="0"/>
                <w:sz w:val="24"/>
                <w:szCs w:val="24"/>
                <w:lang w:eastAsia="lt-LT" w:bidi="lt-LT"/>
                <w14:ligatures w14:val="none"/>
              </w:rPr>
              <w:t xml:space="preserve"> </w:t>
            </w:r>
          </w:p>
        </w:tc>
      </w:tr>
      <w:tr w:rsidR="00324AAE" w:rsidRPr="00324AAE" w14:paraId="78D716E4" w14:textId="77777777" w:rsidTr="00C91D4A">
        <w:trPr>
          <w:trHeight w:val="270"/>
        </w:trPr>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Pr>
          <w:p w14:paraId="5252C11A"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2. </w:t>
            </w:r>
          </w:p>
        </w:tc>
        <w:tc>
          <w:tcPr>
            <w:tcW w:w="4320" w:type="dxa"/>
            <w:tcBorders>
              <w:top w:val="single" w:sz="8" w:space="0" w:color="auto"/>
              <w:left w:val="single" w:sz="8" w:space="0" w:color="auto"/>
              <w:bottom w:val="single" w:sz="8" w:space="0" w:color="auto"/>
              <w:right w:val="single" w:sz="8" w:space="0" w:color="auto"/>
            </w:tcBorders>
            <w:shd w:val="clear" w:color="auto" w:fill="FFFFFF" w:themeFill="background1"/>
          </w:tcPr>
          <w:p w14:paraId="4BC6DDDC"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5000 –10000 </w:t>
            </w:r>
          </w:p>
        </w:tc>
        <w:tc>
          <w:tcPr>
            <w:tcW w:w="4485" w:type="dxa"/>
            <w:tcBorders>
              <w:top w:val="single" w:sz="8" w:space="0" w:color="auto"/>
              <w:left w:val="single" w:sz="8" w:space="0" w:color="auto"/>
              <w:bottom w:val="single" w:sz="8" w:space="0" w:color="auto"/>
              <w:right w:val="single" w:sz="8" w:space="0" w:color="auto"/>
            </w:tcBorders>
            <w:vAlign w:val="bottom"/>
          </w:tcPr>
          <w:p w14:paraId="273A0B7A" w14:textId="00ECC5A0"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  </w:t>
            </w:r>
            <w:r>
              <w:rPr>
                <w:rFonts w:ascii="Times New Roman" w:eastAsia="Aptos" w:hAnsi="Times New Roman" w:cs="Times New Roman"/>
                <w:color w:val="000000"/>
                <w:kern w:val="0"/>
                <w:sz w:val="24"/>
                <w:szCs w:val="24"/>
                <w:lang w:eastAsia="lt-LT" w:bidi="lt-LT"/>
                <w14:ligatures w14:val="none"/>
              </w:rPr>
              <w:t xml:space="preserve"> </w:t>
            </w:r>
          </w:p>
        </w:tc>
      </w:tr>
      <w:tr w:rsidR="00324AAE" w:rsidRPr="00324AAE" w14:paraId="4A23E861" w14:textId="77777777" w:rsidTr="00C91D4A">
        <w:trPr>
          <w:trHeight w:val="270"/>
        </w:trPr>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Pr>
          <w:p w14:paraId="6E962548"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3. </w:t>
            </w:r>
          </w:p>
        </w:tc>
        <w:tc>
          <w:tcPr>
            <w:tcW w:w="4320" w:type="dxa"/>
            <w:tcBorders>
              <w:top w:val="single" w:sz="8" w:space="0" w:color="auto"/>
              <w:left w:val="single" w:sz="8" w:space="0" w:color="auto"/>
              <w:bottom w:val="single" w:sz="8" w:space="0" w:color="auto"/>
              <w:right w:val="single" w:sz="8" w:space="0" w:color="auto"/>
            </w:tcBorders>
            <w:shd w:val="clear" w:color="auto" w:fill="FFFFFF" w:themeFill="background1"/>
          </w:tcPr>
          <w:p w14:paraId="1121301F"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10000 –30000 </w:t>
            </w:r>
          </w:p>
        </w:tc>
        <w:tc>
          <w:tcPr>
            <w:tcW w:w="4485" w:type="dxa"/>
            <w:tcBorders>
              <w:top w:val="single" w:sz="8" w:space="0" w:color="auto"/>
              <w:left w:val="single" w:sz="8" w:space="0" w:color="auto"/>
              <w:bottom w:val="single" w:sz="8" w:space="0" w:color="auto"/>
              <w:right w:val="single" w:sz="8" w:space="0" w:color="auto"/>
            </w:tcBorders>
            <w:vAlign w:val="bottom"/>
          </w:tcPr>
          <w:p w14:paraId="413FDD91" w14:textId="16663131"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  </w:t>
            </w:r>
            <w:r>
              <w:rPr>
                <w:rFonts w:ascii="Times New Roman" w:eastAsia="Aptos" w:hAnsi="Times New Roman" w:cs="Times New Roman"/>
                <w:color w:val="000000"/>
                <w:kern w:val="0"/>
                <w:sz w:val="24"/>
                <w:szCs w:val="24"/>
                <w:lang w:eastAsia="lt-LT" w:bidi="lt-LT"/>
                <w14:ligatures w14:val="none"/>
              </w:rPr>
              <w:t xml:space="preserve"> </w:t>
            </w:r>
          </w:p>
        </w:tc>
      </w:tr>
      <w:tr w:rsidR="00324AAE" w:rsidRPr="00324AAE" w14:paraId="29563FF8" w14:textId="77777777" w:rsidTr="00C91D4A">
        <w:trPr>
          <w:trHeight w:val="270"/>
        </w:trPr>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Pr>
          <w:p w14:paraId="5E96AFDF"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4. </w:t>
            </w:r>
          </w:p>
        </w:tc>
        <w:tc>
          <w:tcPr>
            <w:tcW w:w="4320" w:type="dxa"/>
            <w:tcBorders>
              <w:top w:val="single" w:sz="8" w:space="0" w:color="auto"/>
              <w:left w:val="single" w:sz="8" w:space="0" w:color="auto"/>
              <w:bottom w:val="single" w:sz="8" w:space="0" w:color="auto"/>
              <w:right w:val="single" w:sz="8" w:space="0" w:color="auto"/>
            </w:tcBorders>
            <w:shd w:val="clear" w:color="auto" w:fill="FFFFFF" w:themeFill="background1"/>
          </w:tcPr>
          <w:p w14:paraId="55E5E7A9"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30000 –50000 </w:t>
            </w:r>
          </w:p>
        </w:tc>
        <w:tc>
          <w:tcPr>
            <w:tcW w:w="4485" w:type="dxa"/>
            <w:tcBorders>
              <w:top w:val="single" w:sz="8" w:space="0" w:color="auto"/>
              <w:left w:val="single" w:sz="8" w:space="0" w:color="auto"/>
              <w:bottom w:val="single" w:sz="8" w:space="0" w:color="auto"/>
              <w:right w:val="single" w:sz="8" w:space="0" w:color="auto"/>
            </w:tcBorders>
            <w:vAlign w:val="bottom"/>
          </w:tcPr>
          <w:p w14:paraId="6FF51C94" w14:textId="6979E2C4"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  </w:t>
            </w:r>
            <w:r>
              <w:rPr>
                <w:rFonts w:ascii="Times New Roman" w:eastAsia="Aptos" w:hAnsi="Times New Roman" w:cs="Times New Roman"/>
                <w:color w:val="000000"/>
                <w:kern w:val="0"/>
                <w:sz w:val="24"/>
                <w:szCs w:val="24"/>
                <w:lang w:eastAsia="lt-LT" w:bidi="lt-LT"/>
                <w14:ligatures w14:val="none"/>
              </w:rPr>
              <w:t xml:space="preserve"> </w:t>
            </w:r>
          </w:p>
        </w:tc>
      </w:tr>
      <w:tr w:rsidR="00324AAE" w:rsidRPr="00324AAE" w14:paraId="1D085CDE" w14:textId="77777777" w:rsidTr="00C91D4A">
        <w:trPr>
          <w:trHeight w:val="270"/>
        </w:trPr>
        <w:tc>
          <w:tcPr>
            <w:tcW w:w="570" w:type="dxa"/>
            <w:tcBorders>
              <w:top w:val="single" w:sz="8" w:space="0" w:color="auto"/>
              <w:left w:val="single" w:sz="8" w:space="0" w:color="auto"/>
              <w:bottom w:val="single" w:sz="8" w:space="0" w:color="auto"/>
              <w:right w:val="single" w:sz="8" w:space="0" w:color="auto"/>
            </w:tcBorders>
            <w:shd w:val="clear" w:color="auto" w:fill="FFFFFF" w:themeFill="background1"/>
          </w:tcPr>
          <w:p w14:paraId="6CE0DDA4"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5. </w:t>
            </w:r>
          </w:p>
        </w:tc>
        <w:tc>
          <w:tcPr>
            <w:tcW w:w="4320" w:type="dxa"/>
            <w:tcBorders>
              <w:top w:val="single" w:sz="8" w:space="0" w:color="auto"/>
              <w:left w:val="single" w:sz="8" w:space="0" w:color="auto"/>
              <w:bottom w:val="single" w:sz="8" w:space="0" w:color="auto"/>
              <w:right w:val="single" w:sz="8" w:space="0" w:color="auto"/>
            </w:tcBorders>
            <w:shd w:val="clear" w:color="auto" w:fill="FFFFFF" w:themeFill="background1"/>
          </w:tcPr>
          <w:p w14:paraId="09A3C089" w14:textId="77777777"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themeColor="text1"/>
                <w:kern w:val="0"/>
                <w:sz w:val="24"/>
                <w:szCs w:val="24"/>
                <w:lang w:eastAsia="lt-LT" w:bidi="lt-LT"/>
                <w14:ligatures w14:val="none"/>
              </w:rPr>
              <w:t xml:space="preserve">50000-100000  </w:t>
            </w:r>
          </w:p>
        </w:tc>
        <w:tc>
          <w:tcPr>
            <w:tcW w:w="4485" w:type="dxa"/>
            <w:tcBorders>
              <w:top w:val="single" w:sz="8" w:space="0" w:color="auto"/>
              <w:left w:val="single" w:sz="8" w:space="0" w:color="auto"/>
              <w:bottom w:val="single" w:sz="8" w:space="0" w:color="auto"/>
              <w:right w:val="single" w:sz="8" w:space="0" w:color="auto"/>
            </w:tcBorders>
            <w:vAlign w:val="bottom"/>
          </w:tcPr>
          <w:p w14:paraId="6A1E073B" w14:textId="03FD66DD" w:rsidR="00324AAE" w:rsidRPr="00324AAE" w:rsidRDefault="00324AAE" w:rsidP="00324AAE">
            <w:pPr>
              <w:widowControl w:val="0"/>
              <w:spacing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  </w:t>
            </w:r>
            <w:r>
              <w:rPr>
                <w:rFonts w:ascii="Times New Roman" w:eastAsia="Aptos" w:hAnsi="Times New Roman" w:cs="Times New Roman"/>
                <w:color w:val="000000"/>
                <w:kern w:val="0"/>
                <w:sz w:val="24"/>
                <w:szCs w:val="24"/>
                <w:lang w:eastAsia="lt-LT" w:bidi="lt-LT"/>
                <w14:ligatures w14:val="none"/>
              </w:rPr>
              <w:t xml:space="preserve"> </w:t>
            </w:r>
          </w:p>
        </w:tc>
      </w:tr>
    </w:tbl>
    <w:p w14:paraId="64DF82D8" w14:textId="77777777" w:rsidR="00324AAE" w:rsidRPr="00324AAE" w:rsidRDefault="00324AAE" w:rsidP="00324AAE">
      <w:pPr>
        <w:widowControl w:val="0"/>
        <w:spacing w:after="0" w:line="257" w:lineRule="auto"/>
        <w:ind w:left="360"/>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 </w:t>
      </w:r>
    </w:p>
    <w:p w14:paraId="6DAB7C45"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b/>
          <w:bCs/>
          <w:color w:val="000000"/>
          <w:kern w:val="0"/>
          <w:sz w:val="24"/>
          <w:szCs w:val="24"/>
          <w:lang w:eastAsia="lt-LT" w:bidi="lt-LT"/>
          <w14:ligatures w14:val="none"/>
        </w:rPr>
        <w:t>12. Pirkimo sutarties kainodara</w:t>
      </w:r>
    </w:p>
    <w:p w14:paraId="66CB612B"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12.1. Pirkimo sutarčiai (toliau – sutartis) taikoma sutarties vykdymo išlaidų atlyginimo kainodara, kuri susideda iš: </w:t>
      </w:r>
    </w:p>
    <w:p w14:paraId="235BA370"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12.1.1. fiksuotų įkainių už Tiekėjo suteiktas paslaugas (Tiekėjo pasiūlyme nurodytų komisinių mokesčių procentais už renginių  organizavimo ir aptarnavimo paslaugas), į kuriuos įskaičiuoti visi Tiekėjui privalomi mokėti mokesčiai ir kitos su sutarties įgyvendinimu susijusios išlaidos, įskaitant ir sąskaitų teikimo naudojantis Sąskaitų administravimo bendrąja informacine sistema SABIS, mokesčius, išskyrus tas išlaidas, kurios priskiriamos faktiškai patiriamoms išlaidoms.</w:t>
      </w:r>
    </w:p>
    <w:p w14:paraId="0D99B9FC" w14:textId="77777777" w:rsidR="00324AAE" w:rsidRPr="00324AAE" w:rsidRDefault="00324AAE" w:rsidP="00324AAE">
      <w:pPr>
        <w:widowControl w:val="0"/>
        <w:spacing w:after="0" w:line="257" w:lineRule="auto"/>
        <w:jc w:val="both"/>
        <w:rPr>
          <w:rFonts w:ascii="Times New Roman" w:eastAsia="Times New Roman"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 xml:space="preserve">12.1.2. faktinių išlaidų, tiesiogiai susijusių su sutarties vykdymu, kurias faktiškai patiria Tiekėjas, organizuodamas renginį. Už faktines išlaidas, tiesiogiai susijusias su sutarties vykdymu, bus apmokama ne didesnėmis nei rinką atitinkančiomis kainomis, Tiekėjui pateikus pagrindžiančius dokumentus, bei atitinkančiomis sudarytą ir su Pirkėju suderintą renginio sąmatą. Į faktines išlaidas negali būti įtrauktas Tiekėjo pelnas. Sutarties vykdymo metu Tiekėjo priimami sprendimai, susiję su faktinėmis išlaidomis, su Pirkėjo už sutarties vykdymą atsakingu darbuotoju turi būti derinami iš anksto. </w:t>
      </w:r>
    </w:p>
    <w:p w14:paraId="5D80B829" w14:textId="77777777" w:rsidR="00324AAE" w:rsidRPr="00324AAE" w:rsidRDefault="00324AAE" w:rsidP="00324AAE">
      <w:pPr>
        <w:widowControl w:val="0"/>
        <w:spacing w:after="0" w:line="257" w:lineRule="auto"/>
        <w:jc w:val="both"/>
        <w:rPr>
          <w:rFonts w:ascii="Times New Roman" w:eastAsia="Aptos" w:hAnsi="Times New Roman" w:cs="Times New Roman"/>
          <w:color w:val="000000"/>
          <w:kern w:val="0"/>
          <w:sz w:val="24"/>
          <w:szCs w:val="24"/>
          <w:lang w:eastAsia="lt-LT" w:bidi="lt-LT"/>
          <w14:ligatures w14:val="none"/>
        </w:rPr>
      </w:pPr>
      <w:r w:rsidRPr="00324AAE">
        <w:rPr>
          <w:rFonts w:ascii="Times New Roman" w:eastAsia="Aptos" w:hAnsi="Times New Roman" w:cs="Times New Roman"/>
          <w:color w:val="000000"/>
          <w:kern w:val="0"/>
          <w:sz w:val="24"/>
          <w:szCs w:val="24"/>
          <w:lang w:eastAsia="lt-LT" w:bidi="lt-LT"/>
          <w14:ligatures w14:val="none"/>
        </w:rPr>
        <w:t>12.2. Esant poreikiui, Pirkėjas gali įsigyti techninėje specifikacijoje nenurodytas, tačiau su pirkimo objektu susijusias paslaugas ir prekes. Tokių paslaugų ir prekių vertė negali viršyti 10 procentų sutarties vertės. Už techninėje specifikacijoje nenurodytas, tačiau su pirkimo objektu susijusias paslaugas ir prekes bus apmokėta ne didesnėmis nei užsakymo dieną Tiekėjo paslaugų teikimo vietoje, kataloge ar interneto svetainėje nurodytomis galiojančiomis šių paslaugų ir prekių kainomis arba, jei tokios kainos neskelbiamos, Tiekėjo pasiūlytomis, konkurencingomis ir rinką atitinkančiomis kainomis.</w:t>
      </w:r>
    </w:p>
    <w:p w14:paraId="2325C087" w14:textId="12C01F95" w:rsidR="00534F80" w:rsidRDefault="00A4223A" w:rsidP="00534F80">
      <w:pPr>
        <w:spacing w:after="0"/>
        <w:jc w:val="center"/>
        <w:rPr>
          <w:rFonts w:ascii="Times New Roman" w:hAnsi="Times New Roman" w:cs="Times New Roman"/>
          <w:sz w:val="24"/>
          <w:szCs w:val="24"/>
        </w:rPr>
      </w:pPr>
      <w:r>
        <w:rPr>
          <w:rFonts w:ascii="Times New Roman" w:hAnsi="Times New Roman" w:cs="Times New Roman"/>
          <w:sz w:val="24"/>
          <w:szCs w:val="24"/>
        </w:rPr>
        <w:t>_________________</w:t>
      </w:r>
    </w:p>
    <w:p w14:paraId="14ABC981" w14:textId="18EF8700" w:rsidR="00534F80" w:rsidRDefault="00534F80">
      <w:pPr>
        <w:rPr>
          <w:rFonts w:ascii="Times New Roman" w:hAnsi="Times New Roman" w:cs="Times New Roman"/>
          <w:i/>
          <w:iCs/>
          <w:sz w:val="24"/>
          <w:szCs w:val="24"/>
        </w:rPr>
      </w:pPr>
      <w:r>
        <w:rPr>
          <w:rFonts w:ascii="Times New Roman" w:hAnsi="Times New Roman" w:cs="Times New Roman"/>
          <w:i/>
          <w:iCs/>
          <w:sz w:val="24"/>
          <w:szCs w:val="24"/>
        </w:rPr>
        <w:br w:type="page"/>
      </w:r>
    </w:p>
    <w:p w14:paraId="70EC61EC" w14:textId="5AB33F62" w:rsidR="00027D1E" w:rsidRPr="00027D1E" w:rsidRDefault="00027D1E" w:rsidP="00680A49">
      <w:pPr>
        <w:spacing w:after="0"/>
        <w:jc w:val="right"/>
        <w:rPr>
          <w:rFonts w:ascii="Times New Roman" w:hAnsi="Times New Roman" w:cs="Times New Roman"/>
          <w:sz w:val="24"/>
          <w:szCs w:val="24"/>
        </w:rPr>
      </w:pPr>
      <w:r w:rsidRPr="00027D1E">
        <w:rPr>
          <w:rFonts w:ascii="Times New Roman" w:hAnsi="Times New Roman" w:cs="Times New Roman"/>
          <w:sz w:val="24"/>
          <w:szCs w:val="24"/>
        </w:rPr>
        <w:t xml:space="preserve">Kvietimo suteikti rinkos konsultaciją </w:t>
      </w:r>
      <w:r>
        <w:rPr>
          <w:rFonts w:ascii="Times New Roman" w:hAnsi="Times New Roman" w:cs="Times New Roman"/>
          <w:sz w:val="24"/>
          <w:szCs w:val="24"/>
        </w:rPr>
        <w:t>3</w:t>
      </w:r>
      <w:r w:rsidRPr="00027D1E">
        <w:rPr>
          <w:rFonts w:ascii="Times New Roman" w:hAnsi="Times New Roman" w:cs="Times New Roman"/>
          <w:sz w:val="24"/>
          <w:szCs w:val="24"/>
        </w:rPr>
        <w:t xml:space="preserve"> priedas</w:t>
      </w:r>
    </w:p>
    <w:p w14:paraId="3607D809" w14:textId="77777777" w:rsidR="00027D1E" w:rsidRPr="00027D1E" w:rsidRDefault="00027D1E" w:rsidP="00680A49">
      <w:pPr>
        <w:spacing w:after="0"/>
        <w:jc w:val="right"/>
        <w:rPr>
          <w:rFonts w:ascii="Times New Roman" w:hAnsi="Times New Roman" w:cs="Times New Roman"/>
          <w:sz w:val="24"/>
          <w:szCs w:val="24"/>
        </w:rPr>
      </w:pPr>
    </w:p>
    <w:p w14:paraId="12B290F8" w14:textId="37759CA9" w:rsidR="00680A49" w:rsidRPr="00680A49" w:rsidRDefault="00680A49" w:rsidP="00680A49">
      <w:pPr>
        <w:spacing w:after="0"/>
        <w:jc w:val="right"/>
        <w:rPr>
          <w:rFonts w:ascii="Times New Roman" w:hAnsi="Times New Roman" w:cs="Times New Roman"/>
          <w:i/>
          <w:iCs/>
          <w:sz w:val="24"/>
          <w:szCs w:val="24"/>
        </w:rPr>
      </w:pPr>
      <w:r w:rsidRPr="00680A49">
        <w:rPr>
          <w:rFonts w:ascii="Times New Roman" w:hAnsi="Times New Roman" w:cs="Times New Roman"/>
          <w:i/>
          <w:iCs/>
          <w:sz w:val="24"/>
          <w:szCs w:val="24"/>
        </w:rPr>
        <w:t>PROJEKTAS</w:t>
      </w:r>
    </w:p>
    <w:p w14:paraId="135C06AD" w14:textId="463FA53B" w:rsidR="00C177DA" w:rsidRPr="00680A49" w:rsidRDefault="00680A49" w:rsidP="00680A49">
      <w:pPr>
        <w:spacing w:after="0"/>
        <w:jc w:val="center"/>
        <w:rPr>
          <w:rFonts w:ascii="Times New Roman" w:hAnsi="Times New Roman" w:cs="Times New Roman"/>
          <w:b/>
          <w:bCs/>
          <w:sz w:val="24"/>
          <w:szCs w:val="24"/>
        </w:rPr>
      </w:pPr>
      <w:r w:rsidRPr="00680A49">
        <w:rPr>
          <w:rFonts w:ascii="Times New Roman" w:hAnsi="Times New Roman" w:cs="Times New Roman"/>
          <w:b/>
          <w:bCs/>
          <w:sz w:val="24"/>
          <w:szCs w:val="24"/>
        </w:rPr>
        <w:t>TIEKĖJŲ KVALIFIKACIJOS REIKALAVIMAI</w:t>
      </w:r>
    </w:p>
    <w:p w14:paraId="37F0F92E" w14:textId="77777777" w:rsidR="00680A49" w:rsidRDefault="00680A49" w:rsidP="00680A49">
      <w:pPr>
        <w:spacing w:after="0"/>
        <w:jc w:val="center"/>
        <w:rPr>
          <w:rFonts w:ascii="Times New Roman" w:hAnsi="Times New Roman" w:cs="Times New Roman"/>
          <w:sz w:val="24"/>
          <w:szCs w:val="24"/>
        </w:rPr>
      </w:pPr>
    </w:p>
    <w:p w14:paraId="7956E7BB" w14:textId="528F9275" w:rsidR="00680A49" w:rsidRDefault="00D02C8E" w:rsidP="00680A49">
      <w:pPr>
        <w:spacing w:after="0"/>
        <w:jc w:val="both"/>
        <w:rPr>
          <w:rFonts w:ascii="Times New Roman" w:hAnsi="Times New Roman" w:cs="Times New Roman"/>
          <w:sz w:val="24"/>
          <w:szCs w:val="24"/>
        </w:rPr>
      </w:pPr>
      <w:r>
        <w:rPr>
          <w:rFonts w:ascii="Times New Roman" w:hAnsi="Times New Roman" w:cs="Times New Roman"/>
          <w:sz w:val="24"/>
          <w:szCs w:val="24"/>
        </w:rPr>
        <w:t>1. Tiekėjas per paskutinius 3 (tris) metus arba per laiką nuo tiekėjo įregistravimo dienos (jeigu tiekėjas veiklą vykdė mažiau nei 3 (tris) metus) iki pasiūlymo pateikimo termino pabaigos</w:t>
      </w:r>
      <w:r w:rsidR="005576B5">
        <w:rPr>
          <w:rFonts w:ascii="Times New Roman" w:hAnsi="Times New Roman" w:cs="Times New Roman"/>
          <w:sz w:val="24"/>
          <w:szCs w:val="24"/>
        </w:rPr>
        <w:t xml:space="preserve"> </w:t>
      </w:r>
      <w:r w:rsidR="005576B5" w:rsidRPr="005576B5">
        <w:rPr>
          <w:rFonts w:ascii="Times New Roman" w:hAnsi="Times New Roman" w:cs="Times New Roman"/>
          <w:sz w:val="24"/>
          <w:szCs w:val="24"/>
        </w:rPr>
        <w:t>pagal vieną ar daugiau sutarčių (ne daugiau kaip 2 (dvi) sutartys) yra savo jėgomis suteikęs renginių organizavimo paslaugų, kurių bendra vertė ne mažesnė kaip 70 000,00 Eur be PVM, ir kurių metu buvo suorganizuoti konferencinio formato renginiai (t. y. renginiai su st</w:t>
      </w:r>
      <w:r w:rsidR="00967795">
        <w:rPr>
          <w:rFonts w:ascii="Times New Roman" w:hAnsi="Times New Roman" w:cs="Times New Roman"/>
          <w:sz w:val="24"/>
          <w:szCs w:val="24"/>
        </w:rPr>
        <w:t>r</w:t>
      </w:r>
      <w:r w:rsidR="005576B5" w:rsidRPr="005576B5">
        <w:rPr>
          <w:rFonts w:ascii="Times New Roman" w:hAnsi="Times New Roman" w:cs="Times New Roman"/>
          <w:sz w:val="24"/>
          <w:szCs w:val="24"/>
        </w:rPr>
        <w:t>uktūrizuota programa ir (ar) pranešimų, ir (ar) diskusijų sesijomis) ir (ar) vidiniai renginiai, skirti darbuotojų motyvacijai ir (ar) komandos stiprinimui.</w:t>
      </w:r>
    </w:p>
    <w:p w14:paraId="4A02C98C" w14:textId="77777777" w:rsidR="005576B5" w:rsidRDefault="005576B5" w:rsidP="00680A49">
      <w:pPr>
        <w:spacing w:after="0"/>
        <w:jc w:val="both"/>
        <w:rPr>
          <w:rFonts w:ascii="Times New Roman" w:hAnsi="Times New Roman" w:cs="Times New Roman"/>
          <w:sz w:val="24"/>
          <w:szCs w:val="24"/>
        </w:rPr>
      </w:pPr>
    </w:p>
    <w:p w14:paraId="1DB23760" w14:textId="4540F405" w:rsidR="005576B5" w:rsidRPr="00967795" w:rsidRDefault="005576B5" w:rsidP="00680A49">
      <w:pPr>
        <w:spacing w:after="0"/>
        <w:jc w:val="both"/>
        <w:rPr>
          <w:rFonts w:ascii="Times New Roman" w:hAnsi="Times New Roman" w:cs="Times New Roman"/>
          <w:sz w:val="24"/>
          <w:szCs w:val="24"/>
        </w:rPr>
      </w:pPr>
      <w:r w:rsidRPr="00967795">
        <w:rPr>
          <w:rFonts w:ascii="Times New Roman" w:hAnsi="Times New Roman" w:cs="Times New Roman"/>
          <w:sz w:val="24"/>
          <w:szCs w:val="24"/>
        </w:rPr>
        <w:t>Jei teikiama informacija apie vykdomą sutartį (vykdomas sutartis), laikoma, kad tiekėjo patirtis atitinka keliamą reikalavimą, jei vykdomoje sutartyje (vykdomose sutartyse) per paskutinius 3 (tris) metus arba per laiką nuo tiekėjo įregistravimo dienos (jeigu tiekėjas vykdė veiklą mažiau nei 3 (tris) metus) suteiktų paslaugų vykdomoje sutartyje (vykdomose sutartyse) dalies vertė yra ne mažesnė kaip 70 000,00 Eur be PVM.</w:t>
      </w:r>
    </w:p>
    <w:p w14:paraId="6F53A766" w14:textId="77777777" w:rsidR="00967795" w:rsidRDefault="00967795" w:rsidP="00680A49">
      <w:pPr>
        <w:spacing w:after="0"/>
        <w:jc w:val="both"/>
        <w:rPr>
          <w:rFonts w:ascii="Times New Roman" w:hAnsi="Times New Roman" w:cs="Times New Roman"/>
          <w:i/>
          <w:iCs/>
          <w:sz w:val="24"/>
          <w:szCs w:val="24"/>
        </w:rPr>
      </w:pPr>
    </w:p>
    <w:p w14:paraId="266EE1CB" w14:textId="60CB38EC" w:rsidR="005576B5" w:rsidRDefault="005576B5" w:rsidP="00680A49">
      <w:pPr>
        <w:spacing w:after="0"/>
        <w:jc w:val="both"/>
        <w:rPr>
          <w:rFonts w:ascii="Times New Roman" w:hAnsi="Times New Roman" w:cs="Times New Roman"/>
          <w:i/>
          <w:iCs/>
          <w:sz w:val="24"/>
          <w:szCs w:val="24"/>
        </w:rPr>
      </w:pPr>
      <w:r>
        <w:rPr>
          <w:rFonts w:ascii="Times New Roman" w:hAnsi="Times New Roman" w:cs="Times New Roman"/>
          <w:i/>
          <w:iCs/>
          <w:sz w:val="24"/>
          <w:szCs w:val="24"/>
        </w:rPr>
        <w:t xml:space="preserve">Pastaba: </w:t>
      </w:r>
      <w:r w:rsidRPr="005576B5">
        <w:rPr>
          <w:rFonts w:ascii="Times New Roman" w:hAnsi="Times New Roman" w:cs="Times New Roman"/>
          <w:i/>
          <w:iCs/>
          <w:sz w:val="24"/>
          <w:szCs w:val="24"/>
        </w:rPr>
        <w:t>Į renginių organizavimo paslaugas neįtraukiamos renginių organizavimo paslaugos privatiems asmenims asmeninėms šventėms.</w:t>
      </w:r>
    </w:p>
    <w:p w14:paraId="69B7E08D" w14:textId="77777777" w:rsidR="005576B5" w:rsidRDefault="005576B5" w:rsidP="00680A49">
      <w:pPr>
        <w:spacing w:after="0"/>
        <w:jc w:val="both"/>
        <w:rPr>
          <w:rFonts w:ascii="Times New Roman" w:hAnsi="Times New Roman" w:cs="Times New Roman"/>
          <w:i/>
          <w:iCs/>
          <w:sz w:val="24"/>
          <w:szCs w:val="24"/>
        </w:rPr>
      </w:pPr>
    </w:p>
    <w:p w14:paraId="64373D2C" w14:textId="79281E9B" w:rsidR="005576B5" w:rsidRPr="00324AAE" w:rsidRDefault="005576B5" w:rsidP="00680A49">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Pr="005576B5">
        <w:rPr>
          <w:rFonts w:ascii="Times New Roman" w:hAnsi="Times New Roman" w:cs="Times New Roman"/>
          <w:sz w:val="24"/>
          <w:szCs w:val="24"/>
        </w:rPr>
        <w:t xml:space="preserve">Tiekėjas turi pasiūlyti atsakingą už pirkimo sutarties vykdymą </w:t>
      </w:r>
      <w:r w:rsidRPr="00967795">
        <w:rPr>
          <w:rFonts w:ascii="Times New Roman" w:hAnsi="Times New Roman" w:cs="Times New Roman"/>
          <w:b/>
          <w:bCs/>
          <w:sz w:val="24"/>
          <w:szCs w:val="24"/>
        </w:rPr>
        <w:t>specialistą – renginių vadovą</w:t>
      </w:r>
      <w:r w:rsidR="00967795">
        <w:rPr>
          <w:rFonts w:ascii="Times New Roman" w:hAnsi="Times New Roman" w:cs="Times New Roman"/>
          <w:sz w:val="24"/>
          <w:szCs w:val="24"/>
        </w:rPr>
        <w:t>,</w:t>
      </w:r>
      <w:r w:rsidRPr="005576B5">
        <w:rPr>
          <w:rFonts w:ascii="Times New Roman" w:hAnsi="Times New Roman" w:cs="Times New Roman"/>
          <w:sz w:val="24"/>
          <w:szCs w:val="24"/>
        </w:rPr>
        <w:t xml:space="preserve"> </w:t>
      </w:r>
      <w:r w:rsidRPr="00324AAE">
        <w:rPr>
          <w:rFonts w:ascii="Times New Roman" w:hAnsi="Times New Roman" w:cs="Times New Roman"/>
          <w:sz w:val="24"/>
          <w:szCs w:val="24"/>
        </w:rPr>
        <w:t>atitinkantį žemiau nurodytus reikalavimus:</w:t>
      </w:r>
    </w:p>
    <w:p w14:paraId="18A37183" w14:textId="62E1BD6A" w:rsidR="005576B5" w:rsidRPr="00324AAE" w:rsidRDefault="005576B5" w:rsidP="00680A49">
      <w:pPr>
        <w:spacing w:after="0"/>
        <w:jc w:val="both"/>
        <w:rPr>
          <w:rFonts w:ascii="Times New Roman" w:hAnsi="Times New Roman" w:cs="Times New Roman"/>
          <w:sz w:val="24"/>
          <w:szCs w:val="24"/>
        </w:rPr>
      </w:pPr>
      <w:r w:rsidRPr="00324AAE">
        <w:rPr>
          <w:rFonts w:ascii="Times New Roman" w:hAnsi="Times New Roman" w:cs="Times New Roman"/>
          <w:sz w:val="24"/>
          <w:szCs w:val="24"/>
        </w:rPr>
        <w:t xml:space="preserve">2.1. </w:t>
      </w:r>
      <w:r w:rsidR="00967795" w:rsidRPr="00324AAE">
        <w:rPr>
          <w:rFonts w:ascii="Times New Roman" w:hAnsi="Times New Roman" w:cs="Times New Roman"/>
          <w:sz w:val="24"/>
          <w:szCs w:val="24"/>
        </w:rPr>
        <w:t xml:space="preserve">per paskutinius 5 (penkis) metus iki pasiūlymų pateikimo termino pabaigos yra organizavęs bent 1 (vieną) konferencinio formato renginį (t. y. renginiai su struktūrizuota programa ir (ar) pranešimų, ir (ar) diskusijų sesijomis), kuriame dalyvių skaičius ne mažesnis kaip </w:t>
      </w:r>
      <w:r w:rsidR="00B14C82" w:rsidRPr="00324AAE">
        <w:rPr>
          <w:rFonts w:ascii="Times New Roman" w:hAnsi="Times New Roman" w:cs="Times New Roman"/>
          <w:sz w:val="24"/>
          <w:szCs w:val="24"/>
        </w:rPr>
        <w:t>10</w:t>
      </w:r>
      <w:r w:rsidR="00967795" w:rsidRPr="00324AAE">
        <w:rPr>
          <w:rFonts w:ascii="Times New Roman" w:hAnsi="Times New Roman" w:cs="Times New Roman"/>
          <w:sz w:val="24"/>
          <w:szCs w:val="24"/>
        </w:rPr>
        <w:t>0;</w:t>
      </w:r>
    </w:p>
    <w:p w14:paraId="293CBFD6" w14:textId="0A973236" w:rsidR="00967795" w:rsidRPr="00324AAE" w:rsidRDefault="00967795" w:rsidP="00680A49">
      <w:pPr>
        <w:spacing w:after="0"/>
        <w:jc w:val="both"/>
        <w:rPr>
          <w:rFonts w:ascii="Times New Roman" w:hAnsi="Times New Roman" w:cs="Times New Roman"/>
          <w:sz w:val="24"/>
          <w:szCs w:val="24"/>
        </w:rPr>
      </w:pPr>
      <w:r w:rsidRPr="00324AAE">
        <w:rPr>
          <w:rFonts w:ascii="Times New Roman" w:hAnsi="Times New Roman" w:cs="Times New Roman"/>
          <w:sz w:val="24"/>
          <w:szCs w:val="24"/>
        </w:rPr>
        <w:t>2.2. per paskutinius 5 (penkis) metus iki pasiūlymų pateikimo termino pabaigos yra organizavęs bent 1 (vieną) kontaktinį („gyvai“) renginį, kuriame dalyvių skaičius ne mažesnis kaip 1</w:t>
      </w:r>
      <w:r w:rsidR="00B14C82" w:rsidRPr="00324AAE">
        <w:rPr>
          <w:rFonts w:ascii="Times New Roman" w:hAnsi="Times New Roman" w:cs="Times New Roman"/>
          <w:sz w:val="24"/>
          <w:szCs w:val="24"/>
        </w:rPr>
        <w:t>0</w:t>
      </w:r>
      <w:r w:rsidRPr="00324AAE">
        <w:rPr>
          <w:rFonts w:ascii="Times New Roman" w:hAnsi="Times New Roman" w:cs="Times New Roman"/>
          <w:sz w:val="24"/>
          <w:szCs w:val="24"/>
        </w:rPr>
        <w:t>0;</w:t>
      </w:r>
    </w:p>
    <w:p w14:paraId="01D2EF09" w14:textId="1924F784" w:rsidR="00967795" w:rsidRPr="00324AAE" w:rsidRDefault="00967795" w:rsidP="00680A49">
      <w:pPr>
        <w:spacing w:after="0"/>
        <w:jc w:val="both"/>
        <w:rPr>
          <w:rFonts w:ascii="Times New Roman" w:hAnsi="Times New Roman" w:cs="Times New Roman"/>
          <w:sz w:val="24"/>
          <w:szCs w:val="24"/>
        </w:rPr>
      </w:pPr>
      <w:r w:rsidRPr="00324AAE">
        <w:rPr>
          <w:rFonts w:ascii="Times New Roman" w:hAnsi="Times New Roman" w:cs="Times New Roman"/>
          <w:sz w:val="24"/>
          <w:szCs w:val="24"/>
        </w:rPr>
        <w:t>2.3. per paskutinius 5 (penkis) metus iki pasiūlymų pateikimo termino pabaigos yra organizavęs bent 1 (vieną) vidinį renginį, skirtą darbuotojų motyvacijai ir (ar) komandos stiprinimui.</w:t>
      </w:r>
    </w:p>
    <w:p w14:paraId="5105ABF4" w14:textId="77777777" w:rsidR="00967795" w:rsidRPr="00324AAE" w:rsidRDefault="00967795" w:rsidP="00680A49">
      <w:pPr>
        <w:spacing w:after="0"/>
        <w:jc w:val="both"/>
        <w:rPr>
          <w:rFonts w:ascii="Times New Roman" w:hAnsi="Times New Roman" w:cs="Times New Roman"/>
          <w:sz w:val="24"/>
          <w:szCs w:val="24"/>
        </w:rPr>
      </w:pPr>
    </w:p>
    <w:p w14:paraId="76ED25F5" w14:textId="7B860DC5" w:rsidR="00967795" w:rsidRDefault="00967795" w:rsidP="00680A49">
      <w:pPr>
        <w:spacing w:after="0"/>
        <w:jc w:val="both"/>
        <w:rPr>
          <w:rFonts w:ascii="Times New Roman" w:hAnsi="Times New Roman" w:cs="Times New Roman"/>
          <w:i/>
          <w:iCs/>
          <w:sz w:val="24"/>
          <w:szCs w:val="24"/>
        </w:rPr>
      </w:pPr>
      <w:r w:rsidRPr="00324AAE">
        <w:rPr>
          <w:rFonts w:ascii="Times New Roman" w:hAnsi="Times New Roman" w:cs="Times New Roman"/>
          <w:i/>
          <w:iCs/>
          <w:sz w:val="24"/>
          <w:szCs w:val="24"/>
        </w:rPr>
        <w:t>Pastaba: Tiekėjas negali siūlyti kelių asmenų, kurie kartu atitinka specialisto – renginių vadovo pozicijai keliamus reikalavimus.</w:t>
      </w:r>
    </w:p>
    <w:p w14:paraId="532EBFE3" w14:textId="16967920" w:rsidR="00EB7483" w:rsidRDefault="00324AAE" w:rsidP="00324AAE">
      <w:pPr>
        <w:spacing w:after="0"/>
        <w:jc w:val="center"/>
        <w:rPr>
          <w:rFonts w:ascii="Times New Roman" w:hAnsi="Times New Roman" w:cs="Times New Roman"/>
          <w:sz w:val="24"/>
          <w:szCs w:val="24"/>
        </w:rPr>
      </w:pPr>
      <w:r>
        <w:rPr>
          <w:rFonts w:ascii="Times New Roman" w:hAnsi="Times New Roman" w:cs="Times New Roman"/>
          <w:sz w:val="24"/>
          <w:szCs w:val="24"/>
        </w:rPr>
        <w:t>________________</w:t>
      </w:r>
    </w:p>
    <w:p w14:paraId="562E8803" w14:textId="77777777" w:rsidR="00EB7483" w:rsidRPr="00EB7483" w:rsidRDefault="00EB7483" w:rsidP="00680A49">
      <w:pPr>
        <w:spacing w:after="0"/>
        <w:jc w:val="both"/>
        <w:rPr>
          <w:rFonts w:ascii="Times New Roman" w:hAnsi="Times New Roman" w:cs="Times New Roman"/>
          <w:sz w:val="24"/>
          <w:szCs w:val="24"/>
        </w:rPr>
      </w:pPr>
    </w:p>
    <w:p w14:paraId="68945785" w14:textId="781D4365" w:rsidR="00EB7483" w:rsidRDefault="00EB7483">
      <w:pPr>
        <w:rPr>
          <w:rFonts w:ascii="Times New Roman" w:hAnsi="Times New Roman" w:cs="Times New Roman"/>
          <w:sz w:val="24"/>
          <w:szCs w:val="24"/>
        </w:rPr>
      </w:pPr>
      <w:r>
        <w:rPr>
          <w:rFonts w:ascii="Times New Roman" w:hAnsi="Times New Roman" w:cs="Times New Roman"/>
          <w:sz w:val="24"/>
          <w:szCs w:val="24"/>
        </w:rPr>
        <w:br w:type="page"/>
      </w:r>
    </w:p>
    <w:p w14:paraId="1A0701F4" w14:textId="238DE786" w:rsidR="00027D1E" w:rsidRPr="00027D1E" w:rsidRDefault="00027D1E" w:rsidP="00EB7483">
      <w:pPr>
        <w:spacing w:after="0"/>
        <w:jc w:val="right"/>
        <w:rPr>
          <w:rFonts w:ascii="Times New Roman" w:hAnsi="Times New Roman" w:cs="Times New Roman"/>
          <w:sz w:val="24"/>
          <w:szCs w:val="24"/>
        </w:rPr>
      </w:pPr>
      <w:r w:rsidRPr="00027D1E">
        <w:rPr>
          <w:rFonts w:ascii="Times New Roman" w:hAnsi="Times New Roman" w:cs="Times New Roman"/>
          <w:sz w:val="24"/>
          <w:szCs w:val="24"/>
        </w:rPr>
        <w:t xml:space="preserve">Kvietimo suteikti rinkos konsultaciją </w:t>
      </w:r>
      <w:r>
        <w:rPr>
          <w:rFonts w:ascii="Times New Roman" w:hAnsi="Times New Roman" w:cs="Times New Roman"/>
          <w:sz w:val="24"/>
          <w:szCs w:val="24"/>
        </w:rPr>
        <w:t>4</w:t>
      </w:r>
      <w:r w:rsidRPr="00027D1E">
        <w:rPr>
          <w:rFonts w:ascii="Times New Roman" w:hAnsi="Times New Roman" w:cs="Times New Roman"/>
          <w:sz w:val="24"/>
          <w:szCs w:val="24"/>
        </w:rPr>
        <w:t xml:space="preserve"> priedas</w:t>
      </w:r>
    </w:p>
    <w:p w14:paraId="2A9E7BC8" w14:textId="77777777" w:rsidR="00027D1E" w:rsidRPr="00027D1E" w:rsidRDefault="00027D1E" w:rsidP="00EB7483">
      <w:pPr>
        <w:spacing w:after="0"/>
        <w:jc w:val="right"/>
        <w:rPr>
          <w:rFonts w:ascii="Times New Roman" w:hAnsi="Times New Roman" w:cs="Times New Roman"/>
          <w:sz w:val="24"/>
          <w:szCs w:val="24"/>
        </w:rPr>
      </w:pPr>
    </w:p>
    <w:p w14:paraId="15AF5ED9" w14:textId="19E2BDF7" w:rsidR="00967795" w:rsidRPr="00EB7483" w:rsidRDefault="00EB7483" w:rsidP="00EB7483">
      <w:pPr>
        <w:spacing w:after="0"/>
        <w:jc w:val="right"/>
        <w:rPr>
          <w:rFonts w:ascii="Times New Roman" w:hAnsi="Times New Roman" w:cs="Times New Roman"/>
          <w:i/>
          <w:iCs/>
          <w:sz w:val="24"/>
          <w:szCs w:val="24"/>
        </w:rPr>
      </w:pPr>
      <w:r w:rsidRPr="00EB7483">
        <w:rPr>
          <w:rFonts w:ascii="Times New Roman" w:hAnsi="Times New Roman" w:cs="Times New Roman"/>
          <w:i/>
          <w:iCs/>
          <w:sz w:val="24"/>
          <w:szCs w:val="24"/>
        </w:rPr>
        <w:t>PROJEKTAS</w:t>
      </w:r>
    </w:p>
    <w:p w14:paraId="61FF11EB" w14:textId="77777777" w:rsidR="00967795" w:rsidRDefault="00967795" w:rsidP="00680A49">
      <w:pPr>
        <w:spacing w:after="0"/>
        <w:jc w:val="both"/>
        <w:rPr>
          <w:rFonts w:ascii="Times New Roman" w:hAnsi="Times New Roman" w:cs="Times New Roman"/>
          <w:sz w:val="24"/>
          <w:szCs w:val="24"/>
        </w:rPr>
      </w:pPr>
    </w:p>
    <w:p w14:paraId="12157EED" w14:textId="3CE2960D" w:rsidR="00967795" w:rsidRPr="002B57F2" w:rsidRDefault="00EB7483" w:rsidP="00967795">
      <w:pPr>
        <w:spacing w:after="0"/>
        <w:jc w:val="center"/>
        <w:rPr>
          <w:rFonts w:ascii="Times New Roman" w:hAnsi="Times New Roman" w:cs="Times New Roman"/>
          <w:b/>
          <w:bCs/>
          <w:sz w:val="24"/>
          <w:szCs w:val="24"/>
        </w:rPr>
      </w:pPr>
      <w:r w:rsidRPr="002B57F2">
        <w:rPr>
          <w:rFonts w:ascii="Times New Roman" w:hAnsi="Times New Roman" w:cs="Times New Roman"/>
          <w:b/>
          <w:bCs/>
          <w:sz w:val="24"/>
          <w:szCs w:val="24"/>
        </w:rPr>
        <w:t>PASIŪLYMO VERTINIMO KRITERIJAI</w:t>
      </w:r>
    </w:p>
    <w:p w14:paraId="240E355D" w14:textId="77777777" w:rsidR="00EB7483" w:rsidRDefault="00EB7483" w:rsidP="00967795">
      <w:pPr>
        <w:spacing w:after="0"/>
        <w:jc w:val="center"/>
        <w:rPr>
          <w:rFonts w:ascii="Times New Roman" w:hAnsi="Times New Roman" w:cs="Times New Roman"/>
          <w:sz w:val="24"/>
          <w:szCs w:val="24"/>
        </w:rPr>
      </w:pPr>
    </w:p>
    <w:p w14:paraId="423B4D9C" w14:textId="51FD2431" w:rsidR="00EB7483" w:rsidRDefault="004E6F33" w:rsidP="00EB7483">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EB7483" w:rsidRPr="00EB7483">
        <w:rPr>
          <w:rFonts w:ascii="Times New Roman" w:hAnsi="Times New Roman" w:cs="Times New Roman"/>
          <w:sz w:val="24"/>
          <w:szCs w:val="24"/>
        </w:rPr>
        <w:t>Ekonomiškai naudingiausias pasiūlymas išrenkamas pagal kainos ir kokybės</w:t>
      </w:r>
      <w:r w:rsidR="00EB7483">
        <w:rPr>
          <w:rFonts w:ascii="Times New Roman" w:hAnsi="Times New Roman" w:cs="Times New Roman"/>
          <w:sz w:val="24"/>
          <w:szCs w:val="24"/>
        </w:rPr>
        <w:t xml:space="preserve"> santykį.</w:t>
      </w:r>
    </w:p>
    <w:p w14:paraId="4A0DB58F" w14:textId="77777777" w:rsidR="00EB7483" w:rsidRDefault="00EB7483" w:rsidP="00EB7483">
      <w:pPr>
        <w:spacing w:after="0"/>
        <w:jc w:val="both"/>
        <w:rPr>
          <w:rFonts w:ascii="Times New Roman" w:hAnsi="Times New Roman" w:cs="Times New Roman"/>
          <w:sz w:val="24"/>
          <w:szCs w:val="24"/>
        </w:rPr>
      </w:pPr>
    </w:p>
    <w:p w14:paraId="5051BD06" w14:textId="3CE3447B" w:rsidR="00EB7483" w:rsidRDefault="00EB7483" w:rsidP="00EB7483">
      <w:pPr>
        <w:spacing w:after="0"/>
        <w:jc w:val="both"/>
        <w:rPr>
          <w:rFonts w:ascii="Times New Roman" w:hAnsi="Times New Roman" w:cs="Times New Roman"/>
          <w:sz w:val="24"/>
          <w:szCs w:val="24"/>
        </w:rPr>
      </w:pPr>
      <w:r w:rsidRPr="00EB7483">
        <w:rPr>
          <w:rFonts w:ascii="Times New Roman" w:hAnsi="Times New Roman" w:cs="Times New Roman"/>
          <w:b/>
          <w:bCs/>
          <w:sz w:val="24"/>
          <w:szCs w:val="24"/>
        </w:rPr>
        <w:t>Bendra pasiūlymo kaina (C) – 40</w:t>
      </w:r>
      <w:r>
        <w:rPr>
          <w:rFonts w:ascii="Times New Roman" w:hAnsi="Times New Roman" w:cs="Times New Roman"/>
          <w:sz w:val="24"/>
          <w:szCs w:val="24"/>
        </w:rPr>
        <w:t xml:space="preserve"> (</w:t>
      </w:r>
      <w:r w:rsidRPr="00EB7483">
        <w:rPr>
          <w:rFonts w:ascii="Times New Roman" w:hAnsi="Times New Roman" w:cs="Times New Roman"/>
          <w:sz w:val="24"/>
          <w:szCs w:val="24"/>
        </w:rPr>
        <w:t>kriterijaus lyginamasis svoris ekonominio naudingumo įvertinime</w:t>
      </w:r>
      <w:r>
        <w:rPr>
          <w:rFonts w:ascii="Times New Roman" w:hAnsi="Times New Roman" w:cs="Times New Roman"/>
          <w:sz w:val="24"/>
          <w:szCs w:val="24"/>
        </w:rPr>
        <w:t>);</w:t>
      </w:r>
    </w:p>
    <w:p w14:paraId="49731EBC" w14:textId="77777777" w:rsidR="002B57F2" w:rsidRDefault="002B57F2" w:rsidP="00EB7483">
      <w:pPr>
        <w:spacing w:after="0"/>
        <w:jc w:val="both"/>
        <w:rPr>
          <w:rFonts w:ascii="Times New Roman" w:hAnsi="Times New Roman" w:cs="Times New Roman"/>
          <w:b/>
          <w:bCs/>
          <w:sz w:val="24"/>
          <w:szCs w:val="24"/>
        </w:rPr>
      </w:pPr>
    </w:p>
    <w:p w14:paraId="6CA77FCD" w14:textId="2D12E8A0" w:rsidR="00EB7483" w:rsidRPr="00C835C0" w:rsidRDefault="00EB7483" w:rsidP="00EB7483">
      <w:pPr>
        <w:spacing w:after="0"/>
        <w:jc w:val="both"/>
        <w:rPr>
          <w:rFonts w:ascii="Times New Roman" w:hAnsi="Times New Roman" w:cs="Times New Roman"/>
          <w:sz w:val="24"/>
          <w:szCs w:val="24"/>
        </w:rPr>
      </w:pPr>
      <w:r w:rsidRPr="00EB7483">
        <w:rPr>
          <w:rFonts w:ascii="Times New Roman" w:hAnsi="Times New Roman" w:cs="Times New Roman"/>
          <w:b/>
          <w:bCs/>
          <w:sz w:val="24"/>
          <w:szCs w:val="24"/>
        </w:rPr>
        <w:t>Kokybė (</w:t>
      </w:r>
      <w:r w:rsidRPr="00C835C0">
        <w:rPr>
          <w:rFonts w:ascii="Times New Roman" w:hAnsi="Times New Roman" w:cs="Times New Roman"/>
          <w:b/>
          <w:bCs/>
          <w:sz w:val="24"/>
          <w:szCs w:val="24"/>
        </w:rPr>
        <w:t>T) – 60</w:t>
      </w:r>
      <w:r w:rsidRPr="00C835C0">
        <w:rPr>
          <w:rFonts w:ascii="Times New Roman" w:hAnsi="Times New Roman" w:cs="Times New Roman"/>
          <w:sz w:val="24"/>
          <w:szCs w:val="24"/>
        </w:rPr>
        <w:t xml:space="preserve"> (kriterijų lyginamasis svoris ekonominio naudingumo įvertinime):</w:t>
      </w:r>
    </w:p>
    <w:p w14:paraId="1A465AC2" w14:textId="0FB4BC71" w:rsidR="00EB7483" w:rsidRPr="00C835C0" w:rsidRDefault="00EB7483" w:rsidP="00EB7483">
      <w:pPr>
        <w:spacing w:after="0"/>
        <w:jc w:val="both"/>
        <w:rPr>
          <w:rFonts w:ascii="Times New Roman" w:eastAsia="Calibri" w:hAnsi="Times New Roman" w:cs="Times New Roman"/>
          <w:kern w:val="0"/>
          <w:sz w:val="24"/>
          <w:szCs w:val="24"/>
          <w14:ligatures w14:val="none"/>
        </w:rPr>
      </w:pPr>
      <w:r w:rsidRPr="00C835C0">
        <w:rPr>
          <w:rFonts w:ascii="Times New Roman" w:eastAsia="Times New Roman" w:hAnsi="Times New Roman" w:cs="Times New Roman"/>
          <w:b/>
          <w:bCs/>
          <w:kern w:val="0"/>
          <w:sz w:val="24"/>
          <w:szCs w:val="24"/>
          <w14:ligatures w14:val="none"/>
        </w:rPr>
        <w:t>Kriterijus (T</w:t>
      </w:r>
      <w:r w:rsidRPr="00C835C0">
        <w:rPr>
          <w:rFonts w:ascii="Times New Roman" w:eastAsia="Times New Roman" w:hAnsi="Times New Roman" w:cs="Times New Roman"/>
          <w:b/>
          <w:bCs/>
          <w:kern w:val="0"/>
          <w:sz w:val="24"/>
          <w:szCs w:val="24"/>
          <w:vertAlign w:val="subscript"/>
          <w14:ligatures w14:val="none"/>
        </w:rPr>
        <w:t>1</w:t>
      </w:r>
      <w:r w:rsidRPr="00C835C0">
        <w:rPr>
          <w:rFonts w:ascii="Times New Roman" w:eastAsia="Calibri" w:hAnsi="Times New Roman" w:cs="Times New Roman"/>
          <w:b/>
          <w:bCs/>
          <w:kern w:val="0"/>
          <w:sz w:val="24"/>
          <w:szCs w:val="24"/>
          <w14:ligatures w14:val="none"/>
        </w:rPr>
        <w:t>) Specialisto – renginių vadovo papildoma patirtis</w:t>
      </w:r>
      <w:r w:rsidR="002B57F2" w:rsidRPr="00C835C0">
        <w:rPr>
          <w:rFonts w:ascii="Times New Roman" w:eastAsia="Calibri" w:hAnsi="Times New Roman" w:cs="Times New Roman"/>
          <w:b/>
          <w:bCs/>
          <w:kern w:val="0"/>
          <w:sz w:val="24"/>
          <w:szCs w:val="24"/>
          <w14:ligatures w14:val="none"/>
        </w:rPr>
        <w:t xml:space="preserve">: </w:t>
      </w:r>
      <w:r w:rsidR="002B57F2" w:rsidRPr="00C835C0">
        <w:rPr>
          <w:rFonts w:ascii="Times New Roman" w:eastAsia="Calibri" w:hAnsi="Times New Roman" w:cs="Times New Roman"/>
          <w:kern w:val="0"/>
          <w:sz w:val="24"/>
          <w:szCs w:val="24"/>
          <w14:ligatures w14:val="none"/>
        </w:rPr>
        <w:t xml:space="preserve">per paskutinius 5 (penkis) metus iki pasiūlymų pateikimo termino pabaigos organizuotų konferencinio formato renginių (t. y. renginiai su struktūrizuota programa ir (ar) pranešimais, ir (ar) diskusijų sesijomis), kuriame dalyvių skaičius ne mažesnis kaip </w:t>
      </w:r>
      <w:r w:rsidR="00B14C82" w:rsidRPr="00C835C0">
        <w:rPr>
          <w:rFonts w:ascii="Times New Roman" w:eastAsia="Calibri" w:hAnsi="Times New Roman" w:cs="Times New Roman"/>
          <w:kern w:val="0"/>
          <w:sz w:val="24"/>
          <w:szCs w:val="24"/>
          <w14:ligatures w14:val="none"/>
        </w:rPr>
        <w:t>10</w:t>
      </w:r>
      <w:r w:rsidR="002B57F2" w:rsidRPr="00C835C0">
        <w:rPr>
          <w:rFonts w:ascii="Times New Roman" w:eastAsia="Calibri" w:hAnsi="Times New Roman" w:cs="Times New Roman"/>
          <w:kern w:val="0"/>
          <w:sz w:val="24"/>
          <w:szCs w:val="24"/>
          <w14:ligatures w14:val="none"/>
        </w:rPr>
        <w:t>0, skaičius (vnt.);</w:t>
      </w:r>
    </w:p>
    <w:p w14:paraId="2E36B913" w14:textId="23F8A335" w:rsidR="002B57F2" w:rsidRPr="00C835C0" w:rsidRDefault="002B57F2" w:rsidP="00EB7483">
      <w:pPr>
        <w:spacing w:after="0"/>
        <w:jc w:val="both"/>
        <w:rPr>
          <w:rFonts w:ascii="Times New Roman" w:eastAsia="Calibri" w:hAnsi="Times New Roman" w:cs="Times New Roman"/>
          <w:kern w:val="0"/>
          <w:sz w:val="24"/>
          <w:szCs w:val="24"/>
          <w14:ligatures w14:val="none"/>
        </w:rPr>
      </w:pPr>
      <w:r w:rsidRPr="00C835C0">
        <w:rPr>
          <w:rFonts w:ascii="Times New Roman" w:eastAsia="Times New Roman" w:hAnsi="Times New Roman" w:cs="Times New Roman"/>
          <w:b/>
          <w:bCs/>
          <w:kern w:val="0"/>
          <w:sz w:val="24"/>
          <w:szCs w:val="24"/>
          <w14:ligatures w14:val="none"/>
        </w:rPr>
        <w:t>Kriterijus (T</w:t>
      </w:r>
      <w:r w:rsidRPr="00C835C0">
        <w:rPr>
          <w:rFonts w:ascii="Times New Roman" w:eastAsia="Times New Roman" w:hAnsi="Times New Roman" w:cs="Times New Roman"/>
          <w:b/>
          <w:bCs/>
          <w:kern w:val="0"/>
          <w:sz w:val="24"/>
          <w:szCs w:val="24"/>
          <w:vertAlign w:val="subscript"/>
          <w14:ligatures w14:val="none"/>
        </w:rPr>
        <w:t>2</w:t>
      </w:r>
      <w:r w:rsidRPr="00C835C0">
        <w:rPr>
          <w:rFonts w:ascii="Times New Roman" w:eastAsia="Calibri" w:hAnsi="Times New Roman" w:cs="Times New Roman"/>
          <w:b/>
          <w:bCs/>
          <w:kern w:val="0"/>
          <w:sz w:val="24"/>
          <w:szCs w:val="24"/>
          <w14:ligatures w14:val="none"/>
        </w:rPr>
        <w:t xml:space="preserve">) Specialisto – renginių vadovo papildoma patirtis: </w:t>
      </w:r>
      <w:r w:rsidRPr="00C835C0">
        <w:rPr>
          <w:rFonts w:ascii="Times New Roman" w:eastAsia="Calibri" w:hAnsi="Times New Roman" w:cs="Times New Roman"/>
          <w:kern w:val="0"/>
          <w:sz w:val="24"/>
          <w:szCs w:val="24"/>
          <w14:ligatures w14:val="none"/>
        </w:rPr>
        <w:t>per paskutinius 5 (penkis) metus iki pasiūlymų pateikimo termino pabaigos organizuotų kontaktinių („gyvai“) renginių, kuriame dalyvių skaičius ne mažesnis kaip 1</w:t>
      </w:r>
      <w:r w:rsidR="00B14C82" w:rsidRPr="00C835C0">
        <w:rPr>
          <w:rFonts w:ascii="Times New Roman" w:eastAsia="Calibri" w:hAnsi="Times New Roman" w:cs="Times New Roman"/>
          <w:kern w:val="0"/>
          <w:sz w:val="24"/>
          <w:szCs w:val="24"/>
          <w14:ligatures w14:val="none"/>
        </w:rPr>
        <w:t>0</w:t>
      </w:r>
      <w:r w:rsidRPr="00C835C0">
        <w:rPr>
          <w:rFonts w:ascii="Times New Roman" w:eastAsia="Calibri" w:hAnsi="Times New Roman" w:cs="Times New Roman"/>
          <w:kern w:val="0"/>
          <w:sz w:val="24"/>
          <w:szCs w:val="24"/>
          <w14:ligatures w14:val="none"/>
        </w:rPr>
        <w:t>0, skaičius (vnt.);</w:t>
      </w:r>
    </w:p>
    <w:p w14:paraId="7D7C774D" w14:textId="020EEDF4" w:rsidR="002B57F2" w:rsidRPr="00C835C0" w:rsidRDefault="002B57F2" w:rsidP="00EB7483">
      <w:pPr>
        <w:spacing w:after="0"/>
        <w:jc w:val="both"/>
        <w:rPr>
          <w:rFonts w:ascii="Times New Roman" w:eastAsia="Times New Roman" w:hAnsi="Times New Roman" w:cs="Times New Roman"/>
          <w:color w:val="000000"/>
          <w:kern w:val="0"/>
          <w:sz w:val="24"/>
          <w:szCs w:val="24"/>
          <w14:ligatures w14:val="none"/>
        </w:rPr>
      </w:pPr>
      <w:r w:rsidRPr="00C835C0">
        <w:rPr>
          <w:rFonts w:ascii="Times New Roman" w:eastAsia="Times New Roman" w:hAnsi="Times New Roman" w:cs="Times New Roman"/>
          <w:b/>
          <w:bCs/>
          <w:color w:val="000000"/>
          <w:kern w:val="0"/>
          <w:sz w:val="24"/>
          <w:szCs w:val="24"/>
          <w14:ligatures w14:val="none"/>
        </w:rPr>
        <w:t>Kriterijus (T</w:t>
      </w:r>
      <w:r w:rsidRPr="00C835C0">
        <w:rPr>
          <w:rFonts w:ascii="Times New Roman" w:eastAsia="Times New Roman" w:hAnsi="Times New Roman" w:cs="Times New Roman"/>
          <w:b/>
          <w:bCs/>
          <w:color w:val="000000"/>
          <w:kern w:val="0"/>
          <w:sz w:val="24"/>
          <w:szCs w:val="24"/>
          <w:vertAlign w:val="subscript"/>
          <w14:ligatures w14:val="none"/>
        </w:rPr>
        <w:t>3</w:t>
      </w:r>
      <w:r w:rsidRPr="00C835C0">
        <w:rPr>
          <w:rFonts w:ascii="Times New Roman" w:eastAsia="Times New Roman" w:hAnsi="Times New Roman" w:cs="Times New Roman"/>
          <w:b/>
          <w:bCs/>
          <w:color w:val="000000"/>
          <w:kern w:val="0"/>
          <w:sz w:val="24"/>
          <w:szCs w:val="24"/>
          <w14:ligatures w14:val="none"/>
        </w:rPr>
        <w:t>) Specialisto – renginių vadovo papildoma patirtis:</w:t>
      </w:r>
      <w:r w:rsidRPr="00C835C0">
        <w:rPr>
          <w:rFonts w:ascii="Times New Roman" w:eastAsia="Times New Roman" w:hAnsi="Times New Roman" w:cs="Times New Roman"/>
          <w:color w:val="000000"/>
          <w:kern w:val="0"/>
          <w:sz w:val="24"/>
          <w:szCs w:val="24"/>
          <w14:ligatures w14:val="none"/>
        </w:rPr>
        <w:t xml:space="preserve"> per paskutinius 5 (penkis) metus iki pasiūlymų pateikimo termino pabaigos organizuotų vidinių renginių, skirtų darbuotojų motyvacijai ir (ar) komandos stiprinimui, skaičius (vnt.).</w:t>
      </w:r>
    </w:p>
    <w:p w14:paraId="2470C34F" w14:textId="77777777" w:rsidR="002B57F2" w:rsidRPr="00C835C0" w:rsidRDefault="002B57F2" w:rsidP="00EB7483">
      <w:pPr>
        <w:spacing w:after="0"/>
        <w:jc w:val="both"/>
        <w:rPr>
          <w:rFonts w:ascii="Times New Roman" w:eastAsia="Times New Roman" w:hAnsi="Times New Roman" w:cs="Times New Roman"/>
          <w:color w:val="000000"/>
          <w:kern w:val="0"/>
          <w:sz w:val="24"/>
          <w:szCs w:val="24"/>
          <w14:ligatures w14:val="none"/>
        </w:rPr>
      </w:pPr>
    </w:p>
    <w:p w14:paraId="6003AB8A" w14:textId="32644F5B" w:rsidR="004E6F33" w:rsidRDefault="004E6F33" w:rsidP="00EB7483">
      <w:pPr>
        <w:spacing w:after="0"/>
        <w:jc w:val="both"/>
        <w:rPr>
          <w:rFonts w:ascii="Times New Roman" w:eastAsia="Times New Roman" w:hAnsi="Times New Roman" w:cs="Times New Roman"/>
          <w:color w:val="000000"/>
          <w:kern w:val="0"/>
          <w:sz w:val="24"/>
          <w:szCs w:val="24"/>
          <w14:ligatures w14:val="none"/>
        </w:rPr>
      </w:pPr>
      <w:r w:rsidRPr="00C835C0">
        <w:rPr>
          <w:rFonts w:ascii="Times New Roman" w:eastAsia="Times New Roman" w:hAnsi="Times New Roman" w:cs="Times New Roman"/>
          <w:color w:val="000000"/>
          <w:kern w:val="0"/>
          <w:sz w:val="24"/>
          <w:szCs w:val="24"/>
          <w14:ligatures w14:val="none"/>
        </w:rPr>
        <w:t xml:space="preserve">Tiekėjo pasiūlymo kokybės (T) kriterijų vertinimui tiekėjas </w:t>
      </w:r>
      <w:r w:rsidR="00534F80" w:rsidRPr="00C835C0">
        <w:rPr>
          <w:rFonts w:ascii="Times New Roman" w:eastAsia="Times New Roman" w:hAnsi="Times New Roman" w:cs="Times New Roman"/>
          <w:color w:val="000000"/>
          <w:kern w:val="0"/>
          <w:sz w:val="24"/>
          <w:szCs w:val="24"/>
          <w14:ligatures w14:val="none"/>
        </w:rPr>
        <w:t>privalo</w:t>
      </w:r>
      <w:r w:rsidRPr="00C835C0">
        <w:rPr>
          <w:rFonts w:ascii="Times New Roman" w:eastAsia="Times New Roman" w:hAnsi="Times New Roman" w:cs="Times New Roman"/>
          <w:color w:val="000000"/>
          <w:kern w:val="0"/>
          <w:sz w:val="24"/>
          <w:szCs w:val="24"/>
          <w14:ligatures w14:val="none"/>
        </w:rPr>
        <w:t xml:space="preserve"> siūlyti t</w:t>
      </w:r>
      <w:r w:rsidR="00534F80" w:rsidRPr="00C835C0">
        <w:rPr>
          <w:rFonts w:ascii="Times New Roman" w:eastAsia="Times New Roman" w:hAnsi="Times New Roman" w:cs="Times New Roman"/>
          <w:color w:val="000000"/>
          <w:kern w:val="0"/>
          <w:sz w:val="24"/>
          <w:szCs w:val="24"/>
          <w14:ligatures w14:val="none"/>
        </w:rPr>
        <w:t xml:space="preserve">ą </w:t>
      </w:r>
      <w:r w:rsidRPr="00C835C0">
        <w:rPr>
          <w:rFonts w:ascii="Times New Roman" w:eastAsia="Times New Roman" w:hAnsi="Times New Roman" w:cs="Times New Roman"/>
          <w:color w:val="000000"/>
          <w:kern w:val="0"/>
          <w:sz w:val="24"/>
          <w:szCs w:val="24"/>
          <w14:ligatures w14:val="none"/>
        </w:rPr>
        <w:t>pa</w:t>
      </w:r>
      <w:r w:rsidR="00534F80" w:rsidRPr="00C835C0">
        <w:rPr>
          <w:rFonts w:ascii="Times New Roman" w:eastAsia="Times New Roman" w:hAnsi="Times New Roman" w:cs="Times New Roman"/>
          <w:color w:val="000000"/>
          <w:kern w:val="0"/>
          <w:sz w:val="24"/>
          <w:szCs w:val="24"/>
          <w14:ligatures w14:val="none"/>
        </w:rPr>
        <w:t>tį</w:t>
      </w:r>
      <w:r w:rsidRPr="00C835C0">
        <w:rPr>
          <w:rFonts w:ascii="Times New Roman" w:eastAsia="Times New Roman" w:hAnsi="Times New Roman" w:cs="Times New Roman"/>
          <w:color w:val="000000"/>
          <w:kern w:val="0"/>
          <w:sz w:val="24"/>
          <w:szCs w:val="24"/>
          <w14:ligatures w14:val="none"/>
        </w:rPr>
        <w:t xml:space="preserve"> asm</w:t>
      </w:r>
      <w:r w:rsidR="00534F80" w:rsidRPr="00C835C0">
        <w:rPr>
          <w:rFonts w:ascii="Times New Roman" w:eastAsia="Times New Roman" w:hAnsi="Times New Roman" w:cs="Times New Roman"/>
          <w:color w:val="000000"/>
          <w:kern w:val="0"/>
          <w:sz w:val="24"/>
          <w:szCs w:val="24"/>
          <w14:ligatures w14:val="none"/>
        </w:rPr>
        <w:t>enį</w:t>
      </w:r>
      <w:r w:rsidRPr="00C835C0">
        <w:rPr>
          <w:rFonts w:ascii="Times New Roman" w:eastAsia="Times New Roman" w:hAnsi="Times New Roman" w:cs="Times New Roman"/>
          <w:color w:val="000000"/>
          <w:kern w:val="0"/>
          <w:sz w:val="24"/>
          <w:szCs w:val="24"/>
          <w14:ligatures w14:val="none"/>
        </w:rPr>
        <w:t>, kurį turi (ar pasitelks), įrodinėdamas atitiktį kvalifikacijos reikalavim</w:t>
      </w:r>
      <w:r w:rsidR="00534F80" w:rsidRPr="00C835C0">
        <w:rPr>
          <w:rFonts w:ascii="Times New Roman" w:eastAsia="Times New Roman" w:hAnsi="Times New Roman" w:cs="Times New Roman"/>
          <w:color w:val="000000"/>
          <w:kern w:val="0"/>
          <w:sz w:val="24"/>
          <w:szCs w:val="24"/>
          <w14:ligatures w14:val="none"/>
        </w:rPr>
        <w:t>ams</w:t>
      </w:r>
      <w:r w:rsidRPr="00C835C0">
        <w:rPr>
          <w:rFonts w:ascii="Times New Roman" w:eastAsia="Times New Roman" w:hAnsi="Times New Roman" w:cs="Times New Roman"/>
          <w:color w:val="000000"/>
          <w:kern w:val="0"/>
          <w:sz w:val="24"/>
          <w:szCs w:val="24"/>
          <w14:ligatures w14:val="none"/>
        </w:rPr>
        <w:t>.</w:t>
      </w:r>
    </w:p>
    <w:p w14:paraId="6DB690FD" w14:textId="77777777" w:rsidR="00534F80" w:rsidRDefault="00534F80" w:rsidP="002B57F2">
      <w:pPr>
        <w:spacing w:after="0"/>
        <w:jc w:val="both"/>
        <w:rPr>
          <w:rFonts w:ascii="Times New Roman" w:hAnsi="Times New Roman" w:cs="Times New Roman"/>
          <w:i/>
          <w:iCs/>
          <w:sz w:val="24"/>
          <w:szCs w:val="24"/>
        </w:rPr>
      </w:pPr>
    </w:p>
    <w:p w14:paraId="4794BDDE" w14:textId="4D451154" w:rsidR="002B57F2" w:rsidRDefault="002B57F2" w:rsidP="002B57F2">
      <w:pPr>
        <w:spacing w:after="0"/>
        <w:jc w:val="both"/>
        <w:rPr>
          <w:rFonts w:ascii="Times New Roman" w:hAnsi="Times New Roman" w:cs="Times New Roman"/>
          <w:i/>
          <w:iCs/>
          <w:sz w:val="24"/>
          <w:szCs w:val="24"/>
        </w:rPr>
      </w:pPr>
      <w:r>
        <w:rPr>
          <w:rFonts w:ascii="Times New Roman" w:hAnsi="Times New Roman" w:cs="Times New Roman"/>
          <w:i/>
          <w:iCs/>
          <w:sz w:val="24"/>
          <w:szCs w:val="24"/>
        </w:rPr>
        <w:t xml:space="preserve">Pastaba: </w:t>
      </w:r>
      <w:r w:rsidRPr="005576B5">
        <w:rPr>
          <w:rFonts w:ascii="Times New Roman" w:hAnsi="Times New Roman" w:cs="Times New Roman"/>
          <w:i/>
          <w:iCs/>
          <w:sz w:val="24"/>
          <w:szCs w:val="24"/>
        </w:rPr>
        <w:t>Į renginių organizavimo paslaugas neįtraukiamos renginių organizavimo paslaugos privatiems asmenims asmeninėms šventėms.</w:t>
      </w:r>
    </w:p>
    <w:p w14:paraId="763270E1" w14:textId="77777777" w:rsidR="002B57F2" w:rsidRDefault="002B57F2" w:rsidP="00EB7483">
      <w:pPr>
        <w:spacing w:after="0"/>
        <w:jc w:val="both"/>
        <w:rPr>
          <w:rFonts w:ascii="Times New Roman" w:hAnsi="Times New Roman" w:cs="Times New Roman"/>
          <w:sz w:val="24"/>
          <w:szCs w:val="24"/>
        </w:rPr>
      </w:pPr>
    </w:p>
    <w:p w14:paraId="1FF53AEC" w14:textId="323348D1" w:rsidR="00534F80" w:rsidRPr="00534F80" w:rsidRDefault="004E6F33" w:rsidP="00534F80">
      <w:pPr>
        <w:spacing w:after="0"/>
        <w:jc w:val="both"/>
        <w:rPr>
          <w:rFonts w:ascii="Times New Roman" w:hAnsi="Times New Roman" w:cs="Times New Roman"/>
          <w:sz w:val="24"/>
          <w:szCs w:val="24"/>
        </w:rPr>
      </w:pPr>
      <w:r>
        <w:rPr>
          <w:rFonts w:ascii="Times New Roman" w:hAnsi="Times New Roman" w:cs="Times New Roman"/>
          <w:sz w:val="24"/>
          <w:szCs w:val="24"/>
        </w:rPr>
        <w:t xml:space="preserve">2. </w:t>
      </w:r>
      <w:r w:rsidR="00534F80" w:rsidRPr="00534F80">
        <w:rPr>
          <w:rFonts w:ascii="Times New Roman" w:hAnsi="Times New Roman" w:cs="Times New Roman"/>
          <w:sz w:val="24"/>
          <w:szCs w:val="24"/>
        </w:rPr>
        <w:t>Tiekėj</w:t>
      </w:r>
      <w:r w:rsidR="00534F80">
        <w:rPr>
          <w:rFonts w:ascii="Times New Roman" w:hAnsi="Times New Roman" w:cs="Times New Roman"/>
          <w:sz w:val="24"/>
          <w:szCs w:val="24"/>
        </w:rPr>
        <w:t>o</w:t>
      </w:r>
      <w:r w:rsidR="00534F80" w:rsidRPr="00534F80">
        <w:rPr>
          <w:rFonts w:ascii="Times New Roman" w:hAnsi="Times New Roman" w:cs="Times New Roman"/>
          <w:sz w:val="24"/>
          <w:szCs w:val="24"/>
        </w:rPr>
        <w:t xml:space="preserve"> pasiūlym</w:t>
      </w:r>
      <w:r w:rsidR="00534F80">
        <w:rPr>
          <w:rFonts w:ascii="Times New Roman" w:hAnsi="Times New Roman" w:cs="Times New Roman"/>
          <w:sz w:val="24"/>
          <w:szCs w:val="24"/>
        </w:rPr>
        <w:t>o</w:t>
      </w:r>
      <w:r w:rsidR="00534F80" w:rsidRPr="00534F80">
        <w:rPr>
          <w:rFonts w:ascii="Times New Roman" w:hAnsi="Times New Roman" w:cs="Times New Roman"/>
          <w:sz w:val="24"/>
          <w:szCs w:val="24"/>
        </w:rPr>
        <w:t xml:space="preserve"> ekonominis naudingumas (S) apskaičiuojamas sudedant tiekėjo pasiūlymo </w:t>
      </w:r>
      <w:r w:rsidR="00534F80">
        <w:rPr>
          <w:rFonts w:ascii="Times New Roman" w:hAnsi="Times New Roman" w:cs="Times New Roman"/>
          <w:sz w:val="24"/>
          <w:szCs w:val="24"/>
        </w:rPr>
        <w:t xml:space="preserve">bendros </w:t>
      </w:r>
      <w:r w:rsidR="00534F80" w:rsidRPr="00534F80">
        <w:rPr>
          <w:rFonts w:ascii="Times New Roman" w:hAnsi="Times New Roman" w:cs="Times New Roman"/>
          <w:sz w:val="24"/>
          <w:szCs w:val="24"/>
        </w:rPr>
        <w:t>kainos (C) ir pasiūlymo kokybės (T) kriterijų T</w:t>
      </w:r>
      <w:r w:rsidR="00534F80" w:rsidRPr="00534F80">
        <w:rPr>
          <w:rFonts w:ascii="Times New Roman" w:hAnsi="Times New Roman" w:cs="Times New Roman"/>
          <w:sz w:val="24"/>
          <w:szCs w:val="24"/>
          <w:vertAlign w:val="subscript"/>
        </w:rPr>
        <w:t>1</w:t>
      </w:r>
      <w:r w:rsidR="00534F80">
        <w:rPr>
          <w:rFonts w:ascii="Times New Roman" w:hAnsi="Times New Roman" w:cs="Times New Roman"/>
          <w:sz w:val="24"/>
          <w:szCs w:val="24"/>
        </w:rPr>
        <w:t>,</w:t>
      </w:r>
      <w:r w:rsidR="00534F80" w:rsidRPr="00534F80">
        <w:rPr>
          <w:rFonts w:ascii="Times New Roman" w:hAnsi="Times New Roman" w:cs="Times New Roman"/>
          <w:sz w:val="24"/>
          <w:szCs w:val="24"/>
        </w:rPr>
        <w:t xml:space="preserve"> T</w:t>
      </w:r>
      <w:r w:rsidR="00534F80" w:rsidRPr="00534F80">
        <w:rPr>
          <w:rFonts w:ascii="Times New Roman" w:hAnsi="Times New Roman" w:cs="Times New Roman"/>
          <w:sz w:val="24"/>
          <w:szCs w:val="24"/>
          <w:vertAlign w:val="subscript"/>
        </w:rPr>
        <w:t>2</w:t>
      </w:r>
      <w:r w:rsidR="00534F80" w:rsidRPr="00534F80">
        <w:rPr>
          <w:rFonts w:ascii="Times New Roman" w:hAnsi="Times New Roman" w:cs="Times New Roman"/>
          <w:sz w:val="24"/>
          <w:szCs w:val="24"/>
        </w:rPr>
        <w:t xml:space="preserve"> </w:t>
      </w:r>
      <w:r w:rsidR="00534F80">
        <w:rPr>
          <w:rFonts w:ascii="Times New Roman" w:hAnsi="Times New Roman" w:cs="Times New Roman"/>
          <w:sz w:val="24"/>
          <w:szCs w:val="24"/>
        </w:rPr>
        <w:t>ir T</w:t>
      </w:r>
      <w:r w:rsidR="00534F80" w:rsidRPr="00534F80">
        <w:rPr>
          <w:rFonts w:ascii="Times New Roman" w:hAnsi="Times New Roman" w:cs="Times New Roman"/>
          <w:sz w:val="24"/>
          <w:szCs w:val="24"/>
          <w:vertAlign w:val="subscript"/>
        </w:rPr>
        <w:t>3</w:t>
      </w:r>
      <w:r w:rsidR="00534F80">
        <w:rPr>
          <w:rFonts w:ascii="Times New Roman" w:hAnsi="Times New Roman" w:cs="Times New Roman"/>
          <w:sz w:val="24"/>
          <w:szCs w:val="24"/>
        </w:rPr>
        <w:t xml:space="preserve"> </w:t>
      </w:r>
      <w:r w:rsidR="00534F80" w:rsidRPr="00534F80">
        <w:rPr>
          <w:rFonts w:ascii="Times New Roman" w:hAnsi="Times New Roman" w:cs="Times New Roman"/>
          <w:sz w:val="24"/>
          <w:szCs w:val="24"/>
        </w:rPr>
        <w:t>vertinimo balus:</w:t>
      </w:r>
    </w:p>
    <w:p w14:paraId="79EDE551" w14:textId="1CB8753E" w:rsidR="004E6F33" w:rsidRDefault="00534F80" w:rsidP="00534F80">
      <w:pPr>
        <w:spacing w:after="0"/>
        <w:ind w:firstLine="284"/>
        <w:jc w:val="both"/>
        <w:rPr>
          <w:rFonts w:ascii="Times New Roman" w:hAnsi="Times New Roman" w:cs="Times New Roman"/>
          <w:sz w:val="24"/>
          <w:szCs w:val="24"/>
          <w:vertAlign w:val="subscript"/>
        </w:rPr>
      </w:pPr>
      <w:r w:rsidRPr="00534F80">
        <w:rPr>
          <w:rFonts w:ascii="Times New Roman" w:hAnsi="Times New Roman" w:cs="Times New Roman"/>
          <w:sz w:val="24"/>
          <w:szCs w:val="24"/>
        </w:rPr>
        <w:t>S = C + T</w:t>
      </w:r>
      <w:r w:rsidRPr="00534F80">
        <w:rPr>
          <w:rFonts w:ascii="Times New Roman" w:hAnsi="Times New Roman" w:cs="Times New Roman"/>
          <w:sz w:val="24"/>
          <w:szCs w:val="24"/>
          <w:vertAlign w:val="subscript"/>
        </w:rPr>
        <w:t>1</w:t>
      </w:r>
      <w:r w:rsidRPr="00534F80">
        <w:rPr>
          <w:rFonts w:ascii="Times New Roman" w:hAnsi="Times New Roman" w:cs="Times New Roman"/>
          <w:sz w:val="24"/>
          <w:szCs w:val="24"/>
        </w:rPr>
        <w:t xml:space="preserve"> + T</w:t>
      </w:r>
      <w:r w:rsidRPr="00534F80">
        <w:rPr>
          <w:rFonts w:ascii="Times New Roman" w:hAnsi="Times New Roman" w:cs="Times New Roman"/>
          <w:sz w:val="24"/>
          <w:szCs w:val="24"/>
          <w:vertAlign w:val="subscript"/>
        </w:rPr>
        <w:t>2</w:t>
      </w:r>
      <w:r>
        <w:rPr>
          <w:rFonts w:ascii="Times New Roman" w:hAnsi="Times New Roman" w:cs="Times New Roman"/>
          <w:sz w:val="24"/>
          <w:szCs w:val="24"/>
        </w:rPr>
        <w:t xml:space="preserve"> + T</w:t>
      </w:r>
      <w:r w:rsidRPr="00534F80">
        <w:rPr>
          <w:rFonts w:ascii="Times New Roman" w:hAnsi="Times New Roman" w:cs="Times New Roman"/>
          <w:sz w:val="24"/>
          <w:szCs w:val="24"/>
          <w:vertAlign w:val="subscript"/>
        </w:rPr>
        <w:t>3</w:t>
      </w:r>
    </w:p>
    <w:p w14:paraId="65679741" w14:textId="2D1F79C6" w:rsidR="00534F80" w:rsidRPr="002B57F2" w:rsidRDefault="00534F80" w:rsidP="00534F80">
      <w:pPr>
        <w:spacing w:after="0"/>
        <w:ind w:firstLine="284"/>
        <w:jc w:val="center"/>
        <w:rPr>
          <w:rFonts w:ascii="Times New Roman" w:hAnsi="Times New Roman" w:cs="Times New Roman"/>
          <w:sz w:val="24"/>
          <w:szCs w:val="24"/>
        </w:rPr>
      </w:pPr>
      <w:r>
        <w:rPr>
          <w:rFonts w:ascii="Times New Roman" w:hAnsi="Times New Roman" w:cs="Times New Roman"/>
          <w:sz w:val="24"/>
          <w:szCs w:val="24"/>
        </w:rPr>
        <w:t>_________________</w:t>
      </w:r>
    </w:p>
    <w:sectPr w:rsidR="00534F80" w:rsidRPr="002B57F2" w:rsidSect="00027D1E">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4DFC5" w14:textId="77777777" w:rsidR="00215A35" w:rsidRDefault="00215A35" w:rsidP="00A4223A">
      <w:pPr>
        <w:spacing w:after="0" w:line="240" w:lineRule="auto"/>
      </w:pPr>
      <w:r>
        <w:separator/>
      </w:r>
    </w:p>
  </w:endnote>
  <w:endnote w:type="continuationSeparator" w:id="0">
    <w:p w14:paraId="1D2CB6DA" w14:textId="77777777" w:rsidR="00215A35" w:rsidRDefault="00215A35" w:rsidP="00A4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C23D2" w14:textId="77777777" w:rsidR="00215A35" w:rsidRDefault="00215A35" w:rsidP="00A4223A">
      <w:pPr>
        <w:spacing w:after="0" w:line="240" w:lineRule="auto"/>
      </w:pPr>
      <w:r>
        <w:separator/>
      </w:r>
    </w:p>
  </w:footnote>
  <w:footnote w:type="continuationSeparator" w:id="0">
    <w:p w14:paraId="23DE40B3" w14:textId="77777777" w:rsidR="00215A35" w:rsidRDefault="00215A35" w:rsidP="00A42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635967"/>
      <w:docPartObj>
        <w:docPartGallery w:val="Page Numbers (Top of Page)"/>
        <w:docPartUnique/>
      </w:docPartObj>
    </w:sdtPr>
    <w:sdtEndPr>
      <w:rPr>
        <w:rFonts w:ascii="Times New Roman" w:hAnsi="Times New Roman" w:cs="Times New Roman"/>
        <w:sz w:val="24"/>
        <w:szCs w:val="24"/>
      </w:rPr>
    </w:sdtEndPr>
    <w:sdtContent>
      <w:p w14:paraId="0C2FDE3E" w14:textId="402DE631" w:rsidR="00A4223A" w:rsidRDefault="00A4223A">
        <w:pPr>
          <w:pStyle w:val="Header"/>
          <w:jc w:val="center"/>
        </w:pPr>
        <w:r w:rsidRPr="0062208B">
          <w:rPr>
            <w:rFonts w:ascii="Times New Roman" w:hAnsi="Times New Roman" w:cs="Times New Roman"/>
            <w:sz w:val="24"/>
            <w:szCs w:val="24"/>
          </w:rPr>
          <w:fldChar w:fldCharType="begin"/>
        </w:r>
        <w:r w:rsidRPr="0062208B">
          <w:rPr>
            <w:rFonts w:ascii="Times New Roman" w:hAnsi="Times New Roman" w:cs="Times New Roman"/>
            <w:sz w:val="24"/>
            <w:szCs w:val="24"/>
          </w:rPr>
          <w:instrText>PAGE   \* MERGEFORMAT</w:instrText>
        </w:r>
        <w:r w:rsidRPr="0062208B">
          <w:rPr>
            <w:rFonts w:ascii="Times New Roman" w:hAnsi="Times New Roman" w:cs="Times New Roman"/>
            <w:sz w:val="24"/>
            <w:szCs w:val="24"/>
          </w:rPr>
          <w:fldChar w:fldCharType="separate"/>
        </w:r>
        <w:r w:rsidRPr="0062208B">
          <w:rPr>
            <w:rFonts w:ascii="Times New Roman" w:hAnsi="Times New Roman" w:cs="Times New Roman"/>
            <w:sz w:val="24"/>
            <w:szCs w:val="24"/>
          </w:rPr>
          <w:t>2</w:t>
        </w:r>
        <w:r w:rsidRPr="0062208B">
          <w:rPr>
            <w:rFonts w:ascii="Times New Roman" w:hAnsi="Times New Roman" w:cs="Times New Roman"/>
            <w:sz w:val="24"/>
            <w:szCs w:val="24"/>
          </w:rPr>
          <w:fldChar w:fldCharType="end"/>
        </w:r>
      </w:p>
    </w:sdtContent>
  </w:sdt>
  <w:p w14:paraId="384F9E0B" w14:textId="77777777" w:rsidR="00A4223A" w:rsidRDefault="00A422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A49"/>
    <w:rsid w:val="00026470"/>
    <w:rsid w:val="00027D1E"/>
    <w:rsid w:val="000D2914"/>
    <w:rsid w:val="001109A4"/>
    <w:rsid w:val="00121163"/>
    <w:rsid w:val="00176E0A"/>
    <w:rsid w:val="00215A35"/>
    <w:rsid w:val="002B57F2"/>
    <w:rsid w:val="002F3230"/>
    <w:rsid w:val="00324AAE"/>
    <w:rsid w:val="003E08E6"/>
    <w:rsid w:val="004D4A34"/>
    <w:rsid w:val="004E6F33"/>
    <w:rsid w:val="00534F80"/>
    <w:rsid w:val="005576B5"/>
    <w:rsid w:val="0062208B"/>
    <w:rsid w:val="0066227E"/>
    <w:rsid w:val="00680A49"/>
    <w:rsid w:val="0091606C"/>
    <w:rsid w:val="00952BC2"/>
    <w:rsid w:val="00967795"/>
    <w:rsid w:val="00975FA9"/>
    <w:rsid w:val="00A356B7"/>
    <w:rsid w:val="00A4223A"/>
    <w:rsid w:val="00A74E44"/>
    <w:rsid w:val="00A86A82"/>
    <w:rsid w:val="00A925F5"/>
    <w:rsid w:val="00AA279E"/>
    <w:rsid w:val="00B14C82"/>
    <w:rsid w:val="00B27C9E"/>
    <w:rsid w:val="00C177DA"/>
    <w:rsid w:val="00C835C0"/>
    <w:rsid w:val="00D02C8E"/>
    <w:rsid w:val="00E1203B"/>
    <w:rsid w:val="00E165E6"/>
    <w:rsid w:val="00EA0890"/>
    <w:rsid w:val="00EB7483"/>
    <w:rsid w:val="00EC73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9CB18"/>
  <w15:chartTrackingRefBased/>
  <w15:docId w15:val="{DFCA6891-1D63-484F-83E1-C84DFD9F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A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0A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0A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0A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0A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0A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A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A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A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A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0A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0A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0A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0A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0A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A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A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A49"/>
    <w:rPr>
      <w:rFonts w:eastAsiaTheme="majorEastAsia" w:cstheme="majorBidi"/>
      <w:color w:val="272727" w:themeColor="text1" w:themeTint="D8"/>
    </w:rPr>
  </w:style>
  <w:style w:type="paragraph" w:styleId="Title">
    <w:name w:val="Title"/>
    <w:basedOn w:val="Normal"/>
    <w:next w:val="Normal"/>
    <w:link w:val="TitleChar"/>
    <w:uiPriority w:val="10"/>
    <w:qFormat/>
    <w:rsid w:val="00680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A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A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A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A49"/>
    <w:pPr>
      <w:spacing w:before="160"/>
      <w:jc w:val="center"/>
    </w:pPr>
    <w:rPr>
      <w:i/>
      <w:iCs/>
      <w:color w:val="404040" w:themeColor="text1" w:themeTint="BF"/>
    </w:rPr>
  </w:style>
  <w:style w:type="character" w:customStyle="1" w:styleId="QuoteChar">
    <w:name w:val="Quote Char"/>
    <w:basedOn w:val="DefaultParagraphFont"/>
    <w:link w:val="Quote"/>
    <w:uiPriority w:val="29"/>
    <w:rsid w:val="00680A49"/>
    <w:rPr>
      <w:i/>
      <w:iCs/>
      <w:color w:val="404040" w:themeColor="text1" w:themeTint="BF"/>
    </w:rPr>
  </w:style>
  <w:style w:type="paragraph" w:styleId="ListParagraph">
    <w:name w:val="List Paragraph"/>
    <w:basedOn w:val="Normal"/>
    <w:uiPriority w:val="34"/>
    <w:qFormat/>
    <w:rsid w:val="00680A49"/>
    <w:pPr>
      <w:ind w:left="720"/>
      <w:contextualSpacing/>
    </w:pPr>
  </w:style>
  <w:style w:type="character" w:styleId="IntenseEmphasis">
    <w:name w:val="Intense Emphasis"/>
    <w:basedOn w:val="DefaultParagraphFont"/>
    <w:uiPriority w:val="21"/>
    <w:qFormat/>
    <w:rsid w:val="00680A49"/>
    <w:rPr>
      <w:i/>
      <w:iCs/>
      <w:color w:val="2F5496" w:themeColor="accent1" w:themeShade="BF"/>
    </w:rPr>
  </w:style>
  <w:style w:type="paragraph" w:styleId="IntenseQuote">
    <w:name w:val="Intense Quote"/>
    <w:basedOn w:val="Normal"/>
    <w:next w:val="Normal"/>
    <w:link w:val="IntenseQuoteChar"/>
    <w:uiPriority w:val="30"/>
    <w:qFormat/>
    <w:rsid w:val="00680A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0A49"/>
    <w:rPr>
      <w:i/>
      <w:iCs/>
      <w:color w:val="2F5496" w:themeColor="accent1" w:themeShade="BF"/>
    </w:rPr>
  </w:style>
  <w:style w:type="character" w:styleId="IntenseReference">
    <w:name w:val="Intense Reference"/>
    <w:basedOn w:val="DefaultParagraphFont"/>
    <w:uiPriority w:val="32"/>
    <w:qFormat/>
    <w:rsid w:val="00680A49"/>
    <w:rPr>
      <w:b/>
      <w:bCs/>
      <w:smallCaps/>
      <w:color w:val="2F5496" w:themeColor="accent1" w:themeShade="BF"/>
      <w:spacing w:val="5"/>
    </w:rPr>
  </w:style>
  <w:style w:type="paragraph" w:styleId="Header">
    <w:name w:val="header"/>
    <w:basedOn w:val="Normal"/>
    <w:link w:val="HeaderChar"/>
    <w:uiPriority w:val="99"/>
    <w:unhideWhenUsed/>
    <w:rsid w:val="00A4223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4223A"/>
  </w:style>
  <w:style w:type="paragraph" w:styleId="Footer">
    <w:name w:val="footer"/>
    <w:basedOn w:val="Normal"/>
    <w:link w:val="FooterChar"/>
    <w:uiPriority w:val="99"/>
    <w:unhideWhenUsed/>
    <w:rsid w:val="00A4223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42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7</Pages>
  <Words>12249</Words>
  <Characters>6983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Sadonija Padarauskienė</cp:lastModifiedBy>
  <cp:revision>16</cp:revision>
  <dcterms:created xsi:type="dcterms:W3CDTF">2026-01-28T06:41:00Z</dcterms:created>
  <dcterms:modified xsi:type="dcterms:W3CDTF">2026-01-28T13:57:00Z</dcterms:modified>
</cp:coreProperties>
</file>