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A1635C">
        <w:trPr>
          <w:trHeight w:hRule="exact" w:val="3691"/>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53FFEF15"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1635C" w:rsidRPr="0059300B">
              <w:rPr>
                <w:rFonts w:ascii="Times New Roman" w:eastAsia="Arial" w:hAnsi="Times New Roman" w:cs="Times New Roman"/>
                <w:b/>
                <w:bCs/>
                <w:color w:val="auto"/>
                <w:lang w:eastAsia="lt-LT" w:bidi="lt-LT"/>
              </w:rPr>
              <w:t>T</w:t>
            </w:r>
            <w:r w:rsidR="00A1635C" w:rsidRPr="0059300B">
              <w:rPr>
                <w:rFonts w:asciiTheme="majorBidi" w:eastAsia="Calibri" w:hAnsiTheme="majorBidi" w:cstheme="majorBidi"/>
                <w:b/>
                <w:bCs/>
                <w14:ligatures w14:val="standardContextual"/>
              </w:rPr>
              <w:t>eisinių konsultacijų paslaugos</w:t>
            </w:r>
            <w:r w:rsidR="00A1635C">
              <w:rPr>
                <w:rFonts w:asciiTheme="majorBidi" w:eastAsia="Calibri" w:hAnsiTheme="majorBidi" w:cstheme="majorBidi"/>
                <w:b/>
                <w:bCs/>
                <w14:ligatures w14:val="standardContextual"/>
              </w:rPr>
              <w:t xml:space="preserve"> </w:t>
            </w:r>
            <w:r w:rsidR="00D26B3B">
              <w:rPr>
                <w:rFonts w:asciiTheme="majorBidi" w:hAnsiTheme="majorBidi" w:cstheme="majorBidi"/>
                <w:kern w:val="2"/>
                <w:lang w:eastAsia="ar-SA"/>
              </w:rPr>
              <w:t>(tol</w:t>
            </w:r>
            <w:r w:rsidR="00A1635C">
              <w:rPr>
                <w:rFonts w:asciiTheme="majorBidi" w:hAnsiTheme="majorBidi" w:cstheme="majorBidi"/>
                <w:kern w:val="2"/>
                <w:lang w:eastAsia="ar-SA"/>
              </w:rPr>
              <w:t>i</w:t>
            </w:r>
            <w:r w:rsidR="00D26B3B">
              <w:rPr>
                <w:rFonts w:asciiTheme="majorBidi" w:hAnsiTheme="majorBidi" w:cstheme="majorBidi"/>
                <w:kern w:val="2"/>
                <w:lang w:eastAsia="ar-SA"/>
              </w:rPr>
              <w:t>au - P</w:t>
            </w:r>
            <w:r w:rsidR="00A1635C">
              <w:rPr>
                <w:rFonts w:asciiTheme="majorBidi" w:hAnsiTheme="majorBidi" w:cstheme="majorBidi"/>
                <w:kern w:val="2"/>
                <w:lang w:eastAsia="ar-SA"/>
              </w:rPr>
              <w:t>aslaugos</w:t>
            </w:r>
            <w:r w:rsidR="00D26B3B">
              <w:rPr>
                <w:rFonts w:asciiTheme="majorBidi" w:hAnsiTheme="majorBidi" w:cstheme="majorBidi"/>
                <w:kern w:val="2"/>
                <w:lang w:eastAsia="ar-SA"/>
              </w:rPr>
              <w:t>).</w:t>
            </w:r>
          </w:p>
          <w:p w14:paraId="435BE64C" w14:textId="7ED703B6"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 xml:space="preserve">įvertinti numatomų įsigyti </w:t>
            </w:r>
            <w:r w:rsidR="00A1635C">
              <w:rPr>
                <w:rFonts w:ascii="Times New Roman" w:hAnsi="Times New Roman" w:cs="Times New Roman"/>
              </w:rPr>
              <w:t>Paslaugų</w:t>
            </w:r>
            <w:r w:rsidR="001518C8" w:rsidRPr="00C82B66">
              <w:rPr>
                <w:rFonts w:ascii="Times New Roman" w:hAnsi="Times New Roman" w:cs="Times New Roman"/>
              </w:rPr>
              <w:t xml:space="preserve"> atitiktį pa</w:t>
            </w:r>
            <w:r w:rsidR="00A1635C">
              <w:rPr>
                <w:rFonts w:ascii="Times New Roman" w:hAnsi="Times New Roman" w:cs="Times New Roman"/>
              </w:rPr>
              <w:t>regtiems dokumentams (</w:t>
            </w:r>
            <w:r w:rsidR="001518C8" w:rsidRPr="00C82B66">
              <w:rPr>
                <w:rFonts w:ascii="Times New Roman" w:hAnsi="Times New Roman" w:cs="Times New Roman"/>
              </w:rPr>
              <w:t>Techninei specifikacijai</w:t>
            </w:r>
            <w:r w:rsidR="00A1635C">
              <w:rPr>
                <w:rFonts w:ascii="Times New Roman" w:hAnsi="Times New Roman" w:cs="Times New Roman"/>
              </w:rPr>
              <w:t>, pasiūlymų vertinimo tvarkai, sutarties projektui)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4EDCD99F"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p>
          <w:p w14:paraId="02131C8A" w14:textId="22377CCB" w:rsidR="004464EB" w:rsidRDefault="00094A2E" w:rsidP="00897104">
            <w:pPr>
              <w:widowControl w:val="0"/>
              <w:jc w:val="both"/>
              <w:rPr>
                <w:rFonts w:ascii="Times New Roman" w:eastAsia="Times New Roman" w:hAnsi="Times New Roman" w:cs="Times New Roman"/>
                <w:noProof/>
                <w:color w:val="auto"/>
                <w:lang w:eastAsia="lt-LT"/>
              </w:rPr>
            </w:pPr>
            <w:r w:rsidRPr="00C82B66">
              <w:rPr>
                <w:rFonts w:ascii="Times New Roman" w:eastAsia="Times New Roman" w:hAnsi="Times New Roman" w:cs="Times New Roman"/>
                <w:noProof/>
                <w:lang w:eastAsia="lt-LT"/>
              </w:rPr>
              <w:t xml:space="preserve"> </w:t>
            </w:r>
            <w:hyperlink r:id="rId8" w:history="1">
              <w:r w:rsidR="00A1635C" w:rsidRPr="005F1642">
                <w:rPr>
                  <w:rStyle w:val="Hyperlink"/>
                  <w:rFonts w:ascii="Times New Roman" w:eastAsia="Times New Roman" w:hAnsi="Times New Roman" w:cs="Times New Roman"/>
                  <w:noProof/>
                  <w:lang w:eastAsia="lt-LT"/>
                </w:rPr>
                <w:t>i.vasciuniene@telecentras.lt</w:t>
              </w:r>
            </w:hyperlink>
          </w:p>
          <w:p w14:paraId="3816A43C" w14:textId="68D3BD3B" w:rsidR="00A1635C" w:rsidRPr="00C82B66" w:rsidRDefault="00A1635C" w:rsidP="00897104">
            <w:pPr>
              <w:widowControl w:val="0"/>
              <w:jc w:val="both"/>
              <w:rPr>
                <w:rFonts w:ascii="Times New Roman" w:hAnsi="Times New Roman" w:cs="Times New Roman"/>
                <w:color w:val="auto"/>
              </w:rPr>
            </w:pP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1712D603" w14:textId="6F17E5F7" w:rsidR="005F4542"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A1635C" w:rsidRPr="00A1635C">
        <w:t xml:space="preserve"> </w:t>
      </w:r>
      <w:r w:rsidR="00A1635C" w:rsidRPr="00A1635C">
        <w:rPr>
          <w:rFonts w:ascii="Times New Roman" w:eastAsia="Arial" w:hAnsi="Times New Roman" w:cs="Times New Roman"/>
          <w:color w:val="auto"/>
          <w:lang w:eastAsia="lt-LT" w:bidi="lt-LT"/>
        </w:rPr>
        <w:t>Pasiūlymų ekonominio naudingumo vertinimo tvarka</w:t>
      </w:r>
      <w:r w:rsidR="00D26B3B">
        <w:rPr>
          <w:rFonts w:ascii="Times New Roman" w:eastAsia="Arial" w:hAnsi="Times New Roman" w:cs="Times New Roman"/>
          <w:lang w:eastAsia="lt-LT" w:bidi="lt-LT"/>
        </w:rPr>
        <w:t>;</w:t>
      </w:r>
      <w:r w:rsidR="003F7A41">
        <w:rPr>
          <w:rFonts w:ascii="Times New Roman" w:eastAsia="Arial" w:hAnsi="Times New Roman" w:cs="Times New Roman"/>
          <w:lang w:eastAsia="lt-LT" w:bidi="lt-LT"/>
        </w:rPr>
        <w:t xml:space="preserve"> </w:t>
      </w:r>
    </w:p>
    <w:p w14:paraId="48A8F965" w14:textId="035C4BF5"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Kvalifikacijos reikalavimai;</w:t>
      </w:r>
    </w:p>
    <w:p w14:paraId="75F89059" w14:textId="1F8CA59B"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6758B5CE" w14:textId="77777777" w:rsidR="00A1635C" w:rsidRDefault="00D26B3B" w:rsidP="00A1635C">
      <w:pPr>
        <w:widowControl w:val="0"/>
        <w:jc w:val="both"/>
        <w:rPr>
          <w:rFonts w:ascii="Times New Roman" w:eastAsia="Arial" w:hAnsi="Times New Roman" w:cs="Times New Roman"/>
          <w:color w:val="auto"/>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S</w:t>
      </w:r>
      <w:r w:rsidR="00A1635C">
        <w:rPr>
          <w:rFonts w:ascii="Times New Roman" w:eastAsia="Arial" w:hAnsi="Times New Roman" w:cs="Times New Roman"/>
          <w:color w:val="auto"/>
          <w:lang w:eastAsia="lt-LT" w:bidi="lt-LT"/>
        </w:rPr>
        <w:t>utarties SS ir BS projektas;</w:t>
      </w:r>
    </w:p>
    <w:p w14:paraId="3B9D9F97" w14:textId="0950444B" w:rsidR="008F65A7" w:rsidRDefault="00D26B3B" w:rsidP="00A1635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3F7A41">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E7E8" w14:textId="77777777" w:rsidR="00BD2156" w:rsidRDefault="00BD2156" w:rsidP="00E13350">
      <w:r>
        <w:separator/>
      </w:r>
    </w:p>
  </w:endnote>
  <w:endnote w:type="continuationSeparator" w:id="0">
    <w:p w14:paraId="05A10D61" w14:textId="77777777" w:rsidR="00BD2156" w:rsidRDefault="00BD2156"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29C" w14:textId="77777777" w:rsidR="00BD2156" w:rsidRDefault="00BD2156" w:rsidP="00E13350">
      <w:r>
        <w:separator/>
      </w:r>
    </w:p>
  </w:footnote>
  <w:footnote w:type="continuationSeparator" w:id="0">
    <w:p w14:paraId="273BFBA4" w14:textId="77777777" w:rsidR="00BD2156" w:rsidRDefault="00BD2156" w:rsidP="00E13350">
      <w:r>
        <w:continuationSeparator/>
      </w:r>
    </w:p>
  </w:footnote>
  <w:footnote w:id="1">
    <w:p w14:paraId="6BEE8CE6" w14:textId="77777777" w:rsidR="00094A2E" w:rsidRDefault="00094A2E" w:rsidP="00094A2E">
      <w:pPr>
        <w:pStyle w:val="FootnoteText"/>
      </w:pPr>
      <w:r>
        <w:rPr>
          <w:rStyle w:val="FootnoteReference"/>
        </w:rPr>
        <w:footnoteRef/>
      </w:r>
      <w:r w:rsidRPr="0059300B">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E77F6"/>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51D6D"/>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B3C"/>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535E"/>
    <w:rsid w:val="00571F7C"/>
    <w:rsid w:val="00573EC6"/>
    <w:rsid w:val="0058091F"/>
    <w:rsid w:val="005822BF"/>
    <w:rsid w:val="005876F6"/>
    <w:rsid w:val="0059300B"/>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D6A42"/>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57CA"/>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635C"/>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2156"/>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787B"/>
    <w:rsid w:val="00D44475"/>
    <w:rsid w:val="00D44B35"/>
    <w:rsid w:val="00D5600D"/>
    <w:rsid w:val="00D74564"/>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2026-01-28T19:12:00Z</dcterms:created>
  <dcterms:modified xsi:type="dcterms:W3CDTF">2026-01-28T19:21:00Z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