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2069" w14:textId="211AC980" w:rsidR="00757E32" w:rsidRPr="00613B38" w:rsidRDefault="00757E32">
      <w:pPr>
        <w:pStyle w:val="Tekstas"/>
        <w:rPr>
          <w:szCs w:val="24"/>
        </w:rPr>
      </w:pPr>
    </w:p>
    <w:p w14:paraId="06685958" w14:textId="77777777" w:rsidR="00E377CE" w:rsidRPr="00613B38" w:rsidRDefault="00E377CE" w:rsidP="00E377CE">
      <w:pPr>
        <w:autoSpaceDN w:val="0"/>
        <w:ind w:left="6096"/>
        <w:rPr>
          <w:i/>
          <w:sz w:val="24"/>
          <w:szCs w:val="24"/>
          <w:lang w:eastAsia="lt-LT"/>
        </w:rPr>
      </w:pPr>
      <w:r w:rsidRPr="00613B38">
        <w:rPr>
          <w:i/>
          <w:sz w:val="24"/>
          <w:szCs w:val="24"/>
          <w:lang w:eastAsia="lt-LT"/>
        </w:rPr>
        <w:t>PATVIRTINTA</w:t>
      </w:r>
    </w:p>
    <w:p w14:paraId="6C38487A" w14:textId="77777777" w:rsidR="00E377CE" w:rsidRPr="00613B38" w:rsidRDefault="00E377CE" w:rsidP="00E377CE">
      <w:pPr>
        <w:tabs>
          <w:tab w:val="right" w:leader="underscore" w:pos="8640"/>
        </w:tabs>
        <w:autoSpaceDN w:val="0"/>
        <w:ind w:left="6096"/>
        <w:rPr>
          <w:i/>
          <w:sz w:val="24"/>
          <w:szCs w:val="24"/>
          <w:lang w:eastAsia="lt-LT"/>
        </w:rPr>
      </w:pPr>
      <w:r w:rsidRPr="00613B38">
        <w:rPr>
          <w:i/>
          <w:sz w:val="24"/>
          <w:szCs w:val="24"/>
          <w:lang w:eastAsia="lt-LT"/>
        </w:rPr>
        <w:t xml:space="preserve">Viešųjų pirkimų komisijos posėdžio </w:t>
      </w:r>
    </w:p>
    <w:p w14:paraId="46416369" w14:textId="661F95B3" w:rsidR="00E377CE" w:rsidRPr="00613B38" w:rsidRDefault="00E377CE" w:rsidP="00E377CE">
      <w:pPr>
        <w:tabs>
          <w:tab w:val="right" w:leader="underscore" w:pos="8640"/>
        </w:tabs>
        <w:autoSpaceDN w:val="0"/>
        <w:ind w:left="6096"/>
        <w:rPr>
          <w:i/>
          <w:sz w:val="24"/>
          <w:szCs w:val="24"/>
          <w:lang w:eastAsia="lt-LT"/>
        </w:rPr>
      </w:pPr>
      <w:r w:rsidRPr="00613B38">
        <w:rPr>
          <w:i/>
          <w:sz w:val="24"/>
          <w:szCs w:val="24"/>
          <w:lang w:eastAsia="lt-LT"/>
        </w:rPr>
        <w:t>202</w:t>
      </w:r>
      <w:r w:rsidR="00031B91">
        <w:rPr>
          <w:i/>
          <w:sz w:val="24"/>
          <w:szCs w:val="24"/>
          <w:lang w:eastAsia="lt-LT"/>
        </w:rPr>
        <w:t>6</w:t>
      </w:r>
      <w:r w:rsidRPr="00613B38">
        <w:rPr>
          <w:i/>
          <w:sz w:val="24"/>
          <w:szCs w:val="24"/>
          <w:lang w:eastAsia="lt-LT"/>
        </w:rPr>
        <w:t xml:space="preserve"> m. sausio mėn. 2</w:t>
      </w:r>
      <w:r w:rsidR="00031B91">
        <w:rPr>
          <w:i/>
          <w:sz w:val="24"/>
          <w:szCs w:val="24"/>
          <w:lang w:eastAsia="lt-LT"/>
        </w:rPr>
        <w:t>9</w:t>
      </w:r>
      <w:r w:rsidRPr="00613B38">
        <w:rPr>
          <w:i/>
          <w:sz w:val="24"/>
          <w:szCs w:val="24"/>
          <w:lang w:eastAsia="lt-LT"/>
        </w:rPr>
        <w:t xml:space="preserve"> d. protokolu Nr. F11-</w:t>
      </w:r>
      <w:r w:rsidR="00031B91">
        <w:rPr>
          <w:i/>
          <w:sz w:val="24"/>
          <w:szCs w:val="24"/>
          <w:lang w:eastAsia="lt-LT"/>
        </w:rPr>
        <w:t>7</w:t>
      </w:r>
    </w:p>
    <w:p w14:paraId="558F8CFC" w14:textId="77777777" w:rsidR="00E377CE" w:rsidRPr="00613B38" w:rsidRDefault="00E377CE" w:rsidP="00E377CE">
      <w:pPr>
        <w:widowControl w:val="0"/>
        <w:autoSpaceDE w:val="0"/>
        <w:autoSpaceDN w:val="0"/>
        <w:adjustRightInd w:val="0"/>
        <w:ind w:firstLine="720"/>
        <w:jc w:val="center"/>
        <w:rPr>
          <w:sz w:val="24"/>
          <w:szCs w:val="24"/>
          <w:lang w:eastAsia="lt-LT"/>
        </w:rPr>
      </w:pPr>
    </w:p>
    <w:p w14:paraId="7F207137" w14:textId="77777777" w:rsidR="00E377CE" w:rsidRPr="00613B38" w:rsidRDefault="00E377CE" w:rsidP="00E377CE">
      <w:pPr>
        <w:widowControl w:val="0"/>
        <w:tabs>
          <w:tab w:val="right" w:leader="underscore" w:pos="8505"/>
        </w:tabs>
        <w:autoSpaceDE w:val="0"/>
        <w:autoSpaceDN w:val="0"/>
        <w:adjustRightInd w:val="0"/>
        <w:jc w:val="center"/>
        <w:rPr>
          <w:b/>
          <w:sz w:val="24"/>
          <w:szCs w:val="24"/>
          <w:lang w:eastAsia="lt-LT"/>
        </w:rPr>
      </w:pPr>
      <w:r w:rsidRPr="00613B38">
        <w:rPr>
          <w:b/>
          <w:sz w:val="24"/>
          <w:szCs w:val="24"/>
          <w:lang w:eastAsia="lt-LT"/>
        </w:rPr>
        <w:t xml:space="preserve">MAŽOS VERTĖS PIRKIMO, </w:t>
      </w:r>
    </w:p>
    <w:p w14:paraId="1AA44ABC" w14:textId="77777777" w:rsidR="00E377CE" w:rsidRPr="00613B38" w:rsidRDefault="00E377CE" w:rsidP="00E377CE">
      <w:pPr>
        <w:widowControl w:val="0"/>
        <w:tabs>
          <w:tab w:val="right" w:leader="underscore" w:pos="8505"/>
        </w:tabs>
        <w:autoSpaceDE w:val="0"/>
        <w:autoSpaceDN w:val="0"/>
        <w:adjustRightInd w:val="0"/>
        <w:jc w:val="center"/>
        <w:rPr>
          <w:b/>
          <w:sz w:val="24"/>
          <w:szCs w:val="24"/>
          <w:lang w:eastAsia="lt-LT"/>
        </w:rPr>
      </w:pPr>
      <w:r w:rsidRPr="00613B38">
        <w:rPr>
          <w:b/>
          <w:sz w:val="24"/>
          <w:szCs w:val="24"/>
          <w:lang w:eastAsia="lt-LT"/>
        </w:rPr>
        <w:t>VYKDOMO SKELBIAMOS APKLAUSOS BŪDU, SĄLYGOS</w:t>
      </w:r>
    </w:p>
    <w:p w14:paraId="2BD3DC99" w14:textId="77777777" w:rsidR="00E377CE" w:rsidRPr="00613B38" w:rsidRDefault="00E377CE" w:rsidP="00E377CE">
      <w:pPr>
        <w:widowControl w:val="0"/>
        <w:autoSpaceDE w:val="0"/>
        <w:autoSpaceDN w:val="0"/>
        <w:adjustRightInd w:val="0"/>
        <w:rPr>
          <w:sz w:val="24"/>
          <w:szCs w:val="24"/>
          <w:lang w:eastAsia="lt-LT"/>
        </w:rPr>
      </w:pPr>
    </w:p>
    <w:p w14:paraId="79C2AC4D" w14:textId="77777777" w:rsidR="00E377CE" w:rsidRPr="00613B38" w:rsidRDefault="00E377CE" w:rsidP="00E377CE">
      <w:pPr>
        <w:jc w:val="center"/>
        <w:rPr>
          <w:b/>
          <w:sz w:val="24"/>
          <w:szCs w:val="24"/>
          <w:lang w:eastAsia="lt-LT"/>
        </w:rPr>
      </w:pPr>
      <w:r w:rsidRPr="00613B38">
        <w:rPr>
          <w:b/>
          <w:sz w:val="24"/>
          <w:szCs w:val="24"/>
          <w:lang w:eastAsia="lt-LT"/>
        </w:rPr>
        <w:t>MĖSA (Vištiena, kiauliena bei jautiena)</w:t>
      </w:r>
    </w:p>
    <w:p w14:paraId="3C58F431" w14:textId="77777777" w:rsidR="00E377CE" w:rsidRPr="00613B38" w:rsidRDefault="00E377CE" w:rsidP="00E377CE">
      <w:pPr>
        <w:jc w:val="center"/>
        <w:rPr>
          <w:sz w:val="24"/>
          <w:szCs w:val="24"/>
          <w:lang w:eastAsia="lt-LT"/>
        </w:rPr>
      </w:pPr>
    </w:p>
    <w:p w14:paraId="3B9CDD22" w14:textId="77777777" w:rsidR="00E377CE" w:rsidRPr="00613B38" w:rsidRDefault="00E377CE" w:rsidP="00E377CE">
      <w:pPr>
        <w:jc w:val="center"/>
        <w:rPr>
          <w:sz w:val="24"/>
          <w:szCs w:val="24"/>
          <w:lang w:eastAsia="lt-LT"/>
        </w:rPr>
      </w:pPr>
      <w:r w:rsidRPr="00613B38">
        <w:rPr>
          <w:sz w:val="24"/>
          <w:szCs w:val="24"/>
          <w:lang w:eastAsia="lt-LT"/>
        </w:rPr>
        <w:t>TURINYS</w:t>
      </w:r>
    </w:p>
    <w:tbl>
      <w:tblPr>
        <w:tblW w:w="9639" w:type="dxa"/>
        <w:tblLook w:val="01E0" w:firstRow="1" w:lastRow="1" w:firstColumn="1" w:lastColumn="1" w:noHBand="0" w:noVBand="0"/>
      </w:tblPr>
      <w:tblGrid>
        <w:gridCol w:w="222"/>
        <w:gridCol w:w="9417"/>
      </w:tblGrid>
      <w:tr w:rsidR="00E377CE" w:rsidRPr="00613B38" w14:paraId="1720DC15" w14:textId="77777777" w:rsidTr="00613B38">
        <w:tc>
          <w:tcPr>
            <w:tcW w:w="222" w:type="dxa"/>
          </w:tcPr>
          <w:p w14:paraId="0BDC3952" w14:textId="77777777" w:rsidR="00E377CE" w:rsidRPr="00613B38" w:rsidRDefault="00E377CE" w:rsidP="00586C55">
            <w:pPr>
              <w:jc w:val="both"/>
              <w:rPr>
                <w:sz w:val="24"/>
                <w:szCs w:val="24"/>
                <w:lang w:eastAsia="lt-LT"/>
              </w:rPr>
            </w:pPr>
          </w:p>
        </w:tc>
        <w:tc>
          <w:tcPr>
            <w:tcW w:w="9417" w:type="dxa"/>
          </w:tcPr>
          <w:p w14:paraId="1A8FBBB5" w14:textId="77777777" w:rsidR="00E377CE" w:rsidRPr="00613B38" w:rsidRDefault="00E377CE" w:rsidP="00586C55">
            <w:pPr>
              <w:jc w:val="both"/>
              <w:rPr>
                <w:sz w:val="24"/>
                <w:szCs w:val="24"/>
                <w:lang w:eastAsia="lt-LT"/>
              </w:rPr>
            </w:pPr>
            <w:r w:rsidRPr="00613B38">
              <w:rPr>
                <w:sz w:val="24"/>
                <w:szCs w:val="24"/>
                <w:lang w:eastAsia="lt-LT"/>
              </w:rPr>
              <w:t>I. BENDROSIOS NUOSTATOS</w:t>
            </w:r>
          </w:p>
        </w:tc>
      </w:tr>
      <w:tr w:rsidR="00E377CE" w:rsidRPr="00613B38" w14:paraId="4B2FDB10" w14:textId="77777777" w:rsidTr="00613B38">
        <w:tc>
          <w:tcPr>
            <w:tcW w:w="222" w:type="dxa"/>
          </w:tcPr>
          <w:p w14:paraId="62A7D67C" w14:textId="77777777" w:rsidR="00E377CE" w:rsidRPr="00613B38" w:rsidRDefault="00E377CE" w:rsidP="00586C55">
            <w:pPr>
              <w:jc w:val="both"/>
              <w:rPr>
                <w:sz w:val="24"/>
                <w:szCs w:val="24"/>
                <w:lang w:eastAsia="lt-LT"/>
              </w:rPr>
            </w:pPr>
          </w:p>
        </w:tc>
        <w:tc>
          <w:tcPr>
            <w:tcW w:w="9417" w:type="dxa"/>
          </w:tcPr>
          <w:p w14:paraId="5BDC507A" w14:textId="77777777" w:rsidR="00E377CE" w:rsidRPr="00613B38" w:rsidRDefault="00E377CE" w:rsidP="00586C55">
            <w:pPr>
              <w:jc w:val="both"/>
              <w:rPr>
                <w:sz w:val="24"/>
                <w:szCs w:val="24"/>
                <w:lang w:eastAsia="lt-LT"/>
              </w:rPr>
            </w:pPr>
            <w:r w:rsidRPr="00613B38">
              <w:rPr>
                <w:sz w:val="24"/>
                <w:szCs w:val="24"/>
                <w:lang w:eastAsia="lt-LT"/>
              </w:rPr>
              <w:t>II. PIRKIMO OBJEKTAS</w:t>
            </w:r>
          </w:p>
          <w:p w14:paraId="2E0834B5" w14:textId="77777777" w:rsidR="00E377CE" w:rsidRPr="00613B38" w:rsidRDefault="00E377CE" w:rsidP="00586C55">
            <w:pPr>
              <w:jc w:val="both"/>
              <w:rPr>
                <w:sz w:val="24"/>
                <w:szCs w:val="24"/>
                <w:lang w:eastAsia="lt-LT"/>
              </w:rPr>
            </w:pPr>
            <w:r w:rsidRPr="00613B38">
              <w:rPr>
                <w:sz w:val="24"/>
                <w:szCs w:val="24"/>
                <w:lang w:eastAsia="lt-LT"/>
              </w:rPr>
              <w:t>III. PASIŪLYMŲ RENGIMAS, PATEIKIMAS, KEITIMAS</w:t>
            </w:r>
          </w:p>
          <w:p w14:paraId="0BDADC2C" w14:textId="77777777" w:rsidR="00E377CE" w:rsidRPr="00613B38" w:rsidRDefault="00E377CE" w:rsidP="00586C55">
            <w:pPr>
              <w:jc w:val="both"/>
              <w:rPr>
                <w:sz w:val="24"/>
                <w:szCs w:val="24"/>
                <w:lang w:eastAsia="lt-LT"/>
              </w:rPr>
            </w:pPr>
            <w:r w:rsidRPr="00613B38">
              <w:rPr>
                <w:sz w:val="24"/>
                <w:szCs w:val="24"/>
                <w:lang w:eastAsia="lt-LT"/>
              </w:rPr>
              <w:t>IV. PASIŪLYMŲ GALIOJIMO UŽTIKRINIMAS</w:t>
            </w:r>
          </w:p>
          <w:p w14:paraId="663D4459" w14:textId="77777777" w:rsidR="00E377CE" w:rsidRPr="00613B38" w:rsidRDefault="00E377CE" w:rsidP="00586C55">
            <w:pPr>
              <w:jc w:val="both"/>
              <w:rPr>
                <w:sz w:val="24"/>
                <w:szCs w:val="24"/>
                <w:lang w:eastAsia="lt-LT"/>
              </w:rPr>
            </w:pPr>
            <w:r w:rsidRPr="00613B38">
              <w:rPr>
                <w:sz w:val="24"/>
                <w:szCs w:val="24"/>
                <w:lang w:eastAsia="lt-LT"/>
              </w:rPr>
              <w:t>V. PIRKIMO DOKUMENTŲ PAAIŠKINIMAS IR PATIKSLINIMAS</w:t>
            </w:r>
          </w:p>
          <w:p w14:paraId="5773E54B" w14:textId="77777777" w:rsidR="00E377CE" w:rsidRPr="00613B38" w:rsidRDefault="00E377CE" w:rsidP="00586C55">
            <w:pPr>
              <w:jc w:val="both"/>
              <w:rPr>
                <w:sz w:val="24"/>
                <w:szCs w:val="24"/>
                <w:lang w:eastAsia="lt-LT"/>
              </w:rPr>
            </w:pPr>
            <w:r w:rsidRPr="00613B38">
              <w:rPr>
                <w:sz w:val="24"/>
                <w:szCs w:val="24"/>
                <w:lang w:eastAsia="lt-LT"/>
              </w:rPr>
              <w:t>VI. SUSIPAŽINIMO SU PASIŪLYMAIS PROCEDŪROS</w:t>
            </w:r>
          </w:p>
          <w:p w14:paraId="14305BB8" w14:textId="77777777" w:rsidR="00E377CE" w:rsidRPr="00613B38" w:rsidRDefault="00E377CE" w:rsidP="00586C55">
            <w:pPr>
              <w:jc w:val="both"/>
              <w:rPr>
                <w:sz w:val="24"/>
                <w:szCs w:val="24"/>
                <w:lang w:eastAsia="lt-LT"/>
              </w:rPr>
            </w:pPr>
            <w:r w:rsidRPr="00613B38">
              <w:rPr>
                <w:sz w:val="24"/>
                <w:szCs w:val="24"/>
                <w:lang w:eastAsia="lt-LT"/>
              </w:rPr>
              <w:t>VII. EKONOMIŠKAI NAUDINGIAUSIO PASIŪLYMO IŠRINKIMO KRITERIJAI</w:t>
            </w:r>
          </w:p>
          <w:p w14:paraId="1E3B63C8" w14:textId="77777777" w:rsidR="00E377CE" w:rsidRPr="00613B38" w:rsidRDefault="00E377CE" w:rsidP="00586C55">
            <w:pPr>
              <w:jc w:val="both"/>
              <w:rPr>
                <w:sz w:val="24"/>
                <w:szCs w:val="24"/>
                <w:lang w:eastAsia="lt-LT"/>
              </w:rPr>
            </w:pPr>
            <w:r w:rsidRPr="00613B38">
              <w:rPr>
                <w:sz w:val="24"/>
                <w:szCs w:val="24"/>
                <w:lang w:eastAsia="lt-LT"/>
              </w:rPr>
              <w:t>VIII. PASIŪLYMŲ VERTINIMAS IR NAGRINĖJIMAS</w:t>
            </w:r>
          </w:p>
          <w:p w14:paraId="676FC380" w14:textId="77777777" w:rsidR="00E377CE" w:rsidRPr="00613B38" w:rsidRDefault="00E377CE" w:rsidP="00586C55">
            <w:pPr>
              <w:jc w:val="both"/>
              <w:rPr>
                <w:sz w:val="24"/>
                <w:szCs w:val="24"/>
                <w:lang w:eastAsia="lt-LT"/>
              </w:rPr>
            </w:pPr>
            <w:r w:rsidRPr="00613B38">
              <w:rPr>
                <w:sz w:val="24"/>
                <w:szCs w:val="24"/>
                <w:lang w:eastAsia="lt-LT"/>
              </w:rPr>
              <w:t>IX. PASIŪLYMŲ ATMETIMO PAGRINDAI</w:t>
            </w:r>
          </w:p>
          <w:p w14:paraId="45ABE928" w14:textId="77777777" w:rsidR="00E377CE" w:rsidRPr="00613B38" w:rsidRDefault="00E377CE" w:rsidP="00586C55">
            <w:pPr>
              <w:jc w:val="both"/>
              <w:rPr>
                <w:sz w:val="24"/>
                <w:szCs w:val="24"/>
                <w:lang w:eastAsia="lt-LT"/>
              </w:rPr>
            </w:pPr>
            <w:r w:rsidRPr="00613B38">
              <w:rPr>
                <w:sz w:val="24"/>
                <w:szCs w:val="24"/>
                <w:lang w:eastAsia="lt-LT"/>
              </w:rPr>
              <w:t>X. TIEKĖJŲ PAŠALINIMO PAGRINDAI IR KITI REIKALAVIMAI</w:t>
            </w:r>
          </w:p>
          <w:p w14:paraId="6F1C6D55" w14:textId="77777777" w:rsidR="00E377CE" w:rsidRPr="00613B38" w:rsidRDefault="00E377CE" w:rsidP="00586C55">
            <w:pPr>
              <w:jc w:val="both"/>
              <w:rPr>
                <w:sz w:val="24"/>
                <w:szCs w:val="24"/>
                <w:lang w:eastAsia="lt-LT"/>
              </w:rPr>
            </w:pPr>
            <w:r w:rsidRPr="00613B38">
              <w:rPr>
                <w:sz w:val="24"/>
                <w:szCs w:val="24"/>
                <w:lang w:eastAsia="lt-LT"/>
              </w:rPr>
              <w:t>XI. SPRENDIMAS DĖL LAIMĖTOJO PASIŪLYMO, PASIŪLYMŲ EILĖS IR SUTARTIES SUDARYMO</w:t>
            </w:r>
          </w:p>
          <w:p w14:paraId="309B52DC" w14:textId="77777777" w:rsidR="00E377CE" w:rsidRPr="00613B38" w:rsidRDefault="00E377CE" w:rsidP="00586C55">
            <w:pPr>
              <w:jc w:val="both"/>
              <w:rPr>
                <w:sz w:val="24"/>
                <w:szCs w:val="24"/>
                <w:lang w:eastAsia="lt-LT"/>
              </w:rPr>
            </w:pPr>
            <w:r w:rsidRPr="00613B38">
              <w:rPr>
                <w:sz w:val="24"/>
                <w:szCs w:val="24"/>
                <w:lang w:eastAsia="lt-LT"/>
              </w:rPr>
              <w:t>XII. GINČŲ NAGRINĖJIMO TVARKA</w:t>
            </w:r>
          </w:p>
          <w:p w14:paraId="51C69ADC" w14:textId="77777777" w:rsidR="00E377CE" w:rsidRPr="00613B38" w:rsidRDefault="00E377CE" w:rsidP="00586C55">
            <w:pPr>
              <w:jc w:val="both"/>
              <w:rPr>
                <w:sz w:val="24"/>
                <w:szCs w:val="24"/>
                <w:lang w:eastAsia="lt-LT"/>
              </w:rPr>
            </w:pPr>
            <w:r w:rsidRPr="00613B38">
              <w:rPr>
                <w:sz w:val="24"/>
                <w:szCs w:val="24"/>
                <w:lang w:eastAsia="lt-LT"/>
              </w:rPr>
              <w:t>XIII. PIRKIMO SUTARTIES SĄLYGOS</w:t>
            </w:r>
          </w:p>
        </w:tc>
      </w:tr>
      <w:tr w:rsidR="00E377CE" w:rsidRPr="00613B38" w14:paraId="1E7AD579" w14:textId="77777777" w:rsidTr="00613B38">
        <w:tc>
          <w:tcPr>
            <w:tcW w:w="222" w:type="dxa"/>
          </w:tcPr>
          <w:p w14:paraId="05F3D94C" w14:textId="77777777" w:rsidR="00E377CE" w:rsidRPr="00613B38" w:rsidRDefault="00E377CE" w:rsidP="00586C55">
            <w:pPr>
              <w:jc w:val="both"/>
              <w:rPr>
                <w:sz w:val="24"/>
                <w:szCs w:val="24"/>
                <w:lang w:eastAsia="lt-LT"/>
              </w:rPr>
            </w:pPr>
          </w:p>
        </w:tc>
        <w:tc>
          <w:tcPr>
            <w:tcW w:w="9417" w:type="dxa"/>
          </w:tcPr>
          <w:p w14:paraId="76E3DBF9" w14:textId="77777777" w:rsidR="00E377CE" w:rsidRPr="00613B38" w:rsidRDefault="00E377CE" w:rsidP="00586C55">
            <w:pPr>
              <w:jc w:val="both"/>
              <w:rPr>
                <w:sz w:val="24"/>
                <w:szCs w:val="24"/>
                <w:lang w:eastAsia="lt-LT"/>
              </w:rPr>
            </w:pPr>
            <w:r w:rsidRPr="00613B38">
              <w:rPr>
                <w:sz w:val="24"/>
                <w:szCs w:val="24"/>
                <w:lang w:eastAsia="lt-LT"/>
              </w:rPr>
              <w:t>PRIEDAI:</w:t>
            </w:r>
          </w:p>
        </w:tc>
      </w:tr>
    </w:tbl>
    <w:p w14:paraId="695C39BA" w14:textId="77777777" w:rsidR="00E377CE" w:rsidRPr="00613B38" w:rsidRDefault="00E377CE" w:rsidP="00E377CE">
      <w:pPr>
        <w:widowControl w:val="0"/>
        <w:numPr>
          <w:ilvl w:val="0"/>
          <w:numId w:val="11"/>
        </w:numPr>
        <w:autoSpaceDE w:val="0"/>
        <w:autoSpaceDN w:val="0"/>
        <w:adjustRightInd w:val="0"/>
        <w:ind w:left="993" w:hanging="284"/>
        <w:jc w:val="both"/>
        <w:rPr>
          <w:sz w:val="24"/>
          <w:szCs w:val="24"/>
          <w:lang w:eastAsia="lt-LT"/>
        </w:rPr>
      </w:pPr>
      <w:r w:rsidRPr="00613B38">
        <w:rPr>
          <w:sz w:val="24"/>
          <w:szCs w:val="24"/>
          <w:lang w:eastAsia="lt-LT"/>
        </w:rPr>
        <w:t>Techninė specifikacija/ pasiūlymo forma;</w:t>
      </w:r>
    </w:p>
    <w:p w14:paraId="121F8C4F" w14:textId="1E99159F" w:rsidR="00E377CE" w:rsidRDefault="00E377CE" w:rsidP="00E377CE">
      <w:pPr>
        <w:widowControl w:val="0"/>
        <w:numPr>
          <w:ilvl w:val="0"/>
          <w:numId w:val="11"/>
        </w:numPr>
        <w:autoSpaceDE w:val="0"/>
        <w:autoSpaceDN w:val="0"/>
        <w:adjustRightInd w:val="0"/>
        <w:ind w:left="993" w:hanging="284"/>
        <w:jc w:val="both"/>
        <w:rPr>
          <w:sz w:val="24"/>
          <w:szCs w:val="24"/>
          <w:lang w:eastAsia="lt-LT"/>
        </w:rPr>
      </w:pPr>
      <w:r w:rsidRPr="00613B38">
        <w:rPr>
          <w:sz w:val="24"/>
          <w:szCs w:val="24"/>
          <w:lang w:eastAsia="lt-LT"/>
        </w:rPr>
        <w:t>Viešojo pirkimo sutarties projektas;</w:t>
      </w:r>
    </w:p>
    <w:p w14:paraId="71DF4515" w14:textId="6AD4754C" w:rsidR="00A73A4B" w:rsidRPr="00613B38" w:rsidRDefault="00A73A4B" w:rsidP="00E377CE">
      <w:pPr>
        <w:widowControl w:val="0"/>
        <w:numPr>
          <w:ilvl w:val="0"/>
          <w:numId w:val="11"/>
        </w:numPr>
        <w:autoSpaceDE w:val="0"/>
        <w:autoSpaceDN w:val="0"/>
        <w:adjustRightInd w:val="0"/>
        <w:ind w:left="993" w:hanging="284"/>
        <w:jc w:val="both"/>
        <w:rPr>
          <w:sz w:val="24"/>
          <w:szCs w:val="24"/>
          <w:lang w:eastAsia="lt-LT"/>
        </w:rPr>
      </w:pPr>
      <w:r>
        <w:rPr>
          <w:sz w:val="24"/>
          <w:szCs w:val="24"/>
          <w:lang w:eastAsia="lt-LT"/>
        </w:rPr>
        <w:t>Pašalinimo pagrindo taikymas.</w:t>
      </w:r>
    </w:p>
    <w:p w14:paraId="5F567037" w14:textId="77777777" w:rsidR="00E377CE" w:rsidRPr="00613B38" w:rsidRDefault="00E377CE" w:rsidP="00E377CE">
      <w:pPr>
        <w:jc w:val="center"/>
        <w:rPr>
          <w:sz w:val="24"/>
          <w:szCs w:val="24"/>
          <w:lang w:eastAsia="lt-LT"/>
        </w:rPr>
      </w:pPr>
    </w:p>
    <w:p w14:paraId="121BCCB1" w14:textId="77777777" w:rsidR="00E377CE" w:rsidRPr="00613B38" w:rsidRDefault="00E377CE" w:rsidP="00E377CE">
      <w:pPr>
        <w:jc w:val="both"/>
        <w:rPr>
          <w:sz w:val="24"/>
          <w:szCs w:val="24"/>
          <w:lang w:eastAsia="lt-LT"/>
        </w:rPr>
      </w:pPr>
    </w:p>
    <w:p w14:paraId="4F886C8E" w14:textId="77777777" w:rsidR="00E377CE" w:rsidRPr="00613B38" w:rsidRDefault="00E377CE" w:rsidP="00E377CE">
      <w:pPr>
        <w:tabs>
          <w:tab w:val="center" w:pos="5038"/>
          <w:tab w:val="left" w:pos="7157"/>
        </w:tabs>
        <w:jc w:val="center"/>
        <w:rPr>
          <w:b/>
          <w:sz w:val="24"/>
          <w:szCs w:val="24"/>
          <w:lang w:eastAsia="lt-LT"/>
        </w:rPr>
      </w:pPr>
      <w:r w:rsidRPr="00613B38">
        <w:rPr>
          <w:b/>
          <w:sz w:val="24"/>
          <w:szCs w:val="24"/>
          <w:lang w:eastAsia="lt-LT"/>
        </w:rPr>
        <w:t>I. BENDROSIOS NUOSTATOS</w:t>
      </w:r>
    </w:p>
    <w:p w14:paraId="3FB95DA6" w14:textId="77777777" w:rsidR="00E377CE" w:rsidRPr="00613B38" w:rsidRDefault="00E377CE" w:rsidP="00E377CE">
      <w:pPr>
        <w:jc w:val="center"/>
        <w:rPr>
          <w:b/>
          <w:sz w:val="24"/>
          <w:szCs w:val="24"/>
          <w:lang w:eastAsia="lt-LT"/>
        </w:rPr>
      </w:pPr>
    </w:p>
    <w:p w14:paraId="454A8FE2" w14:textId="6FE34F5E"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Viešoji įstaiga Regioninė Telšių ligoninė (toliau – Perkančioji organizacija), vykdydama mažos vertės pirkimą, skelbiamos apklausos būdu, numato įsigyti </w:t>
      </w:r>
      <w:r w:rsidR="00613B38">
        <w:rPr>
          <w:sz w:val="24"/>
          <w:szCs w:val="24"/>
          <w:lang w:eastAsia="lt-LT"/>
        </w:rPr>
        <w:t>M</w:t>
      </w:r>
      <w:r w:rsidRPr="00613B38">
        <w:rPr>
          <w:sz w:val="24"/>
          <w:szCs w:val="24"/>
          <w:lang w:eastAsia="lt-LT"/>
        </w:rPr>
        <w:t xml:space="preserve">ėsos (vištienos, kiaulienos </w:t>
      </w:r>
      <w:r w:rsidR="00613B38">
        <w:rPr>
          <w:sz w:val="24"/>
          <w:szCs w:val="24"/>
          <w:lang w:eastAsia="lt-LT"/>
        </w:rPr>
        <w:t>bei</w:t>
      </w:r>
      <w:r w:rsidRPr="00613B38">
        <w:rPr>
          <w:sz w:val="24"/>
          <w:szCs w:val="24"/>
          <w:lang w:eastAsia="lt-LT"/>
        </w:rPr>
        <w:t xml:space="preserve"> jautienos) (toliau – Prekės).</w:t>
      </w:r>
    </w:p>
    <w:p w14:paraId="587E9E2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Vartojamos pagrindinės sąvokos apibrėžtos Lietuvos Respublikos viešųjų pirkimų įstatyme (toliau – Viešųjų pirkimų įstatymas).</w:t>
      </w:r>
    </w:p>
    <w:p w14:paraId="0C85275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Pirkimas vykdomas vadovaujantis Lietuvos Respublikos viešųjų pirkimų įstatymu (toliau – Viešųjų pirkimų įstatymas), Lietuvos Respublikos civiliniu kodeksu (toliau – Civilinis kodeksas), kitais viešuosius pirkimus reglamentuojančiais teisės aktais bei šiomis pirkimo sąlygomis.</w:t>
      </w:r>
    </w:p>
    <w:p w14:paraId="6B42F5C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Pirkimas atliekamas laikantis lygiateisiškumo, nediskriminavimo, skaidrumo, abipusio pripažinimo, proporcingumo principų ir konfidencialumo bei nešališkumo reikalavimų.</w:t>
      </w:r>
    </w:p>
    <w:p w14:paraId="02DC47A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lastRenderedPageBreak/>
        <w:t>Išankstinis informacinis skelbimas apie pirkimą nebuvo paskelbtas.</w:t>
      </w:r>
    </w:p>
    <w:p w14:paraId="57B4F86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nėra pridėtinės vertės mokesčio (toliau – PVM) mokėtoja.</w:t>
      </w:r>
    </w:p>
    <w:p w14:paraId="54AB60F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Visos pirkimo sąlygos nustatytos pirkimo dokumentuose:</w:t>
      </w:r>
    </w:p>
    <w:p w14:paraId="4DB4B043" w14:textId="7E68C1C8"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7.1. skelbime apie pirkimą;</w:t>
      </w:r>
    </w:p>
    <w:p w14:paraId="27DAD8D4" w14:textId="77777777"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7.2. šiose pirkimo dokumentuose (kartu su priedais);</w:t>
      </w:r>
    </w:p>
    <w:p w14:paraId="11BCF25E" w14:textId="77777777" w:rsidR="00E377CE" w:rsidRPr="00613B38" w:rsidRDefault="00E377CE" w:rsidP="00E377CE">
      <w:pPr>
        <w:widowControl w:val="0"/>
        <w:tabs>
          <w:tab w:val="left" w:pos="993"/>
          <w:tab w:val="left" w:pos="1276"/>
        </w:tabs>
        <w:autoSpaceDE w:val="0"/>
        <w:autoSpaceDN w:val="0"/>
        <w:adjustRightInd w:val="0"/>
        <w:jc w:val="both"/>
        <w:rPr>
          <w:sz w:val="24"/>
          <w:szCs w:val="24"/>
          <w:lang w:eastAsia="lt-LT"/>
        </w:rPr>
      </w:pPr>
      <w:r w:rsidRPr="00613B38">
        <w:rPr>
          <w:sz w:val="24"/>
          <w:szCs w:val="24"/>
          <w:lang w:eastAsia="lt-LT"/>
        </w:rPr>
        <w:t xml:space="preserve">                7.3. dokumentų paaiškinimuose (patikslinimuose), taip pat atsakymuose į tiekėjų klausimus (jei tokių bus);</w:t>
      </w:r>
    </w:p>
    <w:p w14:paraId="18AAC037" w14:textId="34EEEB05"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7.4. kituose Centrinės viešųjų pirkimų informacinės sistemos (toliau – CVP IS) priemonėmis pateiktuose dokumentuose.</w:t>
      </w:r>
    </w:p>
    <w:p w14:paraId="699CBD11" w14:textId="6F72D1A6" w:rsidR="00E377CE" w:rsidRPr="00613B38" w:rsidRDefault="00613B38" w:rsidP="00E377CE">
      <w:pPr>
        <w:widowControl w:val="0"/>
        <w:numPr>
          <w:ilvl w:val="0"/>
          <w:numId w:val="10"/>
        </w:numPr>
        <w:tabs>
          <w:tab w:val="left" w:pos="993"/>
        </w:tabs>
        <w:autoSpaceDE w:val="0"/>
        <w:autoSpaceDN w:val="0"/>
        <w:adjustRightInd w:val="0"/>
        <w:ind w:left="0" w:firstLine="567"/>
        <w:jc w:val="both"/>
        <w:rPr>
          <w:sz w:val="24"/>
          <w:szCs w:val="24"/>
          <w:lang w:eastAsia="lt-LT"/>
        </w:rPr>
      </w:pPr>
      <w:bookmarkStart w:id="0" w:name="_Toc60525483"/>
      <w:bookmarkStart w:id="1" w:name="_Toc47844929"/>
      <w:r>
        <w:rPr>
          <w:sz w:val="24"/>
          <w:szCs w:val="24"/>
          <w:lang w:eastAsia="lt-LT"/>
        </w:rPr>
        <w:t xml:space="preserve">Pirkimas vykdomas </w:t>
      </w:r>
      <w:r w:rsidRPr="00613B38">
        <w:rPr>
          <w:sz w:val="24"/>
          <w:szCs w:val="24"/>
          <w:lang w:eastAsia="lt-LT"/>
        </w:rPr>
        <w:t xml:space="preserve">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480B16" w:rsidRPr="00F125B7">
          <w:rPr>
            <w:rStyle w:val="Hipersaitas"/>
            <w:sz w:val="24"/>
            <w:szCs w:val="24"/>
            <w:lang w:eastAsia="lt-LT"/>
          </w:rPr>
          <w:t>https://viesiejipirkimai.lt/epps/home.do</w:t>
        </w:r>
      </w:hyperlink>
      <w:r w:rsidR="00480B16">
        <w:rPr>
          <w:sz w:val="24"/>
          <w:szCs w:val="24"/>
          <w:lang w:eastAsia="lt-LT"/>
        </w:rPr>
        <w:t xml:space="preserve"> . </w:t>
      </w:r>
      <w:r w:rsidR="00E377CE" w:rsidRPr="00613B38">
        <w:rPr>
          <w:sz w:val="24"/>
          <w:szCs w:val="24"/>
          <w:lang w:eastAsia="lt-LT"/>
        </w:rPr>
        <w:t>Bet kokia informacija, pirkimo dokumentų paaiškinimai, pranešimai, derybos ar kitas perkančiosios organizacijos ir tiekėjo susirašinėjimas vykdomas tik CVP IS priemonėmis – perkančiosios organizacijos pranešimus gaus prie pirkimo prisijungę tiekėjai. Perkančiosios organizacijos atstovo, įgalioto palaikyti tiesioginį ryšį su tiekėjais, kontaktai:</w:t>
      </w:r>
      <w:r w:rsidR="00480B16">
        <w:rPr>
          <w:sz w:val="24"/>
          <w:szCs w:val="24"/>
          <w:lang w:eastAsia="lt-LT"/>
        </w:rPr>
        <w:t xml:space="preserve"> </w:t>
      </w:r>
      <w:r w:rsidR="00E377CE" w:rsidRPr="00613B38">
        <w:rPr>
          <w:sz w:val="24"/>
          <w:szCs w:val="24"/>
          <w:lang w:eastAsia="lt-LT"/>
        </w:rPr>
        <w:t>VšĮ Regioninės Telšių ligoninės vyr</w:t>
      </w:r>
      <w:r w:rsidR="00480B16">
        <w:rPr>
          <w:sz w:val="24"/>
          <w:szCs w:val="24"/>
          <w:lang w:eastAsia="lt-LT"/>
        </w:rPr>
        <w:t>iau</w:t>
      </w:r>
      <w:r w:rsidR="00E377CE" w:rsidRPr="00613B38">
        <w:rPr>
          <w:sz w:val="24"/>
          <w:szCs w:val="24"/>
          <w:lang w:eastAsia="lt-LT"/>
        </w:rPr>
        <w:t xml:space="preserve">sioji specialistė Jūratė Dapkuvienė, tel. </w:t>
      </w:r>
      <w:r w:rsidR="00A73A4B">
        <w:rPr>
          <w:sz w:val="24"/>
          <w:szCs w:val="24"/>
          <w:lang w:eastAsia="lt-LT"/>
        </w:rPr>
        <w:t>0</w:t>
      </w:r>
      <w:r w:rsidR="00E377CE" w:rsidRPr="00613B38">
        <w:rPr>
          <w:sz w:val="24"/>
          <w:szCs w:val="24"/>
          <w:lang w:eastAsia="lt-LT"/>
        </w:rPr>
        <w:t xml:space="preserve"> 444 99016, el. p. </w:t>
      </w:r>
      <w:hyperlink r:id="rId8" w:history="1">
        <w:r w:rsidR="00E377CE" w:rsidRPr="00613B38">
          <w:rPr>
            <w:rStyle w:val="Hipersaitas"/>
            <w:sz w:val="24"/>
            <w:szCs w:val="24"/>
            <w:lang w:eastAsia="lt-LT"/>
          </w:rPr>
          <w:t>jurate.dapkuviene@telsiuligonine.lt</w:t>
        </w:r>
      </w:hyperlink>
      <w:r w:rsidR="00E377CE" w:rsidRPr="00613B38">
        <w:rPr>
          <w:sz w:val="24"/>
          <w:szCs w:val="24"/>
          <w:lang w:eastAsia="lt-LT"/>
        </w:rPr>
        <w:t>.</w:t>
      </w:r>
    </w:p>
    <w:p w14:paraId="3D0E3321" w14:textId="77777777" w:rsidR="00E377CE" w:rsidRPr="00613B38" w:rsidRDefault="00E377CE" w:rsidP="00E377CE">
      <w:pPr>
        <w:tabs>
          <w:tab w:val="left" w:pos="993"/>
        </w:tabs>
        <w:ind w:left="567"/>
        <w:jc w:val="both"/>
        <w:rPr>
          <w:sz w:val="24"/>
          <w:szCs w:val="24"/>
          <w:lang w:eastAsia="lt-LT"/>
        </w:rPr>
      </w:pPr>
    </w:p>
    <w:p w14:paraId="64CC5FCA" w14:textId="77777777" w:rsidR="00E377CE" w:rsidRPr="00613B38" w:rsidRDefault="00E377CE" w:rsidP="00E377CE">
      <w:pPr>
        <w:jc w:val="center"/>
        <w:rPr>
          <w:b/>
          <w:sz w:val="24"/>
          <w:szCs w:val="24"/>
          <w:lang w:eastAsia="lt-LT"/>
        </w:rPr>
      </w:pPr>
      <w:r w:rsidRPr="00613B38">
        <w:rPr>
          <w:b/>
          <w:sz w:val="24"/>
          <w:szCs w:val="24"/>
          <w:lang w:eastAsia="lt-LT"/>
        </w:rPr>
        <w:t>II. PIRKIMO OBJEKTAS</w:t>
      </w:r>
      <w:bookmarkEnd w:id="0"/>
      <w:bookmarkEnd w:id="1"/>
    </w:p>
    <w:p w14:paraId="0F83AA51" w14:textId="77777777" w:rsidR="00E377CE" w:rsidRPr="00613B38" w:rsidRDefault="00E377CE" w:rsidP="00E377CE">
      <w:pPr>
        <w:ind w:firstLine="720"/>
        <w:jc w:val="both"/>
        <w:rPr>
          <w:sz w:val="24"/>
          <w:szCs w:val="24"/>
          <w:lang w:eastAsia="lt-LT"/>
        </w:rPr>
      </w:pPr>
    </w:p>
    <w:p w14:paraId="4929A869" w14:textId="3647BDA9"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Pirkimo objektas – </w:t>
      </w:r>
      <w:r w:rsidR="00480B16">
        <w:rPr>
          <w:sz w:val="24"/>
          <w:szCs w:val="24"/>
          <w:lang w:eastAsia="lt-LT"/>
        </w:rPr>
        <w:t>M</w:t>
      </w:r>
      <w:r w:rsidRPr="00613B38">
        <w:rPr>
          <w:sz w:val="24"/>
          <w:szCs w:val="24"/>
          <w:lang w:eastAsia="lt-LT"/>
        </w:rPr>
        <w:t>ėsa</w:t>
      </w:r>
      <w:r w:rsidR="00480B16">
        <w:rPr>
          <w:sz w:val="24"/>
          <w:szCs w:val="24"/>
          <w:lang w:eastAsia="lt-LT"/>
        </w:rPr>
        <w:t xml:space="preserve"> (Vištiena, kiauliena bei jautiena)</w:t>
      </w:r>
      <w:r w:rsidRPr="00613B38">
        <w:rPr>
          <w:sz w:val="24"/>
          <w:szCs w:val="24"/>
          <w:lang w:eastAsia="lt-LT"/>
        </w:rPr>
        <w:t>. Pagrindinis BVPŽ kodas – 15110000-2.</w:t>
      </w:r>
    </w:p>
    <w:p w14:paraId="5E2EACD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Pirkimas skaidomas į 4 pirkimo dalis.</w:t>
      </w:r>
    </w:p>
    <w:p w14:paraId="3FA8C49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Perkamos mėsos kiekis, savybės pateiktos šių pirkimo sąlygų 1 priede pateiktoje techninėje specifikacijoje/pasiūlymo formoje.</w:t>
      </w:r>
    </w:p>
    <w:p w14:paraId="488B8A16" w14:textId="77777777" w:rsidR="00E377CE" w:rsidRPr="00613B38" w:rsidRDefault="00E377CE" w:rsidP="00E377CE">
      <w:pPr>
        <w:widowControl w:val="0"/>
        <w:autoSpaceDE w:val="0"/>
        <w:autoSpaceDN w:val="0"/>
        <w:adjustRightInd w:val="0"/>
        <w:rPr>
          <w:rFonts w:eastAsia="Calibri"/>
          <w:b/>
          <w:sz w:val="24"/>
          <w:szCs w:val="24"/>
          <w:lang w:eastAsia="lt-LT"/>
        </w:rPr>
      </w:pPr>
    </w:p>
    <w:p w14:paraId="2C3D39AC" w14:textId="77777777" w:rsidR="00E377CE" w:rsidRPr="00613B38" w:rsidRDefault="00E377CE" w:rsidP="00E377CE">
      <w:pPr>
        <w:jc w:val="center"/>
        <w:rPr>
          <w:sz w:val="24"/>
          <w:szCs w:val="24"/>
          <w:lang w:eastAsia="lt-LT"/>
        </w:rPr>
      </w:pPr>
      <w:bookmarkStart w:id="2" w:name="_Toc60525485"/>
      <w:bookmarkStart w:id="3" w:name="_Toc47844931"/>
      <w:r w:rsidRPr="00613B38">
        <w:rPr>
          <w:b/>
          <w:sz w:val="24"/>
          <w:szCs w:val="24"/>
          <w:lang w:eastAsia="lt-LT"/>
        </w:rPr>
        <w:t>III. PASIŪLYMŲ RENGIMAS, PATEIKIMAS, KEITIMAS</w:t>
      </w:r>
      <w:bookmarkEnd w:id="2"/>
      <w:bookmarkEnd w:id="3"/>
    </w:p>
    <w:p w14:paraId="43DA407E" w14:textId="77777777" w:rsidR="00E377CE" w:rsidRPr="00613B38" w:rsidRDefault="00E377CE" w:rsidP="00E377CE">
      <w:pPr>
        <w:ind w:firstLine="720"/>
        <w:jc w:val="both"/>
        <w:rPr>
          <w:sz w:val="24"/>
          <w:szCs w:val="24"/>
          <w:lang w:eastAsia="lt-LT"/>
        </w:rPr>
      </w:pPr>
    </w:p>
    <w:p w14:paraId="26E906C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Pateikdamas pasiūlymą, tiekėjas sutinka su šiomis pirkimo sąlygomis (dokumentais) ir patvirtina, kad jo pasiūlyme pateikta informacija yra teisinga ir apima viską, ko reikia tinkamam pirkimo sutarties įvykdymui.</w:t>
      </w:r>
    </w:p>
    <w:p w14:paraId="54B5D47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Pasiūlymas turi būti pateiktas pagal šio pirkimo sąlygų 1 priede pateiktą pasiūlymo formą.</w:t>
      </w:r>
    </w:p>
    <w:p w14:paraId="5EA3A5DA" w14:textId="25A0D204"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 xml:space="preserve">Pasiūlymas turi būti pateikiamas tik elektroninėmis priemonėmis, naudojant CVP IS, adresu </w:t>
      </w:r>
      <w:hyperlink r:id="rId9" w:history="1">
        <w:r w:rsidR="00480B16" w:rsidRPr="00F125B7">
          <w:rPr>
            <w:rStyle w:val="Hipersaitas"/>
            <w:sz w:val="24"/>
            <w:szCs w:val="24"/>
            <w:lang w:eastAsia="lt-LT"/>
          </w:rPr>
          <w:t>https://viesiejipirkimai.lt/epps/home.do</w:t>
        </w:r>
      </w:hyperlink>
      <w:r w:rsidRPr="00613B38">
        <w:rPr>
          <w:iCs/>
          <w:sz w:val="24"/>
          <w:szCs w:val="24"/>
          <w:lang w:eastAsia="lt-LT"/>
        </w:rPr>
        <w:t xml:space="preserve">. Pasiūlymas privalo būti pasirašytas tiekėjo arba jo įgalioto asmens (pasiūlymo skaitmeninė kopija). </w:t>
      </w:r>
    </w:p>
    <w:p w14:paraId="471E7BE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bCs/>
          <w:sz w:val="24"/>
          <w:szCs w:val="24"/>
          <w:lang w:eastAsia="lt-LT"/>
        </w:rPr>
      </w:pPr>
      <w:r w:rsidRPr="00613B38">
        <w:rPr>
          <w:bCs/>
          <w:sz w:val="24"/>
          <w:szCs w:val="24"/>
          <w:lang w:eastAsia="lt-LT"/>
        </w:rPr>
        <w:t xml:space="preserve">Pasiūlymas ir kartu su juo pateikiami dokumentai turi būti pateikti elektronine forma, t. y. tiesiogiai suformuoti elektroninėmis priemonėmis arba pateikiant </w:t>
      </w:r>
      <w:r w:rsidRPr="00613B38">
        <w:rPr>
          <w:sz w:val="24"/>
          <w:szCs w:val="24"/>
          <w:lang w:eastAsia="lt-LT"/>
        </w:rPr>
        <w:t>skaitmenines dokumentų kopijas</w:t>
      </w:r>
      <w:r w:rsidRPr="00613B38">
        <w:rPr>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613B38">
        <w:rPr>
          <w:bCs/>
          <w:i/>
          <w:sz w:val="24"/>
          <w:szCs w:val="24"/>
          <w:lang w:eastAsia="lt-LT"/>
        </w:rPr>
        <w:t>pdf</w:t>
      </w:r>
      <w:proofErr w:type="spellEnd"/>
      <w:r w:rsidRPr="00613B38">
        <w:rPr>
          <w:bCs/>
          <w:i/>
          <w:sz w:val="24"/>
          <w:szCs w:val="24"/>
          <w:lang w:eastAsia="lt-LT"/>
        </w:rPr>
        <w:t xml:space="preserve">, jpg, </w:t>
      </w:r>
      <w:proofErr w:type="spellStart"/>
      <w:r w:rsidRPr="00613B38">
        <w:rPr>
          <w:bCs/>
          <w:i/>
          <w:sz w:val="24"/>
          <w:szCs w:val="24"/>
          <w:lang w:eastAsia="lt-LT"/>
        </w:rPr>
        <w:t>doc</w:t>
      </w:r>
      <w:proofErr w:type="spellEnd"/>
      <w:r w:rsidRPr="00613B38">
        <w:rPr>
          <w:bCs/>
          <w:i/>
          <w:sz w:val="24"/>
          <w:szCs w:val="24"/>
          <w:lang w:eastAsia="lt-LT"/>
        </w:rPr>
        <w:t xml:space="preserve">, </w:t>
      </w:r>
      <w:proofErr w:type="spellStart"/>
      <w:r w:rsidRPr="00613B38">
        <w:rPr>
          <w:bCs/>
          <w:i/>
          <w:sz w:val="24"/>
          <w:szCs w:val="24"/>
          <w:lang w:eastAsia="lt-LT"/>
        </w:rPr>
        <w:t>xml</w:t>
      </w:r>
      <w:proofErr w:type="spellEnd"/>
      <w:r w:rsidRPr="00613B38">
        <w:rPr>
          <w:bCs/>
          <w:sz w:val="24"/>
          <w:szCs w:val="24"/>
          <w:lang w:eastAsia="lt-LT"/>
        </w:rPr>
        <w:t xml:space="preserve"> ir kt.).</w:t>
      </w:r>
    </w:p>
    <w:p w14:paraId="77833ED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bCs/>
          <w:sz w:val="24"/>
          <w:szCs w:val="24"/>
          <w:lang w:eastAsia="lt-LT"/>
        </w:rPr>
      </w:pPr>
      <w:r w:rsidRPr="00613B38">
        <w:rPr>
          <w:sz w:val="24"/>
          <w:szCs w:val="24"/>
          <w:lang w:eastAsia="lt-LT"/>
        </w:rPr>
        <w:t>Tiekėjo pasiūlymas, kiti dokumentai bei informacija pateikiama lietuvių kalba. Jei atitinkami dokumentai yra išduoti kita kalba, turi būti pateiktas tinkamai patvirtintas vertimas į lietuvių kalbą. Vertimas turi būti patvirtintas tiekėjo ar jo įgalioto asmens parašu.</w:t>
      </w:r>
    </w:p>
    <w:p w14:paraId="010F226B"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bCs/>
          <w:sz w:val="24"/>
          <w:szCs w:val="24"/>
          <w:lang w:eastAsia="lt-LT"/>
        </w:rPr>
      </w:pPr>
      <w:r w:rsidRPr="00613B38">
        <w:rPr>
          <w:bCs/>
          <w:sz w:val="24"/>
          <w:szCs w:val="24"/>
          <w:lang w:eastAsia="lt-LT"/>
        </w:rPr>
        <w:t>Pasiūlymą sudaro CVP IS priemonėmis pateiktų dokumentų elektroninėje formoje, duomenų ir atsakymų CVP IS priemonėmis visuma:</w:t>
      </w:r>
    </w:p>
    <w:p w14:paraId="3CA801AB" w14:textId="77777777" w:rsidR="00E377CE" w:rsidRPr="00613B38" w:rsidRDefault="00E377CE" w:rsidP="00E377CE">
      <w:pPr>
        <w:widowControl w:val="0"/>
        <w:numPr>
          <w:ilvl w:val="1"/>
          <w:numId w:val="10"/>
        </w:numPr>
        <w:tabs>
          <w:tab w:val="left" w:pos="0"/>
          <w:tab w:val="left" w:pos="1134"/>
        </w:tabs>
        <w:autoSpaceDE w:val="0"/>
        <w:autoSpaceDN w:val="0"/>
        <w:adjustRightInd w:val="0"/>
        <w:ind w:left="0" w:firstLine="567"/>
        <w:jc w:val="both"/>
        <w:rPr>
          <w:bCs/>
          <w:sz w:val="24"/>
          <w:szCs w:val="24"/>
          <w:lang w:eastAsia="lt-LT"/>
        </w:rPr>
      </w:pPr>
      <w:r w:rsidRPr="00613B38">
        <w:rPr>
          <w:bCs/>
          <w:sz w:val="24"/>
          <w:szCs w:val="24"/>
          <w:lang w:eastAsia="lt-LT"/>
        </w:rPr>
        <w:t>užpildytas pasiūlymas, parengtas pagal pirkimo sąlygų 1 priedą.</w:t>
      </w:r>
    </w:p>
    <w:p w14:paraId="1454C9B4" w14:textId="77777777" w:rsidR="00E377CE" w:rsidRPr="00613B38" w:rsidRDefault="00E377CE" w:rsidP="00E377CE">
      <w:pPr>
        <w:widowControl w:val="0"/>
        <w:numPr>
          <w:ilvl w:val="1"/>
          <w:numId w:val="10"/>
        </w:numPr>
        <w:tabs>
          <w:tab w:val="left" w:pos="0"/>
          <w:tab w:val="left" w:pos="1134"/>
        </w:tabs>
        <w:autoSpaceDE w:val="0"/>
        <w:autoSpaceDN w:val="0"/>
        <w:adjustRightInd w:val="0"/>
        <w:ind w:left="0" w:firstLine="567"/>
        <w:jc w:val="both"/>
        <w:rPr>
          <w:bCs/>
          <w:sz w:val="24"/>
          <w:szCs w:val="24"/>
          <w:lang w:eastAsia="lt-LT"/>
        </w:rPr>
      </w:pPr>
      <w:r w:rsidRPr="00613B38">
        <w:rPr>
          <w:sz w:val="24"/>
          <w:szCs w:val="24"/>
          <w:lang w:eastAsia="lt-LT"/>
        </w:rPr>
        <w:t xml:space="preserve">įgaliojimas (jei pasiūlymą pateikia ne įmonės (įstaigos) vadovas) (pateikiama </w:t>
      </w:r>
      <w:r w:rsidRPr="00613B38">
        <w:rPr>
          <w:i/>
          <w:sz w:val="24"/>
          <w:szCs w:val="24"/>
          <w:lang w:eastAsia="lt-LT"/>
        </w:rPr>
        <w:t>skaitmeninė dokumento kopija)</w:t>
      </w:r>
      <w:r w:rsidRPr="00613B38">
        <w:rPr>
          <w:sz w:val="24"/>
          <w:szCs w:val="24"/>
          <w:lang w:eastAsia="lt-LT"/>
        </w:rPr>
        <w:t>;</w:t>
      </w:r>
    </w:p>
    <w:p w14:paraId="13CAAF66" w14:textId="77777777" w:rsidR="00E377CE" w:rsidRPr="00613B38" w:rsidRDefault="00E377CE" w:rsidP="00E377CE">
      <w:pPr>
        <w:widowControl w:val="0"/>
        <w:tabs>
          <w:tab w:val="left" w:pos="0"/>
        </w:tabs>
        <w:autoSpaceDE w:val="0"/>
        <w:autoSpaceDN w:val="0"/>
        <w:adjustRightInd w:val="0"/>
        <w:ind w:left="567"/>
        <w:jc w:val="both"/>
        <w:rPr>
          <w:bCs/>
          <w:sz w:val="24"/>
          <w:szCs w:val="24"/>
          <w:lang w:eastAsia="lt-LT"/>
        </w:rPr>
      </w:pPr>
      <w:r w:rsidRPr="00613B38">
        <w:rPr>
          <w:bCs/>
          <w:sz w:val="24"/>
          <w:szCs w:val="24"/>
          <w:lang w:eastAsia="lt-LT"/>
        </w:rPr>
        <w:t>17.3. kiti pirkimo dokumentuose ir/ar jų prieduose reikalaujami dokumentai;</w:t>
      </w:r>
    </w:p>
    <w:p w14:paraId="61B78796"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 xml:space="preserve">Tiekėjas gali pateikti tik vieną pasiūlymą. </w:t>
      </w:r>
    </w:p>
    <w:p w14:paraId="58D973C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Tiekėjams nėra leidžiama pateikti alternatyvių pasiūlymų. Tiekėjui pateikus alternatyvų pasiūlymą, jo pasiūlymas ir alternatyvus pasiūlymas (alternatyvūs pasiūlymai) bus atmesti.</w:t>
      </w:r>
    </w:p>
    <w:p w14:paraId="293BCE3F" w14:textId="57360F92"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lastRenderedPageBreak/>
        <w:t xml:space="preserve">Pasiūlymas turi būti pateiktas tik elektroninėmis priemonėmis, naudojant CVP IS iki </w:t>
      </w:r>
      <w:r w:rsidRPr="00613B38">
        <w:rPr>
          <w:b/>
          <w:sz w:val="24"/>
          <w:szCs w:val="24"/>
          <w:lang w:eastAsia="lt-LT"/>
        </w:rPr>
        <w:t>202</w:t>
      </w:r>
      <w:r w:rsidR="00A73A4B">
        <w:rPr>
          <w:b/>
          <w:sz w:val="24"/>
          <w:szCs w:val="24"/>
          <w:lang w:eastAsia="lt-LT"/>
        </w:rPr>
        <w:t>6</w:t>
      </w:r>
      <w:r w:rsidRPr="00613B38">
        <w:rPr>
          <w:b/>
          <w:sz w:val="24"/>
          <w:szCs w:val="24"/>
          <w:lang w:eastAsia="lt-LT"/>
        </w:rPr>
        <w:t xml:space="preserve"> m. </w:t>
      </w:r>
      <w:r w:rsidR="00A73A4B">
        <w:rPr>
          <w:b/>
          <w:sz w:val="24"/>
          <w:szCs w:val="24"/>
          <w:lang w:eastAsia="lt-LT"/>
        </w:rPr>
        <w:t>vasario</w:t>
      </w:r>
      <w:r w:rsidRPr="00613B38">
        <w:rPr>
          <w:b/>
          <w:sz w:val="24"/>
          <w:szCs w:val="24"/>
          <w:lang w:eastAsia="lt-LT"/>
        </w:rPr>
        <w:t xml:space="preserve"> </w:t>
      </w:r>
      <w:r w:rsidR="00A73A4B">
        <w:rPr>
          <w:b/>
          <w:sz w:val="24"/>
          <w:szCs w:val="24"/>
          <w:lang w:eastAsia="lt-LT"/>
        </w:rPr>
        <w:t>5</w:t>
      </w:r>
      <w:r w:rsidRPr="00613B38">
        <w:rPr>
          <w:b/>
          <w:sz w:val="24"/>
          <w:szCs w:val="24"/>
          <w:lang w:eastAsia="lt-LT"/>
        </w:rPr>
        <w:t xml:space="preserve"> d. 9.00 val.</w:t>
      </w:r>
    </w:p>
    <w:p w14:paraId="766413C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Tiekėjai pasiūlyme turi nurodyti, kokia pasiūlyme pateikta informacija yra konfidenciali (</w:t>
      </w:r>
      <w:r w:rsidRPr="00613B38">
        <w:rPr>
          <w:i/>
          <w:sz w:val="24"/>
          <w:szCs w:val="24"/>
          <w:lang w:eastAsia="lt-LT"/>
        </w:rPr>
        <w:t>tokią informaciją sudaro, visų pirma, komercinė (gamybinė) paslaptis ir konfidencialieji pasiūlymų aspektai)</w:t>
      </w:r>
      <w:r w:rsidRPr="00613B38">
        <w:rPr>
          <w:sz w:val="24"/>
          <w:szCs w:val="24"/>
          <w:lang w:eastAsia="lt-LT"/>
        </w:rPr>
        <w:t xml:space="preserve">. Perkančiosios organizacijos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(Viešųjų pirkimų įstatymo 20 str. 2 d.). Atkreipiame dėmesį, kad pagal Lietuvos Aukščiausiojo Teismo suformuotą praktiką, tam kad informacija būtų laikoma komercine paslaptimi, ji turi atitikti šiuos požymius: 1) informacija turi būti slapta (nevieša). Komercinę paslaptį sudaro tik tokia informacija, kuri nėra visuotinai žinoma ar laisvai prieinama tretiesiems asmenims; 2) informacija turi turėti tikrą ar potencialią komercinę (gamybinę) vertę dėl to, kad jos nežino tretieji asmenys ir ji negali būti laisvai prieinama; 3) informacija turi būti slapta dėl jos savininko ar kito asmens, kuriam savininkas ją yra patikėjęs, protingų pastangų išsaugoti jos slaptumą. Konfidencialius dokumentus tiekėjas nurodo pasiūlymo formoje, parengtoje pagal pirkimo sąlygų 1 priedą. Jeigu </w:t>
      </w:r>
      <w:r w:rsidRPr="00613B38">
        <w:rPr>
          <w:rFonts w:eastAsia="Calibri"/>
          <w:sz w:val="24"/>
          <w:szCs w:val="24"/>
          <w:lang w:eastAsia="lt-LT"/>
        </w:rPr>
        <w:t xml:space="preserve">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yra nekonfidenciali. </w:t>
      </w:r>
      <w:r w:rsidRPr="00613B38">
        <w:rPr>
          <w:sz w:val="24"/>
          <w:szCs w:val="24"/>
          <w:lang w:eastAsia="lt-LT"/>
        </w:rPr>
        <w:t xml:space="preserve">Tiekėjų prašymu perkančioji organizacija turi juos supažindinti su kitų dalyvių pasiūlymais, išskyrus tą informaciją, kurią dalyviai nurodė kaip konfidencialią. </w:t>
      </w:r>
    </w:p>
    <w:p w14:paraId="7857079D" w14:textId="7E2EF12B"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Prekių kaina turi būti išreikšta ir apskaičiuota taip, kaip nurodyta šių pirkimo dokumentų 1 priede. Apskaičiuojant kainą, be kita ko, turi būti atsižvelgta į techninės specifikacijos reikalavimus, įskaitant prekių pristatymo kaštus perkančiosios organizacijos buveinės adresu, bei išlaidas, patiriamas už sąskaitų pateikimą per</w:t>
      </w:r>
      <w:r w:rsidR="00480B16">
        <w:rPr>
          <w:sz w:val="24"/>
          <w:szCs w:val="24"/>
          <w:lang w:eastAsia="lt-LT"/>
        </w:rPr>
        <w:t xml:space="preserve"> „S</w:t>
      </w:r>
      <w:r w:rsidR="00A73A4B">
        <w:rPr>
          <w:sz w:val="24"/>
          <w:szCs w:val="24"/>
          <w:lang w:eastAsia="lt-LT"/>
        </w:rPr>
        <w:t>ABIS</w:t>
      </w:r>
      <w:r w:rsidR="00480B16">
        <w:rPr>
          <w:sz w:val="24"/>
          <w:szCs w:val="24"/>
          <w:lang w:eastAsia="lt-LT"/>
        </w:rPr>
        <w:t>“</w:t>
      </w:r>
      <w:r w:rsidRPr="00613B38">
        <w:rPr>
          <w:sz w:val="24"/>
          <w:szCs w:val="24"/>
          <w:lang w:eastAsia="lt-LT"/>
        </w:rPr>
        <w:t xml:space="preserve"> sistemą. Galutinės kainos pasiūlyme nurodomos suapvalintos, paliekant du skaitmenis po kablelio.</w:t>
      </w:r>
    </w:p>
    <w:p w14:paraId="3DCC01E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Pasiūlymas turi galioti ne trumpiau nei 90 kalendorinių dienų  nuo pasiūlymo pateikimo termino pabaigos (pirkimo sąlygų 20 punktas).</w:t>
      </w:r>
    </w:p>
    <w:p w14:paraId="5671DC1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Dėl pasiūlymų galiojimo termino pratęsimo, tiekėjų teisės pakeisti ar atšaukti savo pasiūlymą, tiesiogiai vadovaujamasi Viešųjų pirkimų įstatymo 41 straipsnio nuostatomis.</w:t>
      </w:r>
    </w:p>
    <w:p w14:paraId="69159B7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neatsako už CVP IS sutrikimus ar kitus nenumatytus atvejus, dėl kurių pasiūlymai nebuvo gauti ar gauti pavėluotai.</w:t>
      </w:r>
    </w:p>
    <w:p w14:paraId="7CFA5C7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neatlygina tiekėjams išlaidų, patirtų rengiant ir pateikiant pasiūlymus.</w:t>
      </w:r>
    </w:p>
    <w:p w14:paraId="2BBAA74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Bet kuriuo metu iki pirkimo sutarties sudarymo Perkančioji organizacija turi teisę savo iniciatyva nutraukti pradėtas pirkimo procedūras, jeigu atsirado aplinkybių, kurių nebuvo galima numatyti ir tolesnis pirkimo vykdymas tapo negalimu.</w:t>
      </w:r>
    </w:p>
    <w:p w14:paraId="32AF8165" w14:textId="77777777" w:rsidR="00E377CE" w:rsidRPr="00613B38" w:rsidRDefault="00E377CE" w:rsidP="00E377CE">
      <w:pPr>
        <w:tabs>
          <w:tab w:val="left" w:pos="993"/>
        </w:tabs>
        <w:ind w:firstLine="567"/>
        <w:jc w:val="both"/>
        <w:rPr>
          <w:sz w:val="24"/>
          <w:szCs w:val="24"/>
          <w:lang w:eastAsia="lt-LT"/>
        </w:rPr>
      </w:pPr>
    </w:p>
    <w:p w14:paraId="1203C12F" w14:textId="77777777" w:rsidR="00E377CE" w:rsidRPr="00613B38" w:rsidRDefault="00E377CE" w:rsidP="00E377CE">
      <w:pPr>
        <w:ind w:firstLine="851"/>
        <w:jc w:val="center"/>
        <w:rPr>
          <w:i/>
          <w:sz w:val="24"/>
          <w:szCs w:val="24"/>
          <w:lang w:eastAsia="lt-LT"/>
        </w:rPr>
      </w:pPr>
      <w:r w:rsidRPr="00613B38">
        <w:rPr>
          <w:b/>
          <w:sz w:val="24"/>
          <w:szCs w:val="24"/>
          <w:lang w:eastAsia="lt-LT"/>
        </w:rPr>
        <w:t xml:space="preserve">IV. PASIŪLYMO GALIOJIMO UŽTIKRINIMAS </w:t>
      </w:r>
    </w:p>
    <w:p w14:paraId="3516D21C" w14:textId="77777777" w:rsidR="00E377CE" w:rsidRPr="00613B38" w:rsidRDefault="00E377CE" w:rsidP="00E377CE">
      <w:pPr>
        <w:ind w:firstLine="720"/>
        <w:jc w:val="both"/>
        <w:rPr>
          <w:sz w:val="24"/>
          <w:szCs w:val="24"/>
          <w:lang w:eastAsia="lt-LT"/>
        </w:rPr>
      </w:pPr>
    </w:p>
    <w:p w14:paraId="47875230" w14:textId="77777777" w:rsidR="00E377CE" w:rsidRPr="00613B38" w:rsidRDefault="00E377CE" w:rsidP="00E377CE">
      <w:pPr>
        <w:widowControl w:val="0"/>
        <w:numPr>
          <w:ilvl w:val="0"/>
          <w:numId w:val="10"/>
        </w:numPr>
        <w:tabs>
          <w:tab w:val="left" w:pos="851"/>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nereikalauja pasiūlymo galiojimo užtikrinimo.</w:t>
      </w:r>
    </w:p>
    <w:p w14:paraId="2D68E95C" w14:textId="77777777" w:rsidR="00E377CE" w:rsidRPr="00613B38" w:rsidRDefault="00E377CE" w:rsidP="00E377CE">
      <w:pPr>
        <w:jc w:val="center"/>
        <w:rPr>
          <w:b/>
          <w:sz w:val="24"/>
          <w:szCs w:val="24"/>
          <w:lang w:eastAsia="lt-LT"/>
        </w:rPr>
      </w:pPr>
    </w:p>
    <w:p w14:paraId="2CCD33CF" w14:textId="77777777" w:rsidR="00E377CE" w:rsidRPr="00613B38" w:rsidRDefault="00E377CE" w:rsidP="00E377CE">
      <w:pPr>
        <w:ind w:firstLine="851"/>
        <w:jc w:val="center"/>
        <w:rPr>
          <w:sz w:val="24"/>
          <w:szCs w:val="24"/>
          <w:lang w:eastAsia="lt-LT"/>
        </w:rPr>
      </w:pPr>
      <w:r w:rsidRPr="00613B38">
        <w:rPr>
          <w:b/>
          <w:sz w:val="24"/>
          <w:szCs w:val="24"/>
          <w:lang w:eastAsia="lt-LT"/>
        </w:rPr>
        <w:t>V. PIRKIMO DOKUMENTŲ PAAIŠKINIMAS IR PATIKSLINIMAS</w:t>
      </w:r>
    </w:p>
    <w:p w14:paraId="57494751" w14:textId="77777777" w:rsidR="00E377CE" w:rsidRPr="00613B38" w:rsidRDefault="00E377CE" w:rsidP="00E377CE">
      <w:pPr>
        <w:ind w:firstLine="720"/>
        <w:jc w:val="both"/>
        <w:rPr>
          <w:sz w:val="24"/>
          <w:szCs w:val="24"/>
          <w:lang w:eastAsia="lt-LT"/>
        </w:rPr>
      </w:pPr>
    </w:p>
    <w:p w14:paraId="3141D454" w14:textId="5E578FFC"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Pirkimo dokumentai gali būti paaiškinami/patikslinami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w:t>
      </w:r>
      <w:r w:rsidR="00A73A4B">
        <w:rPr>
          <w:sz w:val="24"/>
          <w:szCs w:val="24"/>
          <w:lang w:eastAsia="lt-LT"/>
        </w:rPr>
        <w:t>3</w:t>
      </w:r>
      <w:r w:rsidRPr="00613B38">
        <w:rPr>
          <w:sz w:val="24"/>
          <w:szCs w:val="24"/>
          <w:lang w:eastAsia="lt-LT"/>
        </w:rPr>
        <w:t xml:space="preserve"> kalendorinėms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 Prašymai gauti praleidus nustatytą terminą – paliekami nenagrinėti.</w:t>
      </w:r>
    </w:p>
    <w:p w14:paraId="457B758E"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lastRenderedPageBreak/>
        <w:t>Nesibaigus pasiūlymų pateikimo terminui, Perkančioji organizacija turi teisę savo iniciatyva paaiškinti/patikslinti pirkimo dokumentus.</w:t>
      </w:r>
    </w:p>
    <w:p w14:paraId="2C5996AA" w14:textId="360D0CFC"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Atsakydama į kiekvieną tiekėjo CVP IS susirašinėjimo priemonėmis pateiktą prašymą paaiškinti pirkimo dokumentus, jeigu jis buvo pateiktas nepasibaigus šių pirkimo dokumentų 29 punkte nurodytam terminui, arba aiškindama/tikslindama pirkimo dokumentus</w:t>
      </w:r>
      <w:r w:rsidRPr="00613B38" w:rsidDel="006B2089">
        <w:rPr>
          <w:sz w:val="24"/>
          <w:szCs w:val="24"/>
          <w:lang w:eastAsia="lt-LT"/>
        </w:rPr>
        <w:t xml:space="preserve"> </w:t>
      </w:r>
      <w:r w:rsidRPr="00613B38">
        <w:rPr>
          <w:sz w:val="24"/>
          <w:szCs w:val="24"/>
          <w:lang w:eastAsia="lt-LT"/>
        </w:rPr>
        <w:t xml:space="preserve">savo iniciatyva, perkančioji organizacija turi paaiškinimus/patikslinimus paskelbti CVP IS bei teikti CVP IS priemonėmis prie pirkimo prisijungusiems tiekėjams, ne vėliau kaip likus </w:t>
      </w:r>
      <w:r w:rsidR="000B217B">
        <w:rPr>
          <w:sz w:val="24"/>
          <w:szCs w:val="24"/>
          <w:lang w:eastAsia="lt-LT"/>
        </w:rPr>
        <w:t>2</w:t>
      </w:r>
      <w:r w:rsidRPr="00613B38">
        <w:rPr>
          <w:sz w:val="24"/>
          <w:szCs w:val="24"/>
          <w:lang w:eastAsia="lt-LT"/>
        </w:rPr>
        <w:t xml:space="preserve"> kalendorinėms dienoms iki pasiūlymų pateikimo termino pabaigos. Į laiku gautą tiekėjo prašymą paaiškinti pirkimo dokumentus perkančioji organizacija atsako ne vėliau kaip per </w:t>
      </w:r>
      <w:r w:rsidR="00E555DE">
        <w:rPr>
          <w:sz w:val="24"/>
          <w:szCs w:val="24"/>
          <w:lang w:eastAsia="lt-LT"/>
        </w:rPr>
        <w:t>1</w:t>
      </w:r>
      <w:r w:rsidRPr="00613B38">
        <w:rPr>
          <w:sz w:val="24"/>
          <w:szCs w:val="24"/>
          <w:lang w:eastAsia="lt-LT"/>
        </w:rPr>
        <w:t xml:space="preserve"> kalendorines dienas nuo jo gavimo dienos, kartu užtikrindama, kad jos paaiškinimai bus pateikti ne vėliau kaip likus 2 kalendorinėms dienoms iki pasiūlymų pateikimo termino pabaigos.</w:t>
      </w:r>
    </w:p>
    <w:p w14:paraId="03F5B59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perkančioji organizacija, paaiškindama ar patikslindama pirkimo dokumentus, CVP IS susirašinėjimo priemonėmis privalo užtikrinti tiekėjų anonimiškumą, t. y. privalo užtikrinti, kad tiekėjai nesužinotų kitų tiekėjų, dalyvaujančių pirkime.</w:t>
      </w:r>
    </w:p>
    <w:p w14:paraId="04439CA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atsižvelgdama į pirkimo dokumentų paaiškinimo ar patikslinimo svarbą, gali pratęsti pasiūlymų pateikimo terminą, kad visi pirkime norintys dalyvauti tiekėjai turėtų galimybę susipažinti su visa pasiūlymui parengti reikalinga informacija. Jei, vis dėl to, būtų keičiamos esminės pirkimo sąlygos taip, jog po atliktų pakeitimų daugiau tiekėjų galėtų dalyvauti pirkime, tokiu atveju pirkimą Perkančioji organizacija privalo nutraukti ir, esant poreikiui, pradėti naują pirkimą.</w:t>
      </w:r>
    </w:p>
    <w:p w14:paraId="30DC5FE5"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Tuo atveju, kai tikslinama skelbime apie pirkimą paskelbta informacija, perkančioji organizacija nustatyta tvarka paskelbia klaidų ištaisymo skelbimą.</w:t>
      </w:r>
    </w:p>
    <w:p w14:paraId="1157AFC2" w14:textId="77777777" w:rsidR="00E377CE" w:rsidRPr="00613B38" w:rsidRDefault="00E377CE" w:rsidP="00E377CE">
      <w:pPr>
        <w:widowControl w:val="0"/>
        <w:tabs>
          <w:tab w:val="left" w:pos="993"/>
          <w:tab w:val="left" w:pos="1134"/>
        </w:tabs>
        <w:autoSpaceDE w:val="0"/>
        <w:autoSpaceDN w:val="0"/>
        <w:adjustRightInd w:val="0"/>
        <w:ind w:left="567"/>
        <w:jc w:val="both"/>
        <w:rPr>
          <w:b/>
          <w:sz w:val="24"/>
          <w:szCs w:val="24"/>
          <w:lang w:eastAsia="lt-LT"/>
        </w:rPr>
      </w:pPr>
    </w:p>
    <w:p w14:paraId="6BFE579A" w14:textId="77777777" w:rsidR="00E377CE" w:rsidRPr="00613B38" w:rsidRDefault="00E377CE" w:rsidP="00E377CE">
      <w:pPr>
        <w:jc w:val="center"/>
        <w:rPr>
          <w:b/>
          <w:sz w:val="24"/>
          <w:szCs w:val="24"/>
          <w:lang w:eastAsia="lt-LT"/>
        </w:rPr>
      </w:pPr>
      <w:r w:rsidRPr="00613B38">
        <w:rPr>
          <w:b/>
          <w:sz w:val="24"/>
          <w:szCs w:val="24"/>
          <w:lang w:eastAsia="lt-LT"/>
        </w:rPr>
        <w:t>VI. SUSIPAŽINIMO SU PASIŪLYMAIS PROCEDŪROS</w:t>
      </w:r>
    </w:p>
    <w:p w14:paraId="17739CA5" w14:textId="77777777" w:rsidR="00E377CE" w:rsidRPr="00613B38" w:rsidRDefault="00E377CE" w:rsidP="00E377CE">
      <w:pPr>
        <w:ind w:firstLine="720"/>
        <w:jc w:val="both"/>
        <w:rPr>
          <w:sz w:val="24"/>
          <w:szCs w:val="24"/>
          <w:lang w:eastAsia="lt-LT"/>
        </w:rPr>
      </w:pPr>
    </w:p>
    <w:p w14:paraId="494D166B" w14:textId="2F76FDED"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Susipažinimo su pasiūlymais Perk</w:t>
      </w:r>
      <w:r w:rsidR="00E555DE">
        <w:rPr>
          <w:sz w:val="24"/>
          <w:szCs w:val="24"/>
          <w:lang w:eastAsia="lt-LT"/>
        </w:rPr>
        <w:t>an</w:t>
      </w:r>
      <w:r w:rsidRPr="00613B38">
        <w:rPr>
          <w:sz w:val="24"/>
          <w:szCs w:val="24"/>
          <w:lang w:eastAsia="lt-LT"/>
        </w:rPr>
        <w:t xml:space="preserve">čiosios organizacijos viešojo pirkimo komisijos (toliau – Komisija) posėdis įvyks </w:t>
      </w:r>
      <w:r w:rsidRPr="00613B38">
        <w:rPr>
          <w:b/>
          <w:sz w:val="24"/>
          <w:szCs w:val="24"/>
          <w:lang w:eastAsia="lt-LT"/>
        </w:rPr>
        <w:t>202</w:t>
      </w:r>
      <w:r w:rsidR="00A73A4B">
        <w:rPr>
          <w:b/>
          <w:sz w:val="24"/>
          <w:szCs w:val="24"/>
          <w:lang w:eastAsia="lt-LT"/>
        </w:rPr>
        <w:t>6</w:t>
      </w:r>
      <w:r w:rsidR="00E555DE">
        <w:rPr>
          <w:b/>
          <w:sz w:val="24"/>
          <w:szCs w:val="24"/>
          <w:lang w:eastAsia="lt-LT"/>
        </w:rPr>
        <w:t xml:space="preserve"> </w:t>
      </w:r>
      <w:r w:rsidRPr="00613B38">
        <w:rPr>
          <w:b/>
          <w:sz w:val="24"/>
          <w:szCs w:val="24"/>
          <w:lang w:eastAsia="lt-LT"/>
        </w:rPr>
        <w:t xml:space="preserve">m. </w:t>
      </w:r>
      <w:r w:rsidR="00A73A4B">
        <w:rPr>
          <w:b/>
          <w:sz w:val="24"/>
          <w:szCs w:val="24"/>
          <w:lang w:eastAsia="lt-LT"/>
        </w:rPr>
        <w:t>vasario</w:t>
      </w:r>
      <w:r w:rsidRPr="00613B38">
        <w:rPr>
          <w:b/>
          <w:sz w:val="24"/>
          <w:szCs w:val="24"/>
          <w:lang w:eastAsia="lt-LT"/>
        </w:rPr>
        <w:t xml:space="preserve"> </w:t>
      </w:r>
      <w:r w:rsidR="00A73A4B">
        <w:rPr>
          <w:b/>
          <w:sz w:val="24"/>
          <w:szCs w:val="24"/>
          <w:lang w:eastAsia="lt-LT"/>
        </w:rPr>
        <w:t>5</w:t>
      </w:r>
      <w:r w:rsidRPr="00613B38">
        <w:rPr>
          <w:b/>
          <w:sz w:val="24"/>
          <w:szCs w:val="24"/>
          <w:lang w:eastAsia="lt-LT"/>
        </w:rPr>
        <w:t xml:space="preserve"> d. 9.</w:t>
      </w:r>
      <w:r w:rsidR="00E555DE">
        <w:rPr>
          <w:b/>
          <w:sz w:val="24"/>
          <w:szCs w:val="24"/>
          <w:lang w:eastAsia="lt-LT"/>
        </w:rPr>
        <w:t>30</w:t>
      </w:r>
      <w:r w:rsidRPr="00613B38">
        <w:rPr>
          <w:b/>
          <w:sz w:val="24"/>
          <w:szCs w:val="24"/>
          <w:lang w:eastAsia="lt-LT"/>
        </w:rPr>
        <w:t xml:space="preserve"> val.</w:t>
      </w:r>
    </w:p>
    <w:p w14:paraId="2D61F4B8"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Kadangi pasiūlymai turi būti pateikiami tik elektroninėmis priemonėmis - tiekėjai nedalyvauja Komisijos posėdžiuose, kuriuose susipažįstama su elektroninėmis priemonėmis pateiktais pasiūlymais.</w:t>
      </w:r>
    </w:p>
    <w:p w14:paraId="21F5F54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Susipažinimo su pasiūlymais procedūros rezultatus Komisija įformina protokolu.</w:t>
      </w:r>
    </w:p>
    <w:p w14:paraId="73CECA9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Komisija atlieka pasiūlymų nagrinėjimo, vertinimo ir palyginimo procedūras, kuriose tiekėjai ar jų atstovai nedalyvauja. </w:t>
      </w:r>
    </w:p>
    <w:p w14:paraId="5F3E754B" w14:textId="77777777" w:rsidR="00E377CE" w:rsidRPr="00613B38" w:rsidRDefault="00E377CE" w:rsidP="00E377CE">
      <w:pPr>
        <w:tabs>
          <w:tab w:val="left" w:pos="993"/>
        </w:tabs>
        <w:jc w:val="both"/>
        <w:rPr>
          <w:sz w:val="24"/>
          <w:szCs w:val="24"/>
          <w:lang w:eastAsia="lt-LT"/>
        </w:rPr>
      </w:pPr>
    </w:p>
    <w:p w14:paraId="7A269CE1" w14:textId="77777777" w:rsidR="00E377CE" w:rsidRPr="00613B38" w:rsidRDefault="00E377CE" w:rsidP="00E377CE">
      <w:pPr>
        <w:jc w:val="center"/>
        <w:rPr>
          <w:b/>
          <w:spacing w:val="-8"/>
          <w:sz w:val="24"/>
          <w:szCs w:val="24"/>
          <w:lang w:eastAsia="lt-LT"/>
        </w:rPr>
      </w:pPr>
      <w:r w:rsidRPr="00613B38">
        <w:rPr>
          <w:b/>
          <w:spacing w:val="-8"/>
          <w:sz w:val="24"/>
          <w:szCs w:val="24"/>
          <w:lang w:eastAsia="lt-LT"/>
        </w:rPr>
        <w:t xml:space="preserve">VII. EKONOMIŠKAI NAUDINGIAUSIO PASIŪLYMO IŠRINKIMO KRITERIJAI </w:t>
      </w:r>
    </w:p>
    <w:p w14:paraId="365D4D63" w14:textId="77777777" w:rsidR="00E377CE" w:rsidRPr="00613B38" w:rsidRDefault="00E377CE" w:rsidP="00E377CE">
      <w:pPr>
        <w:jc w:val="both"/>
        <w:rPr>
          <w:i/>
          <w:sz w:val="24"/>
          <w:szCs w:val="24"/>
          <w:lang w:eastAsia="lt-LT"/>
        </w:rPr>
      </w:pPr>
      <w:r w:rsidRPr="00613B38">
        <w:rPr>
          <w:i/>
          <w:sz w:val="24"/>
          <w:szCs w:val="24"/>
          <w:lang w:eastAsia="lt-LT"/>
        </w:rPr>
        <w:t xml:space="preserve"> </w:t>
      </w:r>
    </w:p>
    <w:p w14:paraId="346EAD4D" w14:textId="0712F754"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ekonomiškai naudingiausią pasiūlymą išrinks pagal mažiausios kainos</w:t>
      </w:r>
      <w:r w:rsidR="00E555DE">
        <w:rPr>
          <w:sz w:val="24"/>
          <w:szCs w:val="24"/>
          <w:lang w:eastAsia="lt-LT"/>
        </w:rPr>
        <w:t>/sąnaudų</w:t>
      </w:r>
      <w:r w:rsidRPr="00613B38">
        <w:rPr>
          <w:sz w:val="24"/>
          <w:szCs w:val="24"/>
          <w:lang w:eastAsia="lt-LT"/>
        </w:rPr>
        <w:t xml:space="preserve"> kriterijų.</w:t>
      </w:r>
    </w:p>
    <w:p w14:paraId="14FB30C0" w14:textId="77777777" w:rsidR="00E377CE" w:rsidRPr="00613B38" w:rsidRDefault="00E377CE" w:rsidP="00E377CE">
      <w:pPr>
        <w:rPr>
          <w:b/>
          <w:sz w:val="24"/>
          <w:szCs w:val="24"/>
          <w:lang w:eastAsia="lt-LT"/>
        </w:rPr>
      </w:pPr>
    </w:p>
    <w:p w14:paraId="0389FE0F" w14:textId="77777777" w:rsidR="00E377CE" w:rsidRPr="00613B38" w:rsidRDefault="00E377CE" w:rsidP="00E377CE">
      <w:pPr>
        <w:ind w:firstLine="720"/>
        <w:jc w:val="center"/>
        <w:rPr>
          <w:b/>
          <w:sz w:val="24"/>
          <w:szCs w:val="24"/>
          <w:lang w:eastAsia="lt-LT"/>
        </w:rPr>
      </w:pPr>
      <w:r w:rsidRPr="00613B38">
        <w:rPr>
          <w:b/>
          <w:sz w:val="24"/>
          <w:szCs w:val="24"/>
          <w:lang w:eastAsia="lt-LT"/>
        </w:rPr>
        <w:t xml:space="preserve">VIII. PASIŪLYMŲ VERTINIMAS IR NAGRINĖJIMAS </w:t>
      </w:r>
    </w:p>
    <w:p w14:paraId="5FE443CA" w14:textId="77777777" w:rsidR="00E377CE" w:rsidRPr="00613B38" w:rsidRDefault="00E377CE" w:rsidP="00E377CE">
      <w:pPr>
        <w:ind w:firstLine="720"/>
        <w:jc w:val="center"/>
        <w:rPr>
          <w:b/>
          <w:sz w:val="24"/>
          <w:szCs w:val="24"/>
          <w:lang w:eastAsia="lt-LT"/>
        </w:rPr>
      </w:pPr>
    </w:p>
    <w:p w14:paraId="53097B0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Komisija tikrins ir vertins ar tiekėjo pateiktas pasiūlymas atitinka pirkimo dokumentų keliamus reikalavimus. Pasiūlymai vertinami ir nagrinėjami Komisijos posėdžiuose tiekėjams ar jų atstovams nedalyvaujant. Posėdžiai protokoluojami.</w:t>
      </w:r>
    </w:p>
    <w:p w14:paraId="2DC1321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dalyvis pateikė netikslius, neišsamius ar klaidingus dokumentus ar duomenis apie atitiktį pirkimo dokumentų reikalavimams arba šių dokumentų ar duomenų trūksta, Komisija, nepažeisdama lygiateisiškumo ir skaidrumo principų, prašo dalyvį šiuos dokumentus ar duomenis patikslinti, papildyti arba paaiškinti per Komisijos nustatytą protingą terminą. Tikslinami, papildomi, paaiškinami ir pateikiami nauji gali būti tik dokumentai ar duomenys susiję tik su tiekėjo įgaliojimu asmeniui pasirašyti pasiūlymą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p>
    <w:p w14:paraId="67ABEDA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lastRenderedPageBreak/>
        <w:t>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atitinkantis pirkimo dokumentų reikalavimus.</w:t>
      </w:r>
    </w:p>
    <w:p w14:paraId="49C81FB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įvertinusi pasiūlymo duomenis, susijusius su siūloma preke nustato, kad pasiūlymas neatitinka pirkimo dokumentų reikalavimų (techninės specifikacijos), ji tokį pasiūlymą atmeta, o su likusia pasiūlymo dalimi nėra susipažįstama.</w:t>
      </w:r>
    </w:p>
    <w:p w14:paraId="1D7499D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Komisija, nagrinėdama pasiūlymus, taip pat vertina, ar pasiūlyta kaina:</w:t>
      </w:r>
    </w:p>
    <w:p w14:paraId="1D3EFDCA" w14:textId="77777777" w:rsidR="00E377CE" w:rsidRPr="00613B38" w:rsidRDefault="00E377CE" w:rsidP="00E377CE">
      <w:pPr>
        <w:widowControl w:val="0"/>
        <w:numPr>
          <w:ilvl w:val="1"/>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nėra per didelė ir perkančiajai organizacijai nepriimtina. Laikoma, kad pasiūlyta kaina ar 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9AEDB3" w14:textId="77777777" w:rsidR="00E377CE" w:rsidRPr="00613B38" w:rsidRDefault="00E377CE" w:rsidP="00E377CE">
      <w:pPr>
        <w:widowControl w:val="0"/>
        <w:numPr>
          <w:ilvl w:val="1"/>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9DB22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nustato, kad yra pasiūlyta neįprastai maža kaina, ji CVP IS priemonėmis kreipiasi į tokią kainą pasiūliusį dalyvį ir prašo pateikti, jos manymu, reikalingas pasiūlymo detales, įskaitant kainos sudedamąsias dalis ir skaičiavimus.</w:t>
      </w:r>
    </w:p>
    <w:p w14:paraId="3AC8A955"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F1504EF"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pasiūlymų vertinimo metu randa pasiūlyme nurodytos kainos apskaičiavimo klaidų, ji prašo dalyvių per jos nurodytą terminą ištaisyti pasiūlyme pastebėtas aritmetines klaidas.</w:t>
      </w:r>
    </w:p>
    <w:p w14:paraId="246B239C"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Komisija nevertina viso tiekėjo pasiūlymo, jeigu patikrinusi jo dalį nustato, kad, vadovaujantis pirkimo dokumentų reikalavimais, pasiūlymas turi būti atmestas.  </w:t>
      </w:r>
    </w:p>
    <w:p w14:paraId="3D41E8E5" w14:textId="77777777" w:rsidR="00E377CE" w:rsidRPr="00613B38" w:rsidRDefault="00E377CE" w:rsidP="00E377CE">
      <w:pPr>
        <w:jc w:val="both"/>
        <w:rPr>
          <w:b/>
          <w:sz w:val="24"/>
          <w:szCs w:val="24"/>
          <w:lang w:eastAsia="lt-LT"/>
        </w:rPr>
      </w:pPr>
    </w:p>
    <w:p w14:paraId="24906F23" w14:textId="77777777" w:rsidR="00E377CE" w:rsidRPr="00613B38" w:rsidRDefault="00E377CE" w:rsidP="00E377CE">
      <w:pPr>
        <w:ind w:firstLine="720"/>
        <w:jc w:val="center"/>
        <w:rPr>
          <w:b/>
          <w:sz w:val="24"/>
          <w:szCs w:val="24"/>
          <w:lang w:eastAsia="lt-LT"/>
        </w:rPr>
      </w:pPr>
      <w:r w:rsidRPr="00613B38">
        <w:rPr>
          <w:b/>
          <w:sz w:val="24"/>
          <w:szCs w:val="24"/>
          <w:lang w:eastAsia="lt-LT"/>
        </w:rPr>
        <w:t>IX. PASIŪLYMŲ ATMETIMO PAGRINDAI</w:t>
      </w:r>
    </w:p>
    <w:p w14:paraId="5404524D" w14:textId="77777777" w:rsidR="00E377CE" w:rsidRPr="00613B38" w:rsidRDefault="00E377CE" w:rsidP="00E377CE">
      <w:pPr>
        <w:ind w:firstLine="720"/>
        <w:jc w:val="both"/>
        <w:rPr>
          <w:b/>
          <w:sz w:val="24"/>
          <w:szCs w:val="24"/>
          <w:lang w:eastAsia="lt-LT"/>
        </w:rPr>
      </w:pPr>
    </w:p>
    <w:p w14:paraId="44D643D7"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b/>
          <w:sz w:val="24"/>
          <w:szCs w:val="24"/>
          <w:lang w:eastAsia="lt-LT"/>
        </w:rPr>
        <w:t>Komisija atmeta pasiūlymą, jeigu</w:t>
      </w:r>
      <w:r w:rsidRPr="00613B38">
        <w:rPr>
          <w:sz w:val="24"/>
          <w:szCs w:val="24"/>
          <w:lang w:eastAsia="lt-LT"/>
        </w:rPr>
        <w:t>:</w:t>
      </w:r>
    </w:p>
    <w:p w14:paraId="6AF57036"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49.1. pasiūlymas neatitinka pirkimo dokumentuose nustatytų reikalavimų (prekės neatitinka techninės specifikacijos ar kitų esminių reikalavimų);</w:t>
      </w:r>
    </w:p>
    <w:p w14:paraId="64DEB10A" w14:textId="77777777" w:rsidR="00E377CE" w:rsidRPr="00613B38" w:rsidRDefault="00E377CE" w:rsidP="00E377CE">
      <w:pPr>
        <w:tabs>
          <w:tab w:val="left" w:pos="1134"/>
        </w:tabs>
        <w:ind w:firstLine="567"/>
        <w:jc w:val="both"/>
        <w:rPr>
          <w:sz w:val="24"/>
          <w:szCs w:val="24"/>
        </w:rPr>
      </w:pPr>
      <w:r w:rsidRPr="00613B38">
        <w:rPr>
          <w:sz w:val="24"/>
          <w:szCs w:val="24"/>
        </w:rPr>
        <w:t>49.2. pasiūlymas pateiktas ne perkančios organizacijos nurodytomis elektroninėmis priemonėmis;</w:t>
      </w:r>
    </w:p>
    <w:p w14:paraId="4E3ABC5A" w14:textId="77777777" w:rsidR="00E377CE" w:rsidRPr="00613B38" w:rsidRDefault="00E377CE" w:rsidP="00E377CE">
      <w:pPr>
        <w:tabs>
          <w:tab w:val="left" w:pos="1134"/>
        </w:tabs>
        <w:ind w:firstLine="567"/>
        <w:jc w:val="both"/>
        <w:rPr>
          <w:sz w:val="24"/>
          <w:szCs w:val="24"/>
        </w:rPr>
      </w:pPr>
      <w:r w:rsidRPr="00613B38">
        <w:rPr>
          <w:sz w:val="24"/>
          <w:szCs w:val="24"/>
        </w:rPr>
        <w:t>49.3. dalyvis per Komisijos nustatytą protingą terminą nepatikslino, nepapildė ar nepateikė pirkimo dokumentuose nurodytų kartu su pasiūlymu teikiamų dokumentų: tiekėjo įgaliojimo asmeniui pasirašyti pasiūlymą ir kt.;</w:t>
      </w:r>
    </w:p>
    <w:p w14:paraId="3E589BDE"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49.3. dalyvis per Komisijos nurodytą terminą neištaisė aritmetinių klaidų ir (ar) nepaaiškino pasiūlymo techninių charakteristikų, nekeičiant jo esmės;</w:t>
      </w:r>
    </w:p>
    <w:p w14:paraId="68605EF3"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49.4. pasiūlyme nurodyta kaina buvo per didelė ir perkančiajai organizacijai nepriimtina;</w:t>
      </w:r>
    </w:p>
    <w:p w14:paraId="54277F2C" w14:textId="77777777" w:rsidR="00E377CE" w:rsidRPr="00613B38" w:rsidRDefault="00E377CE" w:rsidP="00E377CE">
      <w:pPr>
        <w:tabs>
          <w:tab w:val="left" w:pos="1134"/>
        </w:tabs>
        <w:ind w:firstLine="567"/>
        <w:jc w:val="both"/>
        <w:rPr>
          <w:sz w:val="24"/>
          <w:szCs w:val="24"/>
        </w:rPr>
      </w:pPr>
      <w:r w:rsidRPr="00613B38">
        <w:rPr>
          <w:sz w:val="24"/>
          <w:szCs w:val="24"/>
          <w:lang w:eastAsia="lt-LT"/>
        </w:rPr>
        <w:t xml:space="preserve">49.5. </w:t>
      </w:r>
      <w:r w:rsidRPr="00613B38">
        <w:rPr>
          <w:sz w:val="24"/>
          <w:szCs w:val="24"/>
        </w:rPr>
        <w:t>dalyvis nepateikė tinkamų pasiūlytos mažiausios kainos</w:t>
      </w:r>
      <w:r w:rsidRPr="00613B38">
        <w:rPr>
          <w:i/>
          <w:sz w:val="24"/>
          <w:szCs w:val="24"/>
        </w:rPr>
        <w:t xml:space="preserve"> </w:t>
      </w:r>
      <w:r w:rsidRPr="00613B38">
        <w:rPr>
          <w:sz w:val="24"/>
          <w:szCs w:val="24"/>
        </w:rPr>
        <w:t>pagrįstumo įrodymų;</w:t>
      </w:r>
    </w:p>
    <w:p w14:paraId="0A468E3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color w:val="7030A0"/>
          <w:sz w:val="24"/>
          <w:szCs w:val="24"/>
          <w:lang w:eastAsia="lt-LT"/>
        </w:rPr>
      </w:pPr>
      <w:r w:rsidRPr="00613B38">
        <w:rPr>
          <w:rFonts w:eastAsia="Calibri"/>
          <w:sz w:val="24"/>
          <w:szCs w:val="24"/>
          <w:lang w:eastAsia="lt-LT"/>
        </w:rPr>
        <w:t xml:space="preserve">Komisija, atmetusi dalyvio pasiūlymą šiame skyriuje numatytais pagrindais, praneša dalyviui apie pasiūlymo atmetimą. </w:t>
      </w:r>
    </w:p>
    <w:p w14:paraId="4FCB3FB4" w14:textId="77777777" w:rsidR="00E377CE" w:rsidRPr="00613B38" w:rsidRDefault="00E377CE" w:rsidP="00E377CE">
      <w:pPr>
        <w:tabs>
          <w:tab w:val="left" w:pos="1134"/>
        </w:tabs>
        <w:ind w:left="567"/>
        <w:jc w:val="both"/>
        <w:rPr>
          <w:i/>
          <w:color w:val="7030A0"/>
          <w:sz w:val="24"/>
          <w:szCs w:val="24"/>
          <w:lang w:eastAsia="lt-LT"/>
        </w:rPr>
      </w:pPr>
    </w:p>
    <w:p w14:paraId="4357C72A" w14:textId="77777777" w:rsidR="00E377CE" w:rsidRPr="00613B38" w:rsidRDefault="00E377CE" w:rsidP="00E377CE">
      <w:pPr>
        <w:widowControl w:val="0"/>
        <w:autoSpaceDE w:val="0"/>
        <w:autoSpaceDN w:val="0"/>
        <w:adjustRightInd w:val="0"/>
        <w:ind w:left="720"/>
        <w:jc w:val="center"/>
        <w:rPr>
          <w:rFonts w:eastAsia="Calibri"/>
          <w:b/>
          <w:i/>
          <w:sz w:val="24"/>
          <w:szCs w:val="24"/>
          <w:lang w:eastAsia="lt-LT"/>
        </w:rPr>
      </w:pPr>
      <w:r w:rsidRPr="00613B38">
        <w:rPr>
          <w:rFonts w:eastAsia="Calibri"/>
          <w:b/>
          <w:sz w:val="24"/>
          <w:szCs w:val="24"/>
          <w:lang w:eastAsia="lt-LT"/>
        </w:rPr>
        <w:t>X. TIEKĖJŲ PAŠALINIMO PAGRINDAI, KVALIFIKACINIAI REIKALAVIMAI</w:t>
      </w:r>
    </w:p>
    <w:p w14:paraId="198069E1" w14:textId="77777777" w:rsidR="00E377CE" w:rsidRPr="00613B38" w:rsidRDefault="00E377CE" w:rsidP="00E377CE">
      <w:pPr>
        <w:widowControl w:val="0"/>
        <w:tabs>
          <w:tab w:val="left" w:pos="1134"/>
        </w:tabs>
        <w:autoSpaceDE w:val="0"/>
        <w:autoSpaceDN w:val="0"/>
        <w:adjustRightInd w:val="0"/>
        <w:ind w:firstLine="567"/>
        <w:jc w:val="center"/>
        <w:rPr>
          <w:rFonts w:eastAsia="Calibri"/>
          <w:b/>
          <w:sz w:val="24"/>
          <w:szCs w:val="24"/>
          <w:lang w:eastAsia="lt-LT"/>
        </w:rPr>
      </w:pPr>
    </w:p>
    <w:p w14:paraId="0B85AE0E" w14:textId="7939EBD4" w:rsidR="00604509" w:rsidRPr="00604509" w:rsidRDefault="00604509" w:rsidP="00604509">
      <w:pPr>
        <w:pStyle w:val="Sraopastraipa"/>
        <w:widowControl w:val="0"/>
        <w:numPr>
          <w:ilvl w:val="0"/>
          <w:numId w:val="10"/>
        </w:numPr>
        <w:tabs>
          <w:tab w:val="left" w:pos="993"/>
        </w:tabs>
        <w:autoSpaceDE w:val="0"/>
        <w:autoSpaceDN w:val="0"/>
        <w:adjustRightInd w:val="0"/>
        <w:ind w:left="0" w:firstLine="567"/>
        <w:jc w:val="both"/>
        <w:rPr>
          <w:lang w:eastAsia="lt-LT"/>
        </w:rPr>
      </w:pPr>
      <w:r w:rsidRPr="00604509">
        <w:t>Taikomas Tiekėjų pašalinimo pagrindas įsigaliojęs nuo 2025-02-01 dėl VPĮ 46 str. 2¹ nuostatos (Lietuvos Respublikos</w:t>
      </w:r>
      <w:bookmarkStart w:id="4" w:name="_GoBack"/>
      <w:bookmarkEnd w:id="4"/>
      <w:r w:rsidRPr="00604509">
        <w:t xml:space="preserve"> viešųjų pirkimų įstatymo Nr. I-1491 46 straipsnio pakeitimo </w:t>
      </w:r>
      <w:r w:rsidRPr="00604509">
        <w:lastRenderedPageBreak/>
        <w:t>įstatymas), kad „Perkančioji organizacija pašalina Tiekėją iš pirkimo procedūros, jeigu Tiekėjas yra neatlikęs jam teismo sprendimu paskirtos baudžiamojo poveikio priemonės – uždraudimo juridiniam asmeniui dalyvauti viešuosiuose pirkimuose.</w:t>
      </w:r>
    </w:p>
    <w:p w14:paraId="0D41B095"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bCs/>
          <w:sz w:val="24"/>
          <w:szCs w:val="24"/>
          <w:lang w:eastAsia="lt-LT"/>
        </w:rPr>
      </w:pPr>
      <w:r w:rsidRPr="00613B38">
        <w:rPr>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C1FF369" w14:textId="77777777" w:rsidR="00E377CE" w:rsidRPr="00613B38" w:rsidRDefault="00E377CE" w:rsidP="00E377CE">
      <w:pPr>
        <w:widowControl w:val="0"/>
        <w:autoSpaceDE w:val="0"/>
        <w:autoSpaceDN w:val="0"/>
        <w:adjustRightInd w:val="0"/>
        <w:ind w:firstLine="720"/>
        <w:jc w:val="both"/>
        <w:rPr>
          <w:rFonts w:eastAsia="Calibri"/>
          <w:sz w:val="24"/>
          <w:szCs w:val="24"/>
          <w:lang w:eastAsia="lt-LT"/>
        </w:rPr>
      </w:pPr>
    </w:p>
    <w:p w14:paraId="60C9CE39" w14:textId="77777777" w:rsidR="00E377CE" w:rsidRPr="00613B38" w:rsidRDefault="00E377CE" w:rsidP="00E377CE">
      <w:pPr>
        <w:ind w:firstLine="720"/>
        <w:jc w:val="center"/>
        <w:rPr>
          <w:b/>
          <w:sz w:val="24"/>
          <w:szCs w:val="24"/>
          <w:lang w:eastAsia="lt-LT"/>
        </w:rPr>
      </w:pPr>
      <w:r w:rsidRPr="00613B38">
        <w:rPr>
          <w:b/>
          <w:sz w:val="24"/>
          <w:szCs w:val="24"/>
          <w:lang w:eastAsia="lt-LT"/>
        </w:rPr>
        <w:t>XI. SPRENDIMAS DĖL LAIMĖTOJO PASIŪLYMO,</w:t>
      </w:r>
    </w:p>
    <w:p w14:paraId="38F93AB2" w14:textId="77777777" w:rsidR="00E377CE" w:rsidRPr="00613B38" w:rsidRDefault="00E377CE" w:rsidP="00E377CE">
      <w:pPr>
        <w:ind w:firstLine="720"/>
        <w:jc w:val="center"/>
        <w:rPr>
          <w:b/>
          <w:sz w:val="24"/>
          <w:szCs w:val="24"/>
          <w:lang w:eastAsia="lt-LT"/>
        </w:rPr>
      </w:pPr>
      <w:r w:rsidRPr="00613B38">
        <w:rPr>
          <w:b/>
          <w:sz w:val="24"/>
          <w:szCs w:val="24"/>
          <w:lang w:eastAsia="lt-LT"/>
        </w:rPr>
        <w:t xml:space="preserve">PASIŪLYMŲ EILĖS IR SUTARTIES SUDARYMO </w:t>
      </w:r>
    </w:p>
    <w:p w14:paraId="4C4D9E46" w14:textId="77777777" w:rsidR="00E377CE" w:rsidRPr="00613B38" w:rsidRDefault="00E377CE" w:rsidP="00E377CE">
      <w:pPr>
        <w:ind w:firstLine="720"/>
        <w:jc w:val="both"/>
        <w:rPr>
          <w:sz w:val="24"/>
          <w:szCs w:val="24"/>
          <w:lang w:eastAsia="lt-LT"/>
        </w:rPr>
      </w:pPr>
    </w:p>
    <w:p w14:paraId="58BDB493" w14:textId="0A50A1A6"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rFonts w:eastAsia="Calibri"/>
          <w:sz w:val="24"/>
          <w:szCs w:val="24"/>
          <w:lang w:eastAsia="lt-LT"/>
        </w:rPr>
        <w:t>Komisija, įvertinusi ekonomiškai naudingiausio pasiūlymo atiti</w:t>
      </w:r>
      <w:r w:rsidR="00E555DE">
        <w:rPr>
          <w:rFonts w:eastAsia="Calibri"/>
          <w:sz w:val="24"/>
          <w:szCs w:val="24"/>
          <w:lang w:eastAsia="lt-LT"/>
        </w:rPr>
        <w:t>ktį</w:t>
      </w:r>
      <w:r w:rsidRPr="00613B38">
        <w:rPr>
          <w:rFonts w:eastAsia="Calibri"/>
          <w:sz w:val="24"/>
          <w:szCs w:val="24"/>
          <w:lang w:eastAsia="lt-LT"/>
        </w:rPr>
        <w:t xml:space="preserve"> pirkimo dokumentams, nustato pasiūlymų eilę, laimėjusį pasiūlymą.</w:t>
      </w:r>
    </w:p>
    <w:p w14:paraId="00C560BF"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sz w:val="24"/>
          <w:szCs w:val="24"/>
          <w:lang w:eastAsia="lt-LT"/>
        </w:rPr>
      </w:pPr>
      <w:r w:rsidRPr="00613B38">
        <w:rPr>
          <w:sz w:val="24"/>
          <w:szCs w:val="24"/>
          <w:lang w:eastAsia="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r w:rsidRPr="00613B38">
        <w:rPr>
          <w:i/>
          <w:sz w:val="24"/>
          <w:szCs w:val="24"/>
          <w:lang w:eastAsia="lt-LT"/>
        </w:rPr>
        <w:t>.</w:t>
      </w:r>
    </w:p>
    <w:p w14:paraId="2F1D1DB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sz w:val="24"/>
          <w:szCs w:val="24"/>
          <w:lang w:eastAsia="lt-LT"/>
        </w:rPr>
      </w:pPr>
      <w:r w:rsidRPr="00613B38">
        <w:rPr>
          <w:sz w:val="24"/>
          <w:szCs w:val="24"/>
          <w:lang w:eastAsia="lt-LT"/>
        </w:rPr>
        <w:t>Dalyviams nedelsiant, CVP IS susirašinėjimo priemonėmis</w:t>
      </w:r>
      <w:r w:rsidRPr="00613B38">
        <w:rPr>
          <w:i/>
          <w:sz w:val="24"/>
          <w:szCs w:val="24"/>
          <w:lang w:eastAsia="lt-LT"/>
        </w:rPr>
        <w:t xml:space="preserve"> </w:t>
      </w:r>
      <w:r w:rsidRPr="00613B38">
        <w:rPr>
          <w:sz w:val="24"/>
          <w:szCs w:val="24"/>
          <w:lang w:eastAsia="lt-LT"/>
        </w:rPr>
        <w:t>apie</w:t>
      </w:r>
      <w:r w:rsidRPr="00613B38">
        <w:rPr>
          <w:i/>
          <w:sz w:val="24"/>
          <w:szCs w:val="24"/>
          <w:lang w:eastAsia="lt-LT"/>
        </w:rPr>
        <w:t xml:space="preserve"> </w:t>
      </w:r>
      <w:r w:rsidRPr="00613B38">
        <w:rPr>
          <w:sz w:val="24"/>
          <w:szCs w:val="24"/>
          <w:lang w:eastAsia="lt-LT"/>
        </w:rPr>
        <w:t>priimtą sprendimą nustatyti laimėjusį pasiūlymą, dėl kurio bus sudaroma pirkimo sutartis, pateikiama informacija apie nustatytą pasiūlymų eilę, laimėjusį pasiūlymą.</w:t>
      </w:r>
    </w:p>
    <w:p w14:paraId="0B0A7E6E"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sz w:val="24"/>
          <w:szCs w:val="24"/>
          <w:lang w:eastAsia="lt-LT"/>
        </w:rPr>
        <w:t>Pirkimo sutartis sudaroma nedelsiant. Pirkimo sutarties sudarymo atidėjimo terminas nėra taikomas.</w:t>
      </w:r>
    </w:p>
    <w:p w14:paraId="2CA10BBB"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rFonts w:eastAsia="Calibri"/>
          <w:sz w:val="24"/>
          <w:szCs w:val="24"/>
          <w:lang w:eastAsia="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w:t>
      </w:r>
    </w:p>
    <w:p w14:paraId="394BC4E3" w14:textId="77777777" w:rsidR="00E377CE" w:rsidRPr="00613B38" w:rsidRDefault="00E377CE" w:rsidP="00E377CE">
      <w:pPr>
        <w:widowControl w:val="0"/>
        <w:autoSpaceDE w:val="0"/>
        <w:autoSpaceDN w:val="0"/>
        <w:adjustRightInd w:val="0"/>
        <w:jc w:val="both"/>
        <w:rPr>
          <w:sz w:val="24"/>
          <w:szCs w:val="24"/>
          <w:lang w:eastAsia="lt-LT"/>
        </w:rPr>
      </w:pPr>
    </w:p>
    <w:p w14:paraId="2ACD0049" w14:textId="77777777" w:rsidR="00E377CE" w:rsidRPr="00613B38" w:rsidRDefault="00E377CE" w:rsidP="00E377CE">
      <w:pPr>
        <w:jc w:val="center"/>
        <w:rPr>
          <w:b/>
          <w:sz w:val="24"/>
          <w:szCs w:val="24"/>
          <w:lang w:eastAsia="lt-LT"/>
        </w:rPr>
      </w:pPr>
      <w:r w:rsidRPr="00613B38">
        <w:rPr>
          <w:b/>
          <w:sz w:val="24"/>
          <w:szCs w:val="24"/>
          <w:lang w:eastAsia="lt-LT"/>
        </w:rPr>
        <w:t>XIII. GINČŲ NAGRINĖJIMO TVARKA</w:t>
      </w:r>
    </w:p>
    <w:p w14:paraId="1590BB27" w14:textId="77777777" w:rsidR="00E377CE" w:rsidRPr="00613B38" w:rsidRDefault="00E377CE" w:rsidP="00E377CE">
      <w:pPr>
        <w:jc w:val="center"/>
        <w:rPr>
          <w:b/>
          <w:sz w:val="24"/>
          <w:szCs w:val="24"/>
          <w:lang w:eastAsia="lt-LT"/>
        </w:rPr>
      </w:pPr>
    </w:p>
    <w:p w14:paraId="6C687758"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sz w:val="24"/>
          <w:szCs w:val="24"/>
          <w:lang w:eastAsia="lt-LT"/>
        </w:rPr>
        <w:t xml:space="preserve">Ginčai nagrinėjami Viešųjų pirkimų įstatymo VII skyriuje nustatyta tvarka. </w:t>
      </w:r>
    </w:p>
    <w:p w14:paraId="7EB7634D" w14:textId="77777777" w:rsidR="00E377CE" w:rsidRPr="00613B38" w:rsidRDefault="00E377CE" w:rsidP="00E377CE">
      <w:pPr>
        <w:tabs>
          <w:tab w:val="left" w:pos="1134"/>
        </w:tabs>
        <w:ind w:firstLine="567"/>
        <w:jc w:val="center"/>
        <w:rPr>
          <w:b/>
          <w:sz w:val="24"/>
          <w:szCs w:val="24"/>
          <w:lang w:eastAsia="lt-LT"/>
        </w:rPr>
      </w:pPr>
    </w:p>
    <w:p w14:paraId="5C697662" w14:textId="77777777" w:rsidR="00E377CE" w:rsidRPr="00613B38" w:rsidRDefault="00E377CE" w:rsidP="00E377CE">
      <w:pPr>
        <w:tabs>
          <w:tab w:val="left" w:pos="1134"/>
        </w:tabs>
        <w:ind w:firstLine="567"/>
        <w:jc w:val="center"/>
        <w:rPr>
          <w:b/>
          <w:sz w:val="24"/>
          <w:szCs w:val="24"/>
          <w:lang w:eastAsia="lt-LT"/>
        </w:rPr>
      </w:pPr>
      <w:r w:rsidRPr="00613B38">
        <w:rPr>
          <w:b/>
          <w:sz w:val="24"/>
          <w:szCs w:val="24"/>
          <w:lang w:eastAsia="lt-LT"/>
        </w:rPr>
        <w:t>XIV. PIRKIMO SUTARTIES SĄLYGOS</w:t>
      </w:r>
    </w:p>
    <w:p w14:paraId="54EF7FB7" w14:textId="77777777" w:rsidR="00E377CE" w:rsidRPr="00613B38" w:rsidRDefault="00E377CE" w:rsidP="00E377CE">
      <w:pPr>
        <w:tabs>
          <w:tab w:val="left" w:pos="1134"/>
        </w:tabs>
        <w:ind w:firstLine="567"/>
        <w:jc w:val="both"/>
        <w:rPr>
          <w:b/>
          <w:sz w:val="24"/>
          <w:szCs w:val="24"/>
          <w:lang w:eastAsia="lt-LT"/>
        </w:rPr>
      </w:pPr>
    </w:p>
    <w:p w14:paraId="030381D3" w14:textId="673DBFBA" w:rsidR="00E377CE" w:rsidRPr="00613B38" w:rsidRDefault="00E555D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Pr>
          <w:sz w:val="24"/>
          <w:szCs w:val="24"/>
          <w:lang w:eastAsia="lt-LT"/>
        </w:rPr>
        <w:t>Viešojo p</w:t>
      </w:r>
      <w:r w:rsidR="00E377CE" w:rsidRPr="00613B38">
        <w:rPr>
          <w:sz w:val="24"/>
          <w:szCs w:val="24"/>
          <w:lang w:eastAsia="lt-LT"/>
        </w:rPr>
        <w:t>irkimo sutarties projektas pateikiamas pirkimo sąlygų 2 priede.</w:t>
      </w:r>
    </w:p>
    <w:p w14:paraId="3898362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sz w:val="24"/>
          <w:szCs w:val="24"/>
          <w:lang w:val="lt" w:eastAsia="lt-LT"/>
        </w:rPr>
        <w:t>Sutartis (arba jos dalys dėl atitinkamų prekių) galioja ir Prekės pristatomos iki tol kol Užsakovas nenuperka 100 (šimto) procentų kiekvienos Sutarties priede nurodytos Prekės kilogramų, bet ne ilgiau nei 12 mėn. nuo Sutarties įsigaliojimo dienos.</w:t>
      </w:r>
    </w:p>
    <w:p w14:paraId="42630A82" w14:textId="77777777" w:rsidR="00E377CE" w:rsidRPr="00613B38" w:rsidRDefault="00E377CE" w:rsidP="00E377CE">
      <w:pPr>
        <w:widowControl w:val="0"/>
        <w:tabs>
          <w:tab w:val="left" w:pos="1134"/>
        </w:tabs>
        <w:autoSpaceDE w:val="0"/>
        <w:autoSpaceDN w:val="0"/>
        <w:adjustRightInd w:val="0"/>
        <w:jc w:val="both"/>
        <w:rPr>
          <w:sz w:val="24"/>
          <w:szCs w:val="24"/>
          <w:lang w:eastAsia="lt-LT"/>
        </w:rPr>
      </w:pPr>
    </w:p>
    <w:p w14:paraId="6C96E382" w14:textId="77777777" w:rsidR="00E377CE" w:rsidRPr="00613B38" w:rsidRDefault="00E377CE" w:rsidP="00E377CE">
      <w:pPr>
        <w:jc w:val="both"/>
        <w:rPr>
          <w:sz w:val="24"/>
          <w:szCs w:val="24"/>
        </w:rPr>
      </w:pPr>
      <w:r w:rsidRPr="00613B38">
        <w:rPr>
          <w:sz w:val="24"/>
          <w:szCs w:val="24"/>
        </w:rPr>
        <w:t xml:space="preserve">                                                                                                                                              </w:t>
      </w:r>
    </w:p>
    <w:p w14:paraId="73A2DA99" w14:textId="77777777" w:rsidR="00E377CE" w:rsidRPr="00613B38" w:rsidRDefault="00E377CE" w:rsidP="00E377CE">
      <w:pPr>
        <w:rPr>
          <w:color w:val="0070C0"/>
          <w:sz w:val="24"/>
          <w:szCs w:val="24"/>
        </w:rPr>
      </w:pPr>
    </w:p>
    <w:p w14:paraId="49A920D5" w14:textId="77777777" w:rsidR="00E377CE" w:rsidRPr="00613B38" w:rsidRDefault="00E377CE" w:rsidP="00E377CE">
      <w:pPr>
        <w:rPr>
          <w:color w:val="0070C0"/>
          <w:sz w:val="24"/>
          <w:szCs w:val="24"/>
        </w:rPr>
      </w:pPr>
    </w:p>
    <w:p w14:paraId="785D71F4" w14:textId="77777777" w:rsidR="00E377CE" w:rsidRPr="00613B38" w:rsidRDefault="00E377CE" w:rsidP="00E377CE">
      <w:pPr>
        <w:rPr>
          <w:color w:val="0070C0"/>
          <w:sz w:val="24"/>
          <w:szCs w:val="24"/>
        </w:rPr>
      </w:pPr>
    </w:p>
    <w:p w14:paraId="66E75781" w14:textId="77777777" w:rsidR="00437CD4" w:rsidRPr="00613B38" w:rsidRDefault="00437CD4" w:rsidP="00437CD4">
      <w:pPr>
        <w:pStyle w:val="Tekstas"/>
        <w:ind w:left="0" w:firstLine="0"/>
        <w:jc w:val="both"/>
        <w:rPr>
          <w:szCs w:val="24"/>
        </w:rPr>
      </w:pPr>
    </w:p>
    <w:p w14:paraId="5414E413" w14:textId="77777777" w:rsidR="00437CD4" w:rsidRPr="00613B38" w:rsidRDefault="00437CD4" w:rsidP="00437CD4">
      <w:pPr>
        <w:pStyle w:val="Tekstas"/>
        <w:tabs>
          <w:tab w:val="clear" w:pos="3119"/>
        </w:tabs>
        <w:ind w:left="0" w:firstLine="0"/>
        <w:jc w:val="both"/>
        <w:rPr>
          <w:szCs w:val="24"/>
          <w:lang w:val="en-US"/>
        </w:rPr>
      </w:pPr>
    </w:p>
    <w:sectPr w:rsidR="00437CD4" w:rsidRPr="00613B38" w:rsidSect="00637092">
      <w:headerReference w:type="first" r:id="rId10"/>
      <w:pgSz w:w="11907" w:h="16840" w:code="9"/>
      <w:pgMar w:top="1134" w:right="567" w:bottom="1134" w:left="1701" w:header="1134"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736B" w14:textId="77777777" w:rsidR="007C4B93" w:rsidRDefault="007C4B93">
      <w:r>
        <w:separator/>
      </w:r>
    </w:p>
  </w:endnote>
  <w:endnote w:type="continuationSeparator" w:id="0">
    <w:p w14:paraId="5FB9EEC4" w14:textId="77777777" w:rsidR="007C4B93" w:rsidRDefault="007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68B84" w14:textId="77777777" w:rsidR="007C4B93" w:rsidRDefault="007C4B93">
      <w:r>
        <w:separator/>
      </w:r>
    </w:p>
  </w:footnote>
  <w:footnote w:type="continuationSeparator" w:id="0">
    <w:p w14:paraId="4394F317" w14:textId="77777777" w:rsidR="007C4B93" w:rsidRDefault="007C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20BF" w14:textId="77777777" w:rsidR="00B432A0" w:rsidRPr="00B432A0" w:rsidRDefault="00B432A0" w:rsidP="00D82918">
    <w:pPr>
      <w:framePr w:w="9639" w:wrap="notBeside" w:vAnchor="page" w:hAnchor="page" w:x="1702" w:y="2269"/>
      <w:pBdr>
        <w:bottom w:val="single" w:sz="4" w:space="1" w:color="auto"/>
      </w:pBdr>
      <w:jc w:val="center"/>
      <w:rPr>
        <w:sz w:val="24"/>
        <w:szCs w:val="24"/>
      </w:rPr>
    </w:pPr>
    <w:r w:rsidRPr="00B432A0">
      <w:rPr>
        <w:b/>
        <w:sz w:val="24"/>
        <w:szCs w:val="24"/>
      </w:rPr>
      <w:t>VIEŠOJI ĮSTAIGA REGIONINĖ TELŠIŲ LIGONINĖ</w:t>
    </w:r>
  </w:p>
  <w:p w14:paraId="746D20C0" w14:textId="77777777" w:rsidR="00B432A0" w:rsidRPr="007527BC" w:rsidRDefault="00B432A0" w:rsidP="00D82918">
    <w:pPr>
      <w:framePr w:w="9639" w:wrap="notBeside" w:vAnchor="page" w:hAnchor="page" w:x="1702" w:y="2269"/>
      <w:pBdr>
        <w:bottom w:val="single" w:sz="4" w:space="1" w:color="auto"/>
      </w:pBdr>
      <w:jc w:val="center"/>
      <w:rPr>
        <w:szCs w:val="24"/>
      </w:rPr>
    </w:pPr>
  </w:p>
  <w:p w14:paraId="746D20C1" w14:textId="77777777" w:rsidR="00452BB2" w:rsidRDefault="00B432A0" w:rsidP="00D82918">
    <w:pPr>
      <w:framePr w:w="9639" w:wrap="notBeside" w:vAnchor="page" w:hAnchor="page" w:x="1702" w:y="2269"/>
      <w:pBdr>
        <w:bottom w:val="single" w:sz="4" w:space="1" w:color="auto"/>
      </w:pBdr>
      <w:jc w:val="center"/>
    </w:pPr>
    <w:r w:rsidRPr="007527BC">
      <w:t>Viešoji įstaiga, Kalno g. 40, LT-87134 Telšiai, tel. (8 444) 7700</w:t>
    </w:r>
    <w:r w:rsidR="001C6BE2">
      <w:t>0</w:t>
    </w:r>
  </w:p>
  <w:p w14:paraId="746D20C2" w14:textId="77777777" w:rsidR="00B432A0" w:rsidRPr="007527BC" w:rsidRDefault="00604509" w:rsidP="00D82918">
    <w:pPr>
      <w:framePr w:w="9639" w:wrap="notBeside" w:vAnchor="page" w:hAnchor="page" w:x="1702" w:y="2269"/>
      <w:pBdr>
        <w:bottom w:val="single" w:sz="4" w:space="1" w:color="auto"/>
      </w:pBdr>
      <w:jc w:val="center"/>
    </w:pPr>
    <w:hyperlink r:id="rId1" w:history="1">
      <w:r w:rsidR="00452BB2" w:rsidRPr="00277ECC">
        <w:rPr>
          <w:rStyle w:val="Hipersaitas"/>
        </w:rPr>
        <w:t>http://www.telsiuligonine.lt</w:t>
      </w:r>
    </w:hyperlink>
    <w:r w:rsidR="00452BB2">
      <w:t xml:space="preserve">, </w:t>
    </w:r>
    <w:r w:rsidR="00B432A0" w:rsidRPr="007527BC">
      <w:t xml:space="preserve">el. p. </w:t>
    </w:r>
    <w:hyperlink r:id="rId2" w:history="1">
      <w:r w:rsidR="00452BB2" w:rsidRPr="00277ECC">
        <w:rPr>
          <w:rStyle w:val="Hipersaitas"/>
        </w:rPr>
        <w:t>info@telsiuligonine.lt</w:t>
      </w:r>
    </w:hyperlink>
    <w:r w:rsidR="00452BB2">
      <w:t xml:space="preserve"> </w:t>
    </w:r>
  </w:p>
  <w:p w14:paraId="746D20C3" w14:textId="77777777" w:rsidR="00B432A0" w:rsidRPr="007527BC" w:rsidRDefault="00B432A0" w:rsidP="00D82918">
    <w:pPr>
      <w:framePr w:w="9639" w:wrap="notBeside" w:vAnchor="page" w:hAnchor="page" w:x="1702" w:y="2269"/>
      <w:pBdr>
        <w:bottom w:val="single" w:sz="4" w:space="1" w:color="auto"/>
      </w:pBdr>
      <w:jc w:val="center"/>
    </w:pPr>
    <w:r w:rsidRPr="007527BC">
      <w:t>Duomenys kaupiami ir saugomi Juridinių asmenų registre, kodas 180390741</w:t>
    </w:r>
  </w:p>
  <w:p w14:paraId="746D20C4" w14:textId="51357332" w:rsidR="00317F7C" w:rsidRDefault="00160AB7" w:rsidP="00B432A0">
    <w:pPr>
      <w:pStyle w:val="Antrats"/>
      <w:tabs>
        <w:tab w:val="clear" w:pos="4153"/>
        <w:tab w:val="clear" w:pos="8306"/>
      </w:tabs>
      <w:jc w:val="center"/>
    </w:pPr>
    <w:r>
      <w:rPr>
        <w:noProof/>
      </w:rPr>
      <w:drawing>
        <wp:inline distT="0" distB="0" distL="0" distR="0" wp14:anchorId="38F91B6A" wp14:editId="15BFB420">
          <wp:extent cx="648000" cy="648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8EF"/>
    <w:multiLevelType w:val="hybridMultilevel"/>
    <w:tmpl w:val="8ADEFE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647276"/>
    <w:multiLevelType w:val="multilevel"/>
    <w:tmpl w:val="1438EE3C"/>
    <w:lvl w:ilvl="0">
      <w:start w:val="1"/>
      <w:numFmt w:val="decimal"/>
      <w:lvlText w:val="%1."/>
      <w:lvlJc w:val="left"/>
      <w:pPr>
        <w:ind w:left="127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3795" w:hanging="108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440"/>
      </w:pPr>
      <w:rPr>
        <w:rFonts w:hint="default"/>
      </w:rPr>
    </w:lvl>
    <w:lvl w:ilvl="8">
      <w:start w:val="1"/>
      <w:numFmt w:val="decimal"/>
      <w:isLgl/>
      <w:lvlText w:val="%1.%2.%3.%4.%5.%6.%7.%8.%9."/>
      <w:lvlJc w:val="left"/>
      <w:pPr>
        <w:ind w:left="5595" w:hanging="1800"/>
      </w:pPr>
      <w:rPr>
        <w:rFonts w:hint="default"/>
      </w:rPr>
    </w:lvl>
  </w:abstractNum>
  <w:abstractNum w:abstractNumId="2" w15:restartNumberingAfterBreak="0">
    <w:nsid w:val="170556DF"/>
    <w:multiLevelType w:val="hybridMultilevel"/>
    <w:tmpl w:val="A1DC1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E6FF1"/>
    <w:multiLevelType w:val="hybridMultilevel"/>
    <w:tmpl w:val="F7D06DA0"/>
    <w:lvl w:ilvl="0" w:tplc="C87613A4">
      <w:start w:val="1"/>
      <w:numFmt w:val="decimal"/>
      <w:lvlText w:val="%1."/>
      <w:lvlJc w:val="left"/>
      <w:pPr>
        <w:ind w:left="2036" w:hanging="1185"/>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646083"/>
    <w:multiLevelType w:val="hybridMultilevel"/>
    <w:tmpl w:val="149299FE"/>
    <w:lvl w:ilvl="0" w:tplc="77961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8B91AC1"/>
    <w:multiLevelType w:val="multilevel"/>
    <w:tmpl w:val="0409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DE0378"/>
    <w:multiLevelType w:val="hybridMultilevel"/>
    <w:tmpl w:val="912018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B3374"/>
    <w:multiLevelType w:val="hybridMultilevel"/>
    <w:tmpl w:val="A3E4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201C6"/>
    <w:multiLevelType w:val="hybridMultilevel"/>
    <w:tmpl w:val="2B68B9FA"/>
    <w:lvl w:ilvl="0" w:tplc="64E41CBE">
      <w:start w:val="1"/>
      <w:numFmt w:val="decimal"/>
      <w:lvlText w:val="%1."/>
      <w:lvlJc w:val="left"/>
      <w:pPr>
        <w:ind w:left="5180"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1"/>
  </w:num>
  <w:num w:numId="7">
    <w:abstractNumId w:val="3"/>
  </w:num>
  <w:num w:numId="8">
    <w:abstractNumId w:val="8"/>
  </w:num>
  <w:num w:numId="9">
    <w:abstractNumId w:val="9"/>
  </w:num>
  <w:num w:numId="10">
    <w:abstractNumId w:val="6"/>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activeWritingStyle w:appName="MSWord" w:lang="lt-LT"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91"/>
    <w:rsid w:val="00031B91"/>
    <w:rsid w:val="00042399"/>
    <w:rsid w:val="00043DC6"/>
    <w:rsid w:val="000459FE"/>
    <w:rsid w:val="00054878"/>
    <w:rsid w:val="00060FEB"/>
    <w:rsid w:val="00093E57"/>
    <w:rsid w:val="000960A2"/>
    <w:rsid w:val="00097E74"/>
    <w:rsid w:val="000A0B5F"/>
    <w:rsid w:val="000B217B"/>
    <w:rsid w:val="000C3088"/>
    <w:rsid w:val="000E2D93"/>
    <w:rsid w:val="000F5EF5"/>
    <w:rsid w:val="00121820"/>
    <w:rsid w:val="0012286D"/>
    <w:rsid w:val="0015025B"/>
    <w:rsid w:val="00153026"/>
    <w:rsid w:val="00160AB7"/>
    <w:rsid w:val="00184FA5"/>
    <w:rsid w:val="001923B4"/>
    <w:rsid w:val="001B38B7"/>
    <w:rsid w:val="001B5BAB"/>
    <w:rsid w:val="001C6BE2"/>
    <w:rsid w:val="001C7C23"/>
    <w:rsid w:val="00225EA9"/>
    <w:rsid w:val="00263263"/>
    <w:rsid w:val="002824BC"/>
    <w:rsid w:val="002B3D13"/>
    <w:rsid w:val="002B41B4"/>
    <w:rsid w:val="002C65B7"/>
    <w:rsid w:val="002D578D"/>
    <w:rsid w:val="002E612D"/>
    <w:rsid w:val="002F00B2"/>
    <w:rsid w:val="00314C4C"/>
    <w:rsid w:val="00317F7C"/>
    <w:rsid w:val="003269A6"/>
    <w:rsid w:val="00386B5E"/>
    <w:rsid w:val="003A721F"/>
    <w:rsid w:val="003B29CA"/>
    <w:rsid w:val="003B6B54"/>
    <w:rsid w:val="003C4F70"/>
    <w:rsid w:val="003C6DCC"/>
    <w:rsid w:val="003E3389"/>
    <w:rsid w:val="003F178D"/>
    <w:rsid w:val="003F2F44"/>
    <w:rsid w:val="00400F55"/>
    <w:rsid w:val="004047DB"/>
    <w:rsid w:val="00422F17"/>
    <w:rsid w:val="00436DCC"/>
    <w:rsid w:val="00437CD4"/>
    <w:rsid w:val="00452BB2"/>
    <w:rsid w:val="004756C7"/>
    <w:rsid w:val="00480B16"/>
    <w:rsid w:val="004842F9"/>
    <w:rsid w:val="004A6191"/>
    <w:rsid w:val="004A6FAB"/>
    <w:rsid w:val="004B45A1"/>
    <w:rsid w:val="005036CD"/>
    <w:rsid w:val="00555ABB"/>
    <w:rsid w:val="00561E1C"/>
    <w:rsid w:val="00573024"/>
    <w:rsid w:val="00584D36"/>
    <w:rsid w:val="005F73EC"/>
    <w:rsid w:val="00604509"/>
    <w:rsid w:val="00613B38"/>
    <w:rsid w:val="006217DA"/>
    <w:rsid w:val="0063226E"/>
    <w:rsid w:val="00637092"/>
    <w:rsid w:val="00682072"/>
    <w:rsid w:val="006973F7"/>
    <w:rsid w:val="006C412A"/>
    <w:rsid w:val="006E7924"/>
    <w:rsid w:val="00711BB2"/>
    <w:rsid w:val="00712A97"/>
    <w:rsid w:val="007314FA"/>
    <w:rsid w:val="007330E0"/>
    <w:rsid w:val="00757E32"/>
    <w:rsid w:val="007A3B75"/>
    <w:rsid w:val="007C4B93"/>
    <w:rsid w:val="007C4C60"/>
    <w:rsid w:val="007F2FCE"/>
    <w:rsid w:val="007F4419"/>
    <w:rsid w:val="0082349A"/>
    <w:rsid w:val="00830789"/>
    <w:rsid w:val="008335A9"/>
    <w:rsid w:val="0084101E"/>
    <w:rsid w:val="00850580"/>
    <w:rsid w:val="008550AE"/>
    <w:rsid w:val="00873D37"/>
    <w:rsid w:val="008A6E6E"/>
    <w:rsid w:val="008F4E04"/>
    <w:rsid w:val="009223C9"/>
    <w:rsid w:val="00947030"/>
    <w:rsid w:val="00947E0A"/>
    <w:rsid w:val="00966378"/>
    <w:rsid w:val="009A4AB9"/>
    <w:rsid w:val="009B0B4D"/>
    <w:rsid w:val="009C294F"/>
    <w:rsid w:val="009C5035"/>
    <w:rsid w:val="009C6610"/>
    <w:rsid w:val="00A1534A"/>
    <w:rsid w:val="00A23EE8"/>
    <w:rsid w:val="00A32395"/>
    <w:rsid w:val="00A4705D"/>
    <w:rsid w:val="00A6635E"/>
    <w:rsid w:val="00A73A4B"/>
    <w:rsid w:val="00A86828"/>
    <w:rsid w:val="00AF3CAA"/>
    <w:rsid w:val="00B03F44"/>
    <w:rsid w:val="00B05425"/>
    <w:rsid w:val="00B06412"/>
    <w:rsid w:val="00B432A0"/>
    <w:rsid w:val="00B47EF1"/>
    <w:rsid w:val="00B5452C"/>
    <w:rsid w:val="00B64998"/>
    <w:rsid w:val="00B66545"/>
    <w:rsid w:val="00B742E6"/>
    <w:rsid w:val="00BC6955"/>
    <w:rsid w:val="00BE6F86"/>
    <w:rsid w:val="00C03B03"/>
    <w:rsid w:val="00C17AB9"/>
    <w:rsid w:val="00C2227F"/>
    <w:rsid w:val="00C23756"/>
    <w:rsid w:val="00C4519F"/>
    <w:rsid w:val="00C50842"/>
    <w:rsid w:val="00C6522A"/>
    <w:rsid w:val="00C71016"/>
    <w:rsid w:val="00C713F5"/>
    <w:rsid w:val="00C840EF"/>
    <w:rsid w:val="00C85A6E"/>
    <w:rsid w:val="00CC2588"/>
    <w:rsid w:val="00CF071A"/>
    <w:rsid w:val="00D03161"/>
    <w:rsid w:val="00D13D0F"/>
    <w:rsid w:val="00D23A87"/>
    <w:rsid w:val="00D40327"/>
    <w:rsid w:val="00D45D17"/>
    <w:rsid w:val="00D71DCB"/>
    <w:rsid w:val="00D73127"/>
    <w:rsid w:val="00D73A88"/>
    <w:rsid w:val="00D82918"/>
    <w:rsid w:val="00D8738F"/>
    <w:rsid w:val="00D937B7"/>
    <w:rsid w:val="00DD3B6F"/>
    <w:rsid w:val="00DF21FD"/>
    <w:rsid w:val="00DF4459"/>
    <w:rsid w:val="00E0006E"/>
    <w:rsid w:val="00E07EDC"/>
    <w:rsid w:val="00E377CE"/>
    <w:rsid w:val="00E44662"/>
    <w:rsid w:val="00E46170"/>
    <w:rsid w:val="00E53434"/>
    <w:rsid w:val="00E53987"/>
    <w:rsid w:val="00E555DE"/>
    <w:rsid w:val="00E558B1"/>
    <w:rsid w:val="00E740B6"/>
    <w:rsid w:val="00E83645"/>
    <w:rsid w:val="00E908DC"/>
    <w:rsid w:val="00E914DD"/>
    <w:rsid w:val="00EA6441"/>
    <w:rsid w:val="00EA7C64"/>
    <w:rsid w:val="00ED026E"/>
    <w:rsid w:val="00EE058F"/>
    <w:rsid w:val="00EE3D69"/>
    <w:rsid w:val="00F02209"/>
    <w:rsid w:val="00F06090"/>
    <w:rsid w:val="00F26065"/>
    <w:rsid w:val="00F305F3"/>
    <w:rsid w:val="00F4732B"/>
    <w:rsid w:val="00F80F59"/>
    <w:rsid w:val="00F854BA"/>
    <w:rsid w:val="00FA3FD1"/>
    <w:rsid w:val="00FB0CC9"/>
    <w:rsid w:val="00FB5350"/>
    <w:rsid w:val="00FF3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6D2069"/>
  <w15:docId w15:val="{2056AD0C-B593-4310-818F-4445B618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basedOn w:val="Numatytasispastraiposriftas"/>
    <w:semiHidden/>
    <w:rPr>
      <w:vertAlign w:val="superscript"/>
    </w:rPr>
  </w:style>
  <w:style w:type="paragraph" w:styleId="Antrat">
    <w:name w:val="caption"/>
    <w:basedOn w:val="prastasis"/>
    <w:next w:val="prastasis"/>
    <w:qFormat/>
    <w:pPr>
      <w:spacing w:before="120" w:after="120"/>
    </w:pPr>
    <w:rPr>
      <w:b/>
    </w:rPr>
  </w:style>
  <w:style w:type="character" w:styleId="Komentaronuoroda">
    <w:name w:val="annotation reference"/>
    <w:basedOn w:val="Numatytasispastraiposriftas"/>
    <w:semiHidden/>
    <w:rPr>
      <w:sz w:val="16"/>
    </w:rPr>
  </w:style>
  <w:style w:type="paragraph" w:customStyle="1" w:styleId="Tekstas">
    <w:name w:val="Tekstas"/>
    <w:basedOn w:val="prastasis"/>
    <w:pPr>
      <w:tabs>
        <w:tab w:val="center" w:pos="3119"/>
      </w:tabs>
      <w:ind w:left="1134" w:firstLine="851"/>
    </w:pPr>
    <w:rPr>
      <w:sz w:val="24"/>
    </w:rPr>
  </w:style>
  <w:style w:type="paragraph" w:styleId="Komentarotekstas">
    <w:name w:val="annotation text"/>
    <w:basedOn w:val="prastasis"/>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framePr w:w="4784" w:h="0" w:hSpace="180" w:wrap="around" w:vAnchor="text" w:hAnchor="page" w:x="3767" w:y="2228"/>
      <w:jc w:val="center"/>
    </w:pPr>
    <w:rPr>
      <w:rFonts w:ascii="TimesLT" w:hAnsi="TimesLT"/>
      <w:b/>
      <w:spacing w:val="20"/>
      <w:sz w:val="22"/>
    </w:rPr>
  </w:style>
  <w:style w:type="paragraph" w:customStyle="1" w:styleId="DataNr">
    <w:name w:val="Data_Nr"/>
    <w:basedOn w:val="prastasis"/>
    <w:pPr>
      <w:framePr w:w="1094" w:h="284" w:hSpace="180" w:wrap="around" w:vAnchor="text" w:hAnchor="page" w:x="8718" w:y="18"/>
      <w:tabs>
        <w:tab w:val="left" w:pos="1560"/>
      </w:tabs>
    </w:pPr>
    <w:rPr>
      <w:rFonts w:ascii="TimesLT" w:hAnsi="TimesLT"/>
    </w:rPr>
  </w:style>
  <w:style w:type="paragraph" w:customStyle="1" w:styleId="DelKo">
    <w:name w:val="Del Ko"/>
    <w:basedOn w:val="prastasis"/>
    <w:pPr>
      <w:framePr w:w="2778" w:h="1235" w:hSpace="180" w:wrap="around" w:vAnchor="text" w:hAnchor="page" w:x="1454" w:y="176"/>
    </w:pPr>
    <w:rPr>
      <w:rFonts w:ascii="TimesLT" w:hAnsi="TimesLT"/>
      <w:sz w:val="22"/>
    </w:rPr>
  </w:style>
  <w:style w:type="character" w:styleId="Hipersaitas">
    <w:name w:val="Hyperlink"/>
    <w:basedOn w:val="Numatytasispastraiposriftas"/>
    <w:rPr>
      <w:color w:val="0000FF"/>
      <w:u w:val="single"/>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paragraph" w:styleId="Sraopastraipa">
    <w:name w:val="List Paragraph"/>
    <w:basedOn w:val="prastasis"/>
    <w:uiPriority w:val="34"/>
    <w:qFormat/>
    <w:rsid w:val="004A6191"/>
    <w:pPr>
      <w:ind w:left="720"/>
      <w:contextualSpacing/>
    </w:pPr>
    <w:rPr>
      <w:rFonts w:eastAsiaTheme="minorHAnsi" w:cstheme="minorBidi"/>
      <w:sz w:val="24"/>
      <w:szCs w:val="22"/>
    </w:rPr>
  </w:style>
  <w:style w:type="paragraph" w:customStyle="1" w:styleId="LLPPavadinimas">
    <w:name w:val="LLPPavadinimas"/>
    <w:basedOn w:val="prastasis"/>
    <w:rsid w:val="00D03161"/>
    <w:pPr>
      <w:jc w:val="center"/>
    </w:pPr>
    <w:rPr>
      <w:b/>
      <w:sz w:val="24"/>
    </w:rPr>
  </w:style>
  <w:style w:type="character" w:customStyle="1" w:styleId="LLCTekstas">
    <w:name w:val="LLCTekstas"/>
    <w:basedOn w:val="Numatytasispastraiposriftas"/>
    <w:rsid w:val="00D03161"/>
  </w:style>
  <w:style w:type="paragraph" w:customStyle="1" w:styleId="LLPPriedelis">
    <w:name w:val="LLPPriedelis"/>
    <w:basedOn w:val="prastasis"/>
    <w:rsid w:val="00D03161"/>
    <w:pPr>
      <w:ind w:firstLine="4536"/>
    </w:pPr>
    <w:rPr>
      <w:sz w:val="24"/>
    </w:rPr>
  </w:style>
  <w:style w:type="character" w:styleId="Neapdorotaspaminjimas">
    <w:name w:val="Unresolved Mention"/>
    <w:basedOn w:val="Numatytasispastraiposriftas"/>
    <w:uiPriority w:val="99"/>
    <w:semiHidden/>
    <w:unhideWhenUsed/>
    <w:rsid w:val="002E612D"/>
    <w:rPr>
      <w:color w:val="605E5C"/>
      <w:shd w:val="clear" w:color="auto" w:fill="E1DFDD"/>
    </w:rPr>
  </w:style>
  <w:style w:type="paragraph" w:customStyle="1" w:styleId="Default">
    <w:name w:val="Default"/>
    <w:rsid w:val="0084101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0666">
      <w:bodyDiv w:val="1"/>
      <w:marLeft w:val="0"/>
      <w:marRight w:val="0"/>
      <w:marTop w:val="0"/>
      <w:marBottom w:val="0"/>
      <w:divBdr>
        <w:top w:val="none" w:sz="0" w:space="0" w:color="auto"/>
        <w:left w:val="none" w:sz="0" w:space="0" w:color="auto"/>
        <w:bottom w:val="none" w:sz="0" w:space="0" w:color="auto"/>
        <w:right w:val="none" w:sz="0" w:space="0" w:color="auto"/>
      </w:divBdr>
    </w:div>
    <w:div w:id="773592126">
      <w:bodyDiv w:val="1"/>
      <w:marLeft w:val="0"/>
      <w:marRight w:val="0"/>
      <w:marTop w:val="0"/>
      <w:marBottom w:val="0"/>
      <w:divBdr>
        <w:top w:val="none" w:sz="0" w:space="0" w:color="auto"/>
        <w:left w:val="none" w:sz="0" w:space="0" w:color="auto"/>
        <w:bottom w:val="none" w:sz="0" w:space="0" w:color="auto"/>
        <w:right w:val="none" w:sz="0" w:space="0" w:color="auto"/>
      </w:divBdr>
    </w:div>
    <w:div w:id="1000232313">
      <w:bodyDiv w:val="1"/>
      <w:marLeft w:val="0"/>
      <w:marRight w:val="0"/>
      <w:marTop w:val="0"/>
      <w:marBottom w:val="0"/>
      <w:divBdr>
        <w:top w:val="none" w:sz="0" w:space="0" w:color="auto"/>
        <w:left w:val="none" w:sz="0" w:space="0" w:color="auto"/>
        <w:bottom w:val="none" w:sz="0" w:space="0" w:color="auto"/>
        <w:right w:val="none" w:sz="0" w:space="0" w:color="auto"/>
      </w:divBdr>
    </w:div>
    <w:div w:id="1031340331">
      <w:bodyDiv w:val="1"/>
      <w:marLeft w:val="0"/>
      <w:marRight w:val="0"/>
      <w:marTop w:val="0"/>
      <w:marBottom w:val="0"/>
      <w:divBdr>
        <w:top w:val="none" w:sz="0" w:space="0" w:color="auto"/>
        <w:left w:val="none" w:sz="0" w:space="0" w:color="auto"/>
        <w:bottom w:val="none" w:sz="0" w:space="0" w:color="auto"/>
        <w:right w:val="none" w:sz="0" w:space="0" w:color="auto"/>
      </w:divBdr>
    </w:div>
    <w:div w:id="1482386407">
      <w:bodyDiv w:val="1"/>
      <w:marLeft w:val="0"/>
      <w:marRight w:val="0"/>
      <w:marTop w:val="0"/>
      <w:marBottom w:val="0"/>
      <w:divBdr>
        <w:top w:val="none" w:sz="0" w:space="0" w:color="auto"/>
        <w:left w:val="none" w:sz="0" w:space="0" w:color="auto"/>
        <w:bottom w:val="none" w:sz="0" w:space="0" w:color="auto"/>
        <w:right w:val="none" w:sz="0" w:space="0" w:color="auto"/>
      </w:divBdr>
    </w:div>
    <w:div w:id="1736589543">
      <w:bodyDiv w:val="1"/>
      <w:marLeft w:val="0"/>
      <w:marRight w:val="0"/>
      <w:marTop w:val="0"/>
      <w:marBottom w:val="0"/>
      <w:divBdr>
        <w:top w:val="none" w:sz="0" w:space="0" w:color="auto"/>
        <w:left w:val="none" w:sz="0" w:space="0" w:color="auto"/>
        <w:bottom w:val="none" w:sz="0" w:space="0" w:color="auto"/>
        <w:right w:val="none" w:sz="0" w:space="0" w:color="auto"/>
      </w:divBdr>
    </w:div>
    <w:div w:id="1755665619">
      <w:bodyDiv w:val="1"/>
      <w:marLeft w:val="0"/>
      <w:marRight w:val="0"/>
      <w:marTop w:val="0"/>
      <w:marBottom w:val="0"/>
      <w:divBdr>
        <w:top w:val="none" w:sz="0" w:space="0" w:color="auto"/>
        <w:left w:val="none" w:sz="0" w:space="0" w:color="auto"/>
        <w:bottom w:val="none" w:sz="0" w:space="0" w:color="auto"/>
        <w:right w:val="none" w:sz="0" w:space="0" w:color="auto"/>
      </w:divBdr>
    </w:div>
    <w:div w:id="17685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dapkuviene@telsiuligonine.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epps/home.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mailto:info@telsiuligonine.lt" TargetMode="External"/><Relationship Id="rId1" Type="http://schemas.openxmlformats.org/officeDocument/2006/relationships/hyperlink" Target="http://www.telsiu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Ra&#353;t&#371;%20blank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Raštų blankas</Template>
  <TotalTime>77</TotalTime>
  <Pages>6</Pages>
  <Words>2317</Words>
  <Characters>16947</Characters>
  <Application>Microsoft Office Word</Application>
  <DocSecurity>0</DocSecurity>
  <Lines>141</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Verslo ir mokymo skyrius</Company>
  <LinksUpToDate>false</LinksUpToDate>
  <CharactersWithSpaces>19226</CharactersWithSpaces>
  <SharedDoc>false</SharedDoc>
  <HLinks>
    <vt:vector size="18" baseType="variant">
      <vt:variant>
        <vt:i4>1769599</vt:i4>
      </vt:variant>
      <vt:variant>
        <vt:i4>0</vt:i4>
      </vt:variant>
      <vt:variant>
        <vt:i4>0</vt:i4>
      </vt:variant>
      <vt:variant>
        <vt:i4>5</vt:i4>
      </vt:variant>
      <vt:variant>
        <vt:lpwstr>mailto:audrius@telsiai.aps.lt</vt:lpwstr>
      </vt:variant>
      <vt:variant>
        <vt:lpwstr/>
      </vt:variant>
      <vt:variant>
        <vt:i4>6488086</vt:i4>
      </vt:variant>
      <vt:variant>
        <vt:i4>3</vt:i4>
      </vt:variant>
      <vt:variant>
        <vt:i4>0</vt:i4>
      </vt:variant>
      <vt:variant>
        <vt:i4>5</vt:i4>
      </vt:variant>
      <vt:variant>
        <vt:lpwstr>mailto:apskritis@telsiai.aps.lt</vt:lpwstr>
      </vt:variant>
      <vt:variant>
        <vt:lpwstr/>
      </vt:variant>
      <vt:variant>
        <vt:i4>6422563</vt:i4>
      </vt:variant>
      <vt:variant>
        <vt:i4>0</vt:i4>
      </vt:variant>
      <vt:variant>
        <vt:i4>0</vt:i4>
      </vt:variant>
      <vt:variant>
        <vt:i4>5</vt:i4>
      </vt:variant>
      <vt:variant>
        <vt:lpwstr>http://www.telsiai.aps.lt/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Vaičikauskas</dc:creator>
  <cp:lastModifiedBy>Jūratė</cp:lastModifiedBy>
  <cp:revision>20</cp:revision>
  <cp:lastPrinted>2022-10-26T12:41:00Z</cp:lastPrinted>
  <dcterms:created xsi:type="dcterms:W3CDTF">2024-01-31T07:18:00Z</dcterms:created>
  <dcterms:modified xsi:type="dcterms:W3CDTF">2026-01-29T07:38:00Z</dcterms:modified>
</cp:coreProperties>
</file>