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28316" w14:textId="4C129671" w:rsidR="0071464D" w:rsidRPr="00386D76" w:rsidRDefault="00C86770" w:rsidP="00D43505">
      <w:pPr>
        <w:pStyle w:val="Antrat21"/>
      </w:pPr>
      <w:r>
        <w:t xml:space="preserve">Konkurso sąlygų </w:t>
      </w:r>
      <w:r w:rsidR="001D6544" w:rsidRPr="00386D76">
        <w:t>2 priedas</w:t>
      </w:r>
      <w:r w:rsidR="00386D76" w:rsidRPr="00386D76">
        <w:t xml:space="preserve"> ,,</w:t>
      </w:r>
      <w:bookmarkStart w:id="0" w:name="_Hlk182914361"/>
      <w:r w:rsidR="00386D76" w:rsidRPr="00386D76">
        <w:t>Pašalinimo pagrindai (Sąlygos, kuriomis draudžiamas ir ribojamas tiekėjų dalyvavimas pirkime) ir kvalifikacijos reikalavimai</w:t>
      </w:r>
      <w:bookmarkEnd w:id="0"/>
      <w:r w:rsidR="00386D76" w:rsidRPr="00386D76">
        <w:t>“</w:t>
      </w:r>
    </w:p>
    <w:p w14:paraId="7F5B50E6" w14:textId="77777777" w:rsidR="001D6544" w:rsidRDefault="001D6544" w:rsidP="00D43505">
      <w:pPr>
        <w:pStyle w:val="Antrat21"/>
        <w:rPr>
          <w:rFonts w:eastAsia="Arial Unicode MS"/>
          <w:bdr w:val="nil"/>
        </w:rPr>
      </w:pPr>
    </w:p>
    <w:p w14:paraId="103A0EC3" w14:textId="53359007" w:rsidR="0071464D" w:rsidRDefault="00BB1803" w:rsidP="00D43505">
      <w:pPr>
        <w:pStyle w:val="Antrat21"/>
        <w:rPr>
          <w:rFonts w:eastAsia="Arial Unicode MS"/>
          <w:bdr w:val="nil"/>
        </w:rPr>
      </w:pPr>
      <w:r w:rsidRPr="00BB1803">
        <w:rPr>
          <w:rFonts w:eastAsia="Arial Unicode MS"/>
          <w:bdr w:val="nil"/>
        </w:rPr>
        <w:t>PAŠALINIMO PAGRINDAI (SĄLYGOS, KURIOMIS DRAUDŽIAMAS IR RIBOJAMAS TIEKĖJŲ DALYVAVIMAS PIRKIME) IR KVALIFIKACIJOS REIKALAVIMAI</w:t>
      </w:r>
    </w:p>
    <w:p w14:paraId="33772576" w14:textId="242A4649" w:rsidR="005227C9" w:rsidRDefault="005227C9" w:rsidP="00D43505">
      <w:pPr>
        <w:pStyle w:val="Antrat21"/>
      </w:pPr>
      <w:r>
        <w:rPr>
          <w:rFonts w:eastAsia="Arial Unicode MS"/>
          <w:bdr w:val="nil"/>
        </w:rPr>
        <w:t>1 lentelė</w:t>
      </w:r>
    </w:p>
    <w:tbl>
      <w:tblPr>
        <w:tblStyle w:val="TableGrid1"/>
        <w:tblW w:w="14737" w:type="dxa"/>
        <w:tblLayout w:type="fixed"/>
        <w:tblLook w:val="04A0" w:firstRow="1" w:lastRow="0" w:firstColumn="1" w:lastColumn="0" w:noHBand="0" w:noVBand="1"/>
      </w:tblPr>
      <w:tblGrid>
        <w:gridCol w:w="1129"/>
        <w:gridCol w:w="5670"/>
        <w:gridCol w:w="1560"/>
        <w:gridCol w:w="4110"/>
        <w:gridCol w:w="2268"/>
      </w:tblGrid>
      <w:tr w:rsidR="0071464D" w:rsidRPr="0071464D" w14:paraId="5143B595" w14:textId="0D21B6C1" w:rsidTr="0071464D">
        <w:tc>
          <w:tcPr>
            <w:tcW w:w="1129" w:type="dxa"/>
            <w:vAlign w:val="center"/>
          </w:tcPr>
          <w:p w14:paraId="7D78AA18" w14:textId="77777777" w:rsidR="0071464D" w:rsidRPr="0071464D" w:rsidRDefault="0071464D" w:rsidP="0071464D">
            <w:pPr>
              <w:jc w:val="center"/>
              <w:rPr>
                <w:rFonts w:ascii="Cambria" w:eastAsia="Calibri" w:hAnsi="Cambria"/>
                <w:b/>
                <w:bCs/>
                <w:kern w:val="2"/>
                <w14:ligatures w14:val="standardContextual"/>
              </w:rPr>
            </w:pPr>
            <w:r w:rsidRPr="0071464D">
              <w:rPr>
                <w:rFonts w:ascii="Cambria" w:eastAsia="Calibri" w:hAnsi="Cambria"/>
                <w:b/>
                <w:bCs/>
                <w:kern w:val="2"/>
                <w14:ligatures w14:val="standardContextual"/>
              </w:rPr>
              <w:t>Eil.</w:t>
            </w:r>
            <w:r w:rsidRPr="0071464D">
              <w:rPr>
                <w:rFonts w:ascii="Cambria" w:eastAsia="Calibri" w:hAnsi="Cambria"/>
                <w:b/>
                <w:bCs/>
                <w:kern w:val="2"/>
                <w14:ligatures w14:val="standardContextual"/>
              </w:rPr>
              <w:br/>
              <w:t>Nr.</w:t>
            </w:r>
          </w:p>
        </w:tc>
        <w:tc>
          <w:tcPr>
            <w:tcW w:w="5670" w:type="dxa"/>
            <w:vAlign w:val="center"/>
          </w:tcPr>
          <w:p w14:paraId="19224485" w14:textId="77777777" w:rsidR="0071464D" w:rsidRPr="0071464D" w:rsidRDefault="0071464D" w:rsidP="0071464D">
            <w:pPr>
              <w:ind w:left="57" w:right="57"/>
              <w:jc w:val="center"/>
              <w:rPr>
                <w:rFonts w:ascii="Cambria" w:eastAsia="Calibri" w:hAnsi="Cambria"/>
                <w:b/>
                <w:bCs/>
                <w:kern w:val="2"/>
                <w14:ligatures w14:val="standardContextual"/>
              </w:rPr>
            </w:pPr>
            <w:r w:rsidRPr="0071464D">
              <w:rPr>
                <w:rFonts w:ascii="Cambria" w:eastAsia="Calibri" w:hAnsi="Cambria"/>
                <w:b/>
                <w:bCs/>
                <w:kern w:val="2"/>
                <w14:ligatures w14:val="standardContextual"/>
              </w:rPr>
              <w:t>Reikalavimas</w:t>
            </w:r>
          </w:p>
        </w:tc>
        <w:tc>
          <w:tcPr>
            <w:tcW w:w="1560" w:type="dxa"/>
            <w:vAlign w:val="center"/>
          </w:tcPr>
          <w:p w14:paraId="52AB6813" w14:textId="77777777" w:rsidR="0071464D" w:rsidRPr="0071464D" w:rsidRDefault="0071464D" w:rsidP="0071464D">
            <w:pPr>
              <w:jc w:val="center"/>
              <w:rPr>
                <w:rFonts w:ascii="Cambria" w:eastAsia="Calibri" w:hAnsi="Cambria"/>
                <w:b/>
                <w:bCs/>
                <w:kern w:val="2"/>
                <w14:ligatures w14:val="standardContextual"/>
              </w:rPr>
            </w:pPr>
            <w:r w:rsidRPr="0071464D">
              <w:rPr>
                <w:rFonts w:ascii="Cambria" w:eastAsia="Calibri" w:hAnsi="Cambria"/>
                <w:b/>
                <w:bCs/>
                <w:kern w:val="2"/>
                <w14:ligatures w14:val="standardContextual"/>
              </w:rPr>
              <w:t>Nuoroda į reglamentavimą</w:t>
            </w:r>
          </w:p>
        </w:tc>
        <w:tc>
          <w:tcPr>
            <w:tcW w:w="4110" w:type="dxa"/>
            <w:vAlign w:val="center"/>
          </w:tcPr>
          <w:p w14:paraId="14C47EDE" w14:textId="77777777" w:rsidR="0071464D" w:rsidRPr="0071464D" w:rsidRDefault="0071464D" w:rsidP="0071464D">
            <w:pPr>
              <w:ind w:left="57" w:right="57"/>
              <w:jc w:val="center"/>
              <w:rPr>
                <w:rFonts w:ascii="Cambria" w:eastAsia="Calibri" w:hAnsi="Cambria"/>
                <w:b/>
                <w:bCs/>
                <w:kern w:val="2"/>
                <w14:ligatures w14:val="standardContextual"/>
              </w:rPr>
            </w:pPr>
            <w:r w:rsidRPr="0071464D">
              <w:rPr>
                <w:rFonts w:ascii="Cambria" w:eastAsia="Calibri" w:hAnsi="Cambria"/>
                <w:b/>
                <w:bCs/>
                <w:kern w:val="2"/>
                <w14:ligatures w14:val="standardContextual"/>
              </w:rPr>
              <w:t>Atitiktį pagrindžiantys dokumentai</w:t>
            </w:r>
          </w:p>
        </w:tc>
        <w:tc>
          <w:tcPr>
            <w:tcW w:w="2268" w:type="dxa"/>
          </w:tcPr>
          <w:p w14:paraId="616CBDAA" w14:textId="7B10E944" w:rsidR="0071464D" w:rsidRPr="0071464D" w:rsidRDefault="0071464D" w:rsidP="0071464D">
            <w:pPr>
              <w:ind w:left="57" w:right="57"/>
              <w:jc w:val="center"/>
              <w:rPr>
                <w:rFonts w:ascii="Cambria" w:eastAsia="Calibri" w:hAnsi="Cambria"/>
                <w:b/>
                <w:bCs/>
                <w:kern w:val="2"/>
                <w14:ligatures w14:val="standardContextual"/>
              </w:rPr>
            </w:pPr>
            <w:r w:rsidRPr="0071464D">
              <w:rPr>
                <w:rFonts w:eastAsia="Arial Unicode MS"/>
                <w:b/>
                <w:bCs/>
                <w:color w:val="404040"/>
                <w:bdr w:val="nil"/>
              </w:rPr>
              <w:t>Subjektas, kuris turi atitikti reikalavimą</w:t>
            </w:r>
          </w:p>
        </w:tc>
      </w:tr>
      <w:tr w:rsidR="0071464D" w:rsidRPr="0071464D" w14:paraId="74E8AD4B" w14:textId="23B506E7" w:rsidTr="0071464D">
        <w:tc>
          <w:tcPr>
            <w:tcW w:w="1129" w:type="dxa"/>
            <w:vAlign w:val="center"/>
          </w:tcPr>
          <w:p w14:paraId="2D99F20B" w14:textId="77777777" w:rsidR="0071464D" w:rsidRPr="0071464D" w:rsidRDefault="0071464D" w:rsidP="0071464D">
            <w:pPr>
              <w:jc w:val="center"/>
              <w:rPr>
                <w:rFonts w:ascii="Cambria" w:eastAsia="Calibri" w:hAnsi="Cambria"/>
                <w:b/>
                <w:bCs/>
                <w:kern w:val="2"/>
                <w:lang w:val="en-US"/>
                <w14:ligatures w14:val="standardContextual"/>
              </w:rPr>
            </w:pPr>
            <w:r w:rsidRPr="0071464D">
              <w:rPr>
                <w:rFonts w:ascii="Cambria" w:eastAsia="Calibri" w:hAnsi="Cambria"/>
                <w:b/>
                <w:bCs/>
                <w:kern w:val="2"/>
                <w14:ligatures w14:val="standardContextual"/>
              </w:rPr>
              <w:t>(</w:t>
            </w:r>
            <w:r w:rsidRPr="0071464D">
              <w:rPr>
                <w:rFonts w:ascii="Cambria" w:eastAsia="Calibri" w:hAnsi="Cambria"/>
                <w:b/>
                <w:bCs/>
                <w:kern w:val="2"/>
                <w:lang w:val="en-US"/>
                <w14:ligatures w14:val="standardContextual"/>
              </w:rPr>
              <w:t>1)</w:t>
            </w:r>
          </w:p>
        </w:tc>
        <w:tc>
          <w:tcPr>
            <w:tcW w:w="5670" w:type="dxa"/>
            <w:vAlign w:val="center"/>
          </w:tcPr>
          <w:p w14:paraId="05E74C78" w14:textId="77777777" w:rsidR="0071464D" w:rsidRPr="0071464D" w:rsidRDefault="0071464D" w:rsidP="0071464D">
            <w:pPr>
              <w:ind w:left="57" w:right="57"/>
              <w:jc w:val="center"/>
              <w:rPr>
                <w:rFonts w:ascii="Cambria" w:eastAsia="Calibri" w:hAnsi="Cambria"/>
                <w:b/>
                <w:bCs/>
                <w:kern w:val="2"/>
                <w14:ligatures w14:val="standardContextual"/>
              </w:rPr>
            </w:pPr>
            <w:r w:rsidRPr="0071464D">
              <w:rPr>
                <w:rFonts w:ascii="Cambria" w:eastAsia="Calibri" w:hAnsi="Cambria"/>
                <w:b/>
                <w:bCs/>
                <w:kern w:val="2"/>
                <w14:ligatures w14:val="standardContextual"/>
              </w:rPr>
              <w:t>(2)</w:t>
            </w:r>
          </w:p>
        </w:tc>
        <w:tc>
          <w:tcPr>
            <w:tcW w:w="1560" w:type="dxa"/>
            <w:vAlign w:val="center"/>
          </w:tcPr>
          <w:p w14:paraId="156D3B1D" w14:textId="77777777" w:rsidR="0071464D" w:rsidRPr="0071464D" w:rsidRDefault="0071464D" w:rsidP="0071464D">
            <w:pPr>
              <w:jc w:val="center"/>
              <w:rPr>
                <w:rFonts w:ascii="Cambria" w:eastAsia="Calibri" w:hAnsi="Cambria"/>
                <w:b/>
                <w:bCs/>
                <w:kern w:val="2"/>
                <w14:ligatures w14:val="standardContextual"/>
              </w:rPr>
            </w:pPr>
            <w:r w:rsidRPr="0071464D">
              <w:rPr>
                <w:rFonts w:ascii="Cambria" w:eastAsia="Calibri" w:hAnsi="Cambria"/>
                <w:b/>
                <w:bCs/>
                <w:kern w:val="2"/>
                <w14:ligatures w14:val="standardContextual"/>
              </w:rPr>
              <w:t>(3)</w:t>
            </w:r>
          </w:p>
        </w:tc>
        <w:tc>
          <w:tcPr>
            <w:tcW w:w="4110" w:type="dxa"/>
            <w:vAlign w:val="center"/>
          </w:tcPr>
          <w:p w14:paraId="1A817EC3" w14:textId="77777777" w:rsidR="0071464D" w:rsidRPr="0071464D" w:rsidRDefault="0071464D" w:rsidP="0071464D">
            <w:pPr>
              <w:ind w:left="57" w:right="57"/>
              <w:jc w:val="center"/>
              <w:rPr>
                <w:rFonts w:ascii="Cambria" w:eastAsia="Calibri" w:hAnsi="Cambria"/>
                <w:b/>
                <w:bCs/>
                <w:kern w:val="2"/>
                <w14:ligatures w14:val="standardContextual"/>
              </w:rPr>
            </w:pPr>
            <w:r w:rsidRPr="0071464D">
              <w:rPr>
                <w:rFonts w:ascii="Cambria" w:eastAsia="Calibri" w:hAnsi="Cambria"/>
                <w:b/>
                <w:bCs/>
                <w:kern w:val="2"/>
                <w14:ligatures w14:val="standardContextual"/>
              </w:rPr>
              <w:t>(4)</w:t>
            </w:r>
          </w:p>
        </w:tc>
        <w:tc>
          <w:tcPr>
            <w:tcW w:w="2268" w:type="dxa"/>
          </w:tcPr>
          <w:p w14:paraId="72D68982" w14:textId="4C0ADBA4" w:rsidR="0071464D" w:rsidRPr="0071464D" w:rsidRDefault="0071464D" w:rsidP="0071464D">
            <w:pPr>
              <w:ind w:left="57" w:right="57"/>
              <w:jc w:val="center"/>
              <w:rPr>
                <w:rFonts w:ascii="Cambria" w:eastAsia="Calibri" w:hAnsi="Cambria"/>
                <w:b/>
                <w:bCs/>
                <w:kern w:val="2"/>
                <w14:ligatures w14:val="standardContextual"/>
              </w:rPr>
            </w:pPr>
            <w:r>
              <w:rPr>
                <w:rFonts w:ascii="Cambria" w:eastAsia="Calibri" w:hAnsi="Cambria"/>
                <w:b/>
                <w:bCs/>
                <w:kern w:val="2"/>
                <w14:ligatures w14:val="standardContextual"/>
              </w:rPr>
              <w:t>(5)</w:t>
            </w:r>
          </w:p>
        </w:tc>
      </w:tr>
      <w:tr w:rsidR="0071464D" w:rsidRPr="0071464D" w14:paraId="2F2FA4E0" w14:textId="2B6625E8" w:rsidTr="0071464D">
        <w:tc>
          <w:tcPr>
            <w:tcW w:w="12469" w:type="dxa"/>
            <w:gridSpan w:val="4"/>
          </w:tcPr>
          <w:p w14:paraId="1D4D07C4" w14:textId="77777777" w:rsidR="0071464D" w:rsidRPr="0071464D" w:rsidRDefault="0071464D" w:rsidP="0071464D">
            <w:pPr>
              <w:ind w:left="57" w:right="57"/>
              <w:jc w:val="center"/>
              <w:rPr>
                <w:rFonts w:ascii="Cambria" w:eastAsia="Calibri" w:hAnsi="Cambria"/>
                <w:i/>
                <w:iCs/>
                <w:kern w:val="2"/>
                <w14:ligatures w14:val="standardContextual"/>
              </w:rPr>
            </w:pPr>
            <w:r w:rsidRPr="0071464D">
              <w:rPr>
                <w:rFonts w:ascii="Cambria" w:eastAsia="Calibri" w:hAnsi="Cambria"/>
                <w:i/>
                <w:iCs/>
                <w:kern w:val="2"/>
                <w14:ligatures w14:val="standardContextual"/>
              </w:rPr>
              <w:t>Pašalinimo pagrindai</w:t>
            </w:r>
          </w:p>
        </w:tc>
        <w:tc>
          <w:tcPr>
            <w:tcW w:w="2268" w:type="dxa"/>
          </w:tcPr>
          <w:p w14:paraId="08C8FB7E" w14:textId="77777777" w:rsidR="0071464D" w:rsidRPr="0071464D" w:rsidRDefault="0071464D" w:rsidP="0071464D">
            <w:pPr>
              <w:ind w:left="57" w:right="57"/>
              <w:jc w:val="center"/>
              <w:rPr>
                <w:rFonts w:ascii="Cambria" w:eastAsia="Calibri" w:hAnsi="Cambria"/>
                <w:i/>
                <w:iCs/>
                <w:kern w:val="2"/>
                <w14:ligatures w14:val="standardContextual"/>
              </w:rPr>
            </w:pPr>
          </w:p>
        </w:tc>
      </w:tr>
      <w:tr w:rsidR="0071464D" w:rsidRPr="0071464D" w14:paraId="50535377" w14:textId="2164CBD2" w:rsidTr="008D13CA">
        <w:tc>
          <w:tcPr>
            <w:tcW w:w="1129" w:type="dxa"/>
          </w:tcPr>
          <w:p w14:paraId="51D4E177" w14:textId="5AE63D1E" w:rsidR="0071464D" w:rsidRPr="0071464D" w:rsidRDefault="001D6544" w:rsidP="0071464D">
            <w:pPr>
              <w:numPr>
                <w:ilvl w:val="2"/>
                <w:numId w:val="0"/>
              </w:numPr>
              <w:jc w:val="both"/>
              <w:rPr>
                <w:rFonts w:eastAsia="Calibri"/>
                <w:kern w:val="2"/>
                <w:szCs w:val="22"/>
                <w14:ligatures w14:val="standardContextual"/>
              </w:rPr>
            </w:pPr>
            <w:bookmarkStart w:id="1" w:name="_Ref153646837"/>
            <w:r>
              <w:rPr>
                <w:rFonts w:eastAsia="Calibri"/>
                <w:kern w:val="2"/>
                <w:szCs w:val="22"/>
                <w14:ligatures w14:val="standardContextual"/>
              </w:rPr>
              <w:t>1.</w:t>
            </w:r>
          </w:p>
        </w:tc>
        <w:bookmarkEnd w:id="1"/>
        <w:tc>
          <w:tcPr>
            <w:tcW w:w="13608" w:type="dxa"/>
            <w:gridSpan w:val="4"/>
            <w:shd w:val="clear" w:color="auto" w:fill="2D8CA7" w:themeFill="accent5" w:themeFillShade="BF"/>
          </w:tcPr>
          <w:p w14:paraId="32EBEFDC" w14:textId="609A0157" w:rsidR="0071464D" w:rsidRPr="0071464D" w:rsidRDefault="008D13CA" w:rsidP="0071464D">
            <w:pPr>
              <w:ind w:left="57" w:right="57"/>
              <w:jc w:val="both"/>
              <w:rPr>
                <w:rFonts w:ascii="Cambria" w:eastAsia="Calibri" w:hAnsi="Cambria"/>
                <w:b/>
                <w:bCs/>
                <w:kern w:val="2"/>
                <w14:ligatures w14:val="standardContextual"/>
              </w:rPr>
            </w:pPr>
            <w:r w:rsidRPr="0071464D">
              <w:rPr>
                <w:rFonts w:ascii="Cambria" w:eastAsia="Calibri" w:hAnsi="Cambria"/>
                <w:b/>
                <w:bCs/>
                <w:kern w:val="2"/>
                <w14:ligatures w14:val="standardContextual"/>
              </w:rPr>
              <w:t>REIKALAVIMAI IR SĄLYGOS, KURIUOS TURI ATITIKTI TIEKĖJAI, KAD NEBŪTŲ DRAUDŽIAMAS IR RIBOJAMAS JŲ DALYVAVIMAS PIRKIME.</w:t>
            </w:r>
          </w:p>
        </w:tc>
      </w:tr>
      <w:tr w:rsidR="0071464D" w:rsidRPr="0071464D" w14:paraId="1748CA42" w14:textId="205DAA15" w:rsidTr="0071464D">
        <w:tc>
          <w:tcPr>
            <w:tcW w:w="1129" w:type="dxa"/>
          </w:tcPr>
          <w:p w14:paraId="27B5CF2E" w14:textId="25CBCBA0" w:rsidR="0071464D" w:rsidRPr="0071464D" w:rsidRDefault="001D6544" w:rsidP="000E2669">
            <w:pPr>
              <w:numPr>
                <w:ilvl w:val="3"/>
                <w:numId w:val="0"/>
              </w:numPr>
              <w:ind w:left="31"/>
              <w:rPr>
                <w:rFonts w:ascii="Cambria" w:eastAsia="Calibri" w:hAnsi="Cambria"/>
                <w:kern w:val="2"/>
                <w:sz w:val="22"/>
                <w:szCs w:val="22"/>
                <w14:ligatures w14:val="standardContextual"/>
              </w:rPr>
            </w:pPr>
            <w:bookmarkStart w:id="2" w:name="_Ref153631108"/>
            <w:r>
              <w:rPr>
                <w:rFonts w:ascii="Cambria" w:eastAsia="Calibri" w:hAnsi="Cambria"/>
                <w:kern w:val="2"/>
                <w:sz w:val="22"/>
                <w:szCs w:val="22"/>
                <w14:ligatures w14:val="standardContextual"/>
              </w:rPr>
              <w:t>1.1</w:t>
            </w:r>
          </w:p>
        </w:tc>
        <w:bookmarkEnd w:id="2"/>
        <w:tc>
          <w:tcPr>
            <w:tcW w:w="5670" w:type="dxa"/>
          </w:tcPr>
          <w:p w14:paraId="04D9CE1D" w14:textId="5220C3D0" w:rsidR="0071464D" w:rsidRPr="0071464D" w:rsidRDefault="00BF042F" w:rsidP="0071464D">
            <w:pPr>
              <w:spacing w:after="60"/>
              <w:ind w:left="57" w:right="57"/>
              <w:jc w:val="both"/>
              <w:rPr>
                <w:rFonts w:ascii="Cambria" w:eastAsia="Calibri" w:hAnsi="Cambria"/>
                <w:kern w:val="2"/>
                <w14:ligatures w14:val="standardContextual"/>
              </w:rPr>
            </w:pPr>
            <w:r>
              <w:rPr>
                <w:rFonts w:ascii="Cambria" w:eastAsia="Calibri" w:hAnsi="Cambria"/>
                <w:kern w:val="2"/>
                <w14:ligatures w14:val="standardContextual"/>
              </w:rPr>
              <w:t>D</w:t>
            </w:r>
            <w:r w:rsidRPr="00BF042F">
              <w:rPr>
                <w:rFonts w:ascii="Cambria" w:eastAsia="Calibri" w:hAnsi="Cambria"/>
                <w:kern w:val="2"/>
                <w14:ligatures w14:val="standardContextual"/>
              </w:rPr>
              <w:t>ėl tiekėjo, kuris yra juridinis asmuo, kita organizacija ar jos padalinys, vadovo ar asmens (asmenų), turinčio (turinčių) teisę surašyti ir pasirašyti tiekėjo finansinės apskaitos dokumentus), per pastaruosius 5 metus yra įsiteisėjęs apkaltinamasis teismo nuosprendis ir šis asmuo turi neišnykusį ar nepanaikintą teistumą už</w:t>
            </w:r>
            <w:r w:rsidR="0071464D" w:rsidRPr="0071464D">
              <w:rPr>
                <w:rFonts w:ascii="Cambria" w:eastAsia="Calibri" w:hAnsi="Cambria"/>
                <w:kern w:val="2"/>
                <w14:ligatures w14:val="standardContextual"/>
              </w:rPr>
              <w:t>:</w:t>
            </w:r>
          </w:p>
          <w:p w14:paraId="32C4DD11"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a) dalyvavimą nusikalstamame susivienijime, jo organizavimą ar vadovavimą jam;</w:t>
            </w:r>
          </w:p>
          <w:p w14:paraId="4561A74C"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b) teroristinį ar su teroristine veikla susijusį nusikaltimą, valstybės paslapties atskleidimą ar praradimą;</w:t>
            </w:r>
          </w:p>
          <w:p w14:paraId="4E5BEB72"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c) kyšininkavimą, prekybą poveikiu, papirkimą;</w:t>
            </w:r>
          </w:p>
          <w:p w14:paraId="37645047"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 xml:space="preserve">d) sukčiavimą, turto pasisavinimą, turto iššvaistymą, apgaulingą pareiškimą apie juridinio asmens veiklą, kredito, paskolos, tikslinės paramos, subsidijos ar dotacijos panaudojimą ne pagal paskirtį ar nustatytą </w:t>
            </w:r>
            <w:r w:rsidRPr="0071464D">
              <w:rPr>
                <w:rFonts w:ascii="Cambria" w:eastAsia="Calibri" w:hAnsi="Cambria"/>
                <w:kern w:val="2"/>
                <w14:ligatures w14:val="standardContextual"/>
              </w:rPr>
              <w:lastRenderedPageBreak/>
              <w:t>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1E6881CC"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e) nusikalstamu būdu gauto turto legalizavimą;</w:t>
            </w:r>
          </w:p>
          <w:p w14:paraId="2A4825F5"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f) kitose valstybėse padarytą nusikaltimą, apibrėžtą kitų valstybių baudžiamuosiuose įstatymuose, įgyvendinančiuose Direktyvos 2009/81/EB 39 straipsnio 1 dalyje išvardytus Europos Sąjungos teisės aktus.</w:t>
            </w:r>
          </w:p>
        </w:tc>
        <w:tc>
          <w:tcPr>
            <w:tcW w:w="1560" w:type="dxa"/>
          </w:tcPr>
          <w:p w14:paraId="2CE50059" w14:textId="77777777" w:rsidR="0071464D" w:rsidRPr="0071464D" w:rsidRDefault="0071464D" w:rsidP="0071464D">
            <w:pPr>
              <w:spacing w:after="160"/>
              <w:jc w:val="center"/>
              <w:rPr>
                <w:rFonts w:ascii="Cambria" w:eastAsia="Calibri" w:hAnsi="Cambria"/>
                <w:kern w:val="2"/>
                <w:sz w:val="20"/>
                <w:szCs w:val="20"/>
                <w14:ligatures w14:val="standardContextual"/>
              </w:rPr>
            </w:pPr>
            <w:r w:rsidRPr="0071464D">
              <w:rPr>
                <w:rFonts w:ascii="Cambria" w:eastAsia="Calibri" w:hAnsi="Cambria"/>
                <w:kern w:val="2"/>
                <w:sz w:val="20"/>
                <w:szCs w:val="20"/>
                <w14:ligatures w14:val="standardContextual"/>
              </w:rPr>
              <w:lastRenderedPageBreak/>
              <w:t>Įstatymo</w:t>
            </w:r>
            <w:r w:rsidRPr="0071464D">
              <w:rPr>
                <w:rFonts w:ascii="Cambria" w:eastAsia="Calibri" w:hAnsi="Cambria"/>
                <w:kern w:val="2"/>
                <w:sz w:val="20"/>
                <w:szCs w:val="20"/>
                <w:vertAlign w:val="superscript"/>
                <w14:ligatures w14:val="standardContextual"/>
              </w:rPr>
              <w:footnoteReference w:id="2"/>
            </w:r>
            <w:r w:rsidRPr="0071464D">
              <w:rPr>
                <w:rFonts w:ascii="Cambria" w:eastAsia="Calibri" w:hAnsi="Cambria"/>
                <w:kern w:val="2"/>
                <w:sz w:val="20"/>
                <w:szCs w:val="20"/>
                <w14:ligatures w14:val="standardContextual"/>
              </w:rPr>
              <w:t xml:space="preserve"> 34 </w:t>
            </w:r>
            <w:r w:rsidRPr="0071464D">
              <w:rPr>
                <w:rFonts w:ascii="Cambria" w:eastAsia="Calibri" w:hAnsi="Cambria"/>
                <w:spacing w:val="-4"/>
                <w:kern w:val="2"/>
                <w:sz w:val="20"/>
                <w:szCs w:val="20"/>
                <w14:ligatures w14:val="standardContextual"/>
              </w:rPr>
              <w:t>straipsnio</w:t>
            </w:r>
            <w:r w:rsidRPr="0071464D">
              <w:rPr>
                <w:rFonts w:ascii="Cambria" w:eastAsia="Calibri" w:hAnsi="Cambria"/>
                <w:kern w:val="2"/>
                <w:sz w:val="20"/>
                <w:szCs w:val="20"/>
                <w14:ligatures w14:val="standardContextual"/>
              </w:rPr>
              <w:t xml:space="preserve"> 1 dalies 1 punktas.</w:t>
            </w:r>
          </w:p>
        </w:tc>
        <w:tc>
          <w:tcPr>
            <w:tcW w:w="4110" w:type="dxa"/>
          </w:tcPr>
          <w:p w14:paraId="684B0FBA" w14:textId="77777777" w:rsidR="0071464D" w:rsidRPr="0071464D" w:rsidRDefault="0071464D" w:rsidP="0071464D">
            <w:pPr>
              <w:spacing w:after="1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Tiekėjo pateikiami dokumentai:</w:t>
            </w:r>
          </w:p>
          <w:p w14:paraId="22A731A8"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t xml:space="preserve">išrašas iš teismo sprendimo arba </w:t>
            </w:r>
          </w:p>
          <w:p w14:paraId="0328C0C5"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t xml:space="preserve">Informatikos ir ryšių departamento prie Vidaus reikalų ministerijos pažyma (pagal Įstatymo 34 straipsnio 1 dalies 1 punktą) arba </w:t>
            </w:r>
          </w:p>
          <w:p w14:paraId="4D77E4A9"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t>atitinkamos užsienio šalies institucijos dokumentas.</w:t>
            </w:r>
          </w:p>
          <w:p w14:paraId="0B8C0FDA"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 xml:space="preserve">Pateikiamas dokumentas turi būti išduotas ne anksčiau kaip 120 dienų iki paraiškų priėmimo termino pabaigos. Jei dokumentas išduotas anksčiau, tačiau jo galiojimo terminas ilgesnis nei pasiūlymų priėmimo terminas, toks </w:t>
            </w:r>
            <w:r w:rsidRPr="0071464D">
              <w:rPr>
                <w:rFonts w:ascii="Cambria" w:eastAsia="Calibri" w:hAnsi="Cambria"/>
                <w:kern w:val="2"/>
                <w14:ligatures w14:val="standardContextual"/>
              </w:rPr>
              <w:lastRenderedPageBreak/>
              <w:t>dokumentas jo galiojimo laikotarpiu yra priimtinas.</w:t>
            </w:r>
          </w:p>
        </w:tc>
        <w:tc>
          <w:tcPr>
            <w:tcW w:w="2268" w:type="dxa"/>
          </w:tcPr>
          <w:p w14:paraId="4452B554" w14:textId="5B7C4A3E" w:rsidR="0071464D" w:rsidRPr="0071464D" w:rsidRDefault="0071464D" w:rsidP="006C336C">
            <w:pPr>
              <w:spacing w:after="160"/>
              <w:ind w:left="57" w:right="57"/>
              <w:jc w:val="center"/>
              <w:rPr>
                <w:rFonts w:ascii="Cambria" w:eastAsia="Calibri" w:hAnsi="Cambria"/>
                <w:kern w:val="2"/>
                <w14:ligatures w14:val="standardContextual"/>
              </w:rPr>
            </w:pPr>
            <w:r w:rsidRPr="0071464D">
              <w:rPr>
                <w:rFonts w:eastAsia="Arial Unicode MS"/>
                <w:bdr w:val="nil"/>
              </w:rPr>
              <w:lastRenderedPageBreak/>
              <w:t xml:space="preserve">Teikėjas, kiekvienas ūkio subjektų grupės narys ir </w:t>
            </w:r>
            <w:r w:rsidR="0087295F">
              <w:rPr>
                <w:rFonts w:eastAsia="Arial Unicode MS"/>
                <w:bdr w:val="nil"/>
              </w:rPr>
              <w:t>ū</w:t>
            </w:r>
            <w:r w:rsidR="0087295F" w:rsidRPr="0087295F">
              <w:rPr>
                <w:rFonts w:eastAsia="Arial Unicode MS"/>
                <w:bdr w:val="nil"/>
              </w:rPr>
              <w:t>kio subjektas, kurio pajėgumais remiamasi</w:t>
            </w:r>
            <w:r w:rsidRPr="0071464D">
              <w:rPr>
                <w:rFonts w:eastAsia="Arial Unicode MS"/>
                <w:bdr w:val="nil"/>
              </w:rPr>
              <w:t xml:space="preserve"> atitikti pirkimo sąlygose nurodytus kvalifikacinius reikalavimus</w:t>
            </w:r>
            <w:r w:rsidR="006C336C">
              <w:rPr>
                <w:rFonts w:eastAsia="Arial Unicode MS"/>
                <w:bdr w:val="nil"/>
              </w:rPr>
              <w:t xml:space="preserve"> ir </w:t>
            </w:r>
            <w:r w:rsidR="006C336C" w:rsidRPr="006C336C">
              <w:rPr>
                <w:rFonts w:eastAsia="Arial Unicode MS"/>
                <w:bdr w:val="nil"/>
              </w:rPr>
              <w:t>kiekvienas subtiekėjas, kurį tiekėjas pasitelks pirkimo sutarties vykdymui.</w:t>
            </w:r>
          </w:p>
        </w:tc>
      </w:tr>
      <w:tr w:rsidR="0071464D" w:rsidRPr="0071464D" w14:paraId="7A8ECE18" w14:textId="34033F38" w:rsidTr="0071464D">
        <w:tc>
          <w:tcPr>
            <w:tcW w:w="1129" w:type="dxa"/>
          </w:tcPr>
          <w:p w14:paraId="5E83F1F5" w14:textId="497959D7" w:rsidR="0071464D" w:rsidRPr="0071464D" w:rsidRDefault="001D6544" w:rsidP="0071464D">
            <w:pPr>
              <w:numPr>
                <w:ilvl w:val="3"/>
                <w:numId w:val="0"/>
              </w:numPr>
              <w:rPr>
                <w:rFonts w:ascii="Cambria" w:eastAsia="Calibri" w:hAnsi="Cambria"/>
                <w:kern w:val="2"/>
                <w14:ligatures w14:val="standardContextual"/>
              </w:rPr>
            </w:pPr>
            <w:bookmarkStart w:id="4" w:name="_Ref153631320"/>
            <w:r>
              <w:rPr>
                <w:rFonts w:ascii="Cambria" w:eastAsia="Calibri" w:hAnsi="Cambria"/>
                <w:kern w:val="2"/>
                <w14:ligatures w14:val="standardContextual"/>
              </w:rPr>
              <w:t>1.2.</w:t>
            </w:r>
          </w:p>
        </w:tc>
        <w:bookmarkEnd w:id="4"/>
        <w:tc>
          <w:tcPr>
            <w:tcW w:w="5670" w:type="dxa"/>
          </w:tcPr>
          <w:p w14:paraId="06E635C0"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 xml:space="preserve">Dėl tiekėjo (juridinio asmens) per pastaruosius 5 metus nėra įsiteisėjęs apkaltinamasis teismo nuosprendis už </w:t>
            </w:r>
            <w:r w:rsidRPr="0071464D">
              <w:rPr>
                <w:rFonts w:ascii="Cambria" w:eastAsia="Calibri" w:hAnsi="Cambria"/>
                <w:kern w:val="2"/>
                <w14:ligatures w14:val="standardContextual"/>
              </w:rPr>
              <w:fldChar w:fldCharType="begin"/>
            </w:r>
            <w:r w:rsidRPr="0071464D">
              <w:rPr>
                <w:rFonts w:ascii="Cambria" w:eastAsia="Calibri" w:hAnsi="Cambria"/>
                <w:kern w:val="2"/>
                <w14:ligatures w14:val="standardContextual"/>
              </w:rPr>
              <w:instrText xml:space="preserve"> REF _Ref153631108 \r \h  \* MERGEFORMAT </w:instrText>
            </w:r>
            <w:r w:rsidRPr="0071464D">
              <w:rPr>
                <w:rFonts w:ascii="Cambria" w:eastAsia="Calibri" w:hAnsi="Cambria"/>
                <w:kern w:val="2"/>
                <w14:ligatures w14:val="standardContextual"/>
              </w:rPr>
            </w:r>
            <w:r w:rsidRPr="0071464D">
              <w:rPr>
                <w:rFonts w:ascii="Cambria" w:eastAsia="Calibri" w:hAnsi="Cambria"/>
                <w:kern w:val="2"/>
                <w14:ligatures w14:val="standardContextual"/>
              </w:rPr>
              <w:fldChar w:fldCharType="separate"/>
            </w:r>
            <w:r w:rsidRPr="0071464D">
              <w:rPr>
                <w:rFonts w:ascii="Cambria" w:eastAsia="Calibri" w:hAnsi="Cambria"/>
                <w:kern w:val="2"/>
                <w14:ligatures w14:val="standardContextual"/>
              </w:rPr>
              <w:t>1.1.1</w:t>
            </w:r>
            <w:r w:rsidRPr="0071464D">
              <w:rPr>
                <w:rFonts w:ascii="Cambria" w:eastAsia="Calibri" w:hAnsi="Cambria"/>
                <w:kern w:val="2"/>
                <w14:ligatures w14:val="standardContextual"/>
              </w:rPr>
              <w:fldChar w:fldCharType="end"/>
            </w:r>
            <w:r w:rsidRPr="0071464D">
              <w:rPr>
                <w:rFonts w:ascii="Cambria" w:eastAsia="Calibri" w:hAnsi="Cambria"/>
                <w:kern w:val="2"/>
                <w14:ligatures w14:val="standardContextual"/>
              </w:rPr>
              <w:t xml:space="preserve"> papunkčio a–f papunkčiuose nurodytas nusikalstamas veikas.</w:t>
            </w:r>
          </w:p>
        </w:tc>
        <w:tc>
          <w:tcPr>
            <w:tcW w:w="1560" w:type="dxa"/>
          </w:tcPr>
          <w:p w14:paraId="48A8AFE3" w14:textId="77777777" w:rsidR="0071464D" w:rsidRPr="0071464D" w:rsidRDefault="0071464D" w:rsidP="0071464D">
            <w:pPr>
              <w:spacing w:after="160"/>
              <w:jc w:val="center"/>
              <w:rPr>
                <w:rFonts w:ascii="Cambria" w:eastAsia="Calibri" w:hAnsi="Cambria"/>
                <w:kern w:val="2"/>
                <w:sz w:val="20"/>
                <w:szCs w:val="20"/>
                <w14:ligatures w14:val="standardContextual"/>
              </w:rPr>
            </w:pPr>
            <w:r w:rsidRPr="0071464D">
              <w:rPr>
                <w:rFonts w:ascii="Cambria" w:eastAsia="Calibri" w:hAnsi="Cambria"/>
                <w:kern w:val="2"/>
                <w:sz w:val="20"/>
                <w:szCs w:val="20"/>
                <w14:ligatures w14:val="standardContextual"/>
              </w:rPr>
              <w:t>Įstatymo 34 </w:t>
            </w:r>
            <w:r w:rsidRPr="0071464D">
              <w:rPr>
                <w:rFonts w:ascii="Cambria" w:eastAsia="Calibri" w:hAnsi="Cambria"/>
                <w:spacing w:val="-4"/>
                <w:kern w:val="2"/>
                <w:sz w:val="20"/>
                <w:szCs w:val="20"/>
                <w14:ligatures w14:val="standardContextual"/>
              </w:rPr>
              <w:t>straipsnio</w:t>
            </w:r>
            <w:r w:rsidRPr="0071464D">
              <w:rPr>
                <w:rFonts w:ascii="Cambria" w:eastAsia="Calibri" w:hAnsi="Cambria"/>
                <w:kern w:val="2"/>
                <w:sz w:val="20"/>
                <w:szCs w:val="20"/>
                <w14:ligatures w14:val="standardContextual"/>
              </w:rPr>
              <w:t xml:space="preserve"> 1 dalies 2 punktas.</w:t>
            </w:r>
          </w:p>
        </w:tc>
        <w:tc>
          <w:tcPr>
            <w:tcW w:w="4110" w:type="dxa"/>
          </w:tcPr>
          <w:p w14:paraId="0A706698" w14:textId="77777777" w:rsidR="0071464D" w:rsidRPr="0071464D" w:rsidRDefault="0071464D" w:rsidP="0071464D">
            <w:pPr>
              <w:spacing w:after="1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Tiekėjo pateikiami dokumentai:</w:t>
            </w:r>
          </w:p>
          <w:p w14:paraId="151C8181"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t>išrašas iš teismo sprendimo arba</w:t>
            </w:r>
          </w:p>
          <w:p w14:paraId="01A0F2C1"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t>Informatikos ir ryšių departamento prie Vidaus reikalų ministerijos pažyma (pagal Įstatymo 34 straipsnio 1 dalies 2 punktą) arba</w:t>
            </w:r>
          </w:p>
          <w:p w14:paraId="168D9521"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t>atitinkamos užsienio šalies institucijos išduotas dokumentas.</w:t>
            </w:r>
          </w:p>
          <w:p w14:paraId="509EE39D"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 xml:space="preserve">Pateikiamas dokumentas turi būti išduotas ne anksčiau kaip 120 dienų iki paraiškų priėmimo termino pabaigos. Jei dokumentas išduotas anksčiau, tačiau jo galiojimo terminas ilgesnis nei paraiškų </w:t>
            </w:r>
            <w:r w:rsidRPr="0071464D">
              <w:rPr>
                <w:rFonts w:ascii="Cambria" w:eastAsia="Calibri" w:hAnsi="Cambria"/>
                <w:kern w:val="2"/>
                <w14:ligatures w14:val="standardContextual"/>
              </w:rPr>
              <w:lastRenderedPageBreak/>
              <w:t>priėmimo terminas, toks dokumentas jo galiojimo laikotarpiu yra priimtinas.</w:t>
            </w:r>
          </w:p>
        </w:tc>
        <w:tc>
          <w:tcPr>
            <w:tcW w:w="2268" w:type="dxa"/>
          </w:tcPr>
          <w:p w14:paraId="7B9D09CD" w14:textId="5181FA87" w:rsidR="0071464D" w:rsidRPr="0071464D" w:rsidRDefault="006C336C" w:rsidP="006C336C">
            <w:pPr>
              <w:spacing w:after="160"/>
              <w:ind w:left="57" w:right="57"/>
              <w:jc w:val="center"/>
              <w:rPr>
                <w:rFonts w:ascii="Cambria" w:eastAsia="Calibri" w:hAnsi="Cambria"/>
                <w:kern w:val="2"/>
                <w14:ligatures w14:val="standardContextual"/>
              </w:rPr>
            </w:pPr>
            <w:r w:rsidRPr="006C336C">
              <w:rPr>
                <w:rFonts w:ascii="Cambria" w:eastAsia="Calibri" w:hAnsi="Cambria"/>
                <w:kern w:val="2"/>
                <w14:ligatures w14:val="standardContextual"/>
              </w:rPr>
              <w:lastRenderedPageBreak/>
              <w:t>Teikėjas, kiekvienas ūkio subjektų grupės narys ir ūkio subjektas, kurio pajėgumais remiamasi atitikti pirkimo sąlygose nurodytus kvalifikacinius reikalavimus ir kiekvienas subtiekėjas, kurį tiekėjas pasitelks pirkimo sutarties vykdymui.</w:t>
            </w:r>
          </w:p>
        </w:tc>
      </w:tr>
      <w:tr w:rsidR="0071464D" w:rsidRPr="0071464D" w14:paraId="0F6A9873" w14:textId="528E0218" w:rsidTr="0071464D">
        <w:tc>
          <w:tcPr>
            <w:tcW w:w="1129" w:type="dxa"/>
          </w:tcPr>
          <w:p w14:paraId="53855EF6" w14:textId="2A3A118E" w:rsidR="0071464D" w:rsidRPr="0071464D" w:rsidRDefault="001D6544" w:rsidP="0071464D">
            <w:pPr>
              <w:numPr>
                <w:ilvl w:val="3"/>
                <w:numId w:val="0"/>
              </w:numPr>
              <w:rPr>
                <w:rFonts w:ascii="Cambria" w:eastAsia="Calibri" w:hAnsi="Cambria"/>
                <w:kern w:val="2"/>
                <w14:ligatures w14:val="standardContextual"/>
              </w:rPr>
            </w:pPr>
            <w:bookmarkStart w:id="5" w:name="_Ref153631003"/>
            <w:r>
              <w:rPr>
                <w:rFonts w:ascii="Cambria" w:eastAsia="Calibri" w:hAnsi="Cambria"/>
                <w:kern w:val="2"/>
                <w14:ligatures w14:val="standardContextual"/>
              </w:rPr>
              <w:t>1.3.</w:t>
            </w:r>
          </w:p>
        </w:tc>
        <w:bookmarkEnd w:id="5"/>
        <w:tc>
          <w:tcPr>
            <w:tcW w:w="5670" w:type="dxa"/>
          </w:tcPr>
          <w:p w14:paraId="3E98E11A"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Tiekėjas nėra padaręs rimto profesinio pažeidimo</w:t>
            </w:r>
            <w:r w:rsidRPr="0071464D">
              <w:rPr>
                <w:rFonts w:ascii="Cambria" w:eastAsia="Calibri" w:hAnsi="Cambria"/>
                <w:kern w:val="2"/>
                <w:vertAlign w:val="superscript"/>
                <w14:ligatures w14:val="standardContextual"/>
              </w:rPr>
              <w:footnoteReference w:id="3"/>
            </w:r>
            <w:r w:rsidRPr="0071464D">
              <w:rPr>
                <w:rFonts w:ascii="Cambria" w:eastAsia="Calibri" w:hAnsi="Cambria"/>
                <w:kern w:val="2"/>
                <w14:ligatures w14:val="standardContextual"/>
              </w:rPr>
              <w:t>, dėl kurio perkančioji organizacija abejoja tiekėjo sąžiningumu, laikoma kad tiekėjas yra padaręs rimtą profesinį pažeidimą kai jis:</w:t>
            </w:r>
          </w:p>
          <w:p w14:paraId="0A008534"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a) yra padaręs finansinės atskaitomybės ir audito teisės aktų pažeidimą ir nuo jo padarymo dienos praėjo mažiau kaip vieni metai;</w:t>
            </w:r>
          </w:p>
          <w:p w14:paraId="5102DECD"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b) neatitinka minimalių patikimo mokesčių mokėtojo kriterijų, nustatytų Lietuvos Respublikos mokesčių administravimo įstatymo 40¹ straipsnio 1 dalyje. Taikant šį tiekėjo pašalinimo iš pirkimo procedūros pagrindą, vadovaujamasi Mokesčių administravimo įstatymo 40¹ straipsnio 1 dalyje nustatytais terminais, juos skaičiuojant nuo Mokesčių administravimo įstatymo 40¹ straipsnio 1 dalyje nurodytų pažeidimų padarymo dienos, tačiau visais atvejais šie terminai negali būti ilgesni negu 3 metai;</w:t>
            </w:r>
          </w:p>
          <w:p w14:paraId="762A402D"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c) yra padaręs draudimo sudaryti draudžiamus susitarimus, įtvirtinto Lietuvos Respublikos konkurencijos įstatymo 5 straipsnyje ar panašaus pobūdžio kitos valstybės teisės akte, pažeidimą ir nuo jo padarymo dienos praėjo mažiau kaip 3 metai;</w:t>
            </w:r>
          </w:p>
          <w:p w14:paraId="4DECF928"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 xml:space="preserve">d) tiekėjas yra neįvykdęs pirkimo sutarties, sudarytos vadovaujantis šiuo įstatymu, Viešųjų pirkimų įstatymu ar Pirkimų, atliekamų vandentvarkos, energetikos, transporto ar pašto paslaugų srities perkančiųjų subjektų, įstatymu, ar </w:t>
            </w:r>
            <w:r w:rsidRPr="0071464D">
              <w:rPr>
                <w:rFonts w:ascii="Cambria" w:eastAsia="Calibri" w:hAnsi="Cambria"/>
                <w:kern w:val="2"/>
                <w14:ligatures w14:val="standardContextual"/>
              </w:rPr>
              <w:lastRenderedPageBreak/>
              <w:t>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1560" w:type="dxa"/>
          </w:tcPr>
          <w:p w14:paraId="171F4249" w14:textId="77777777" w:rsidR="0071464D" w:rsidRPr="0071464D" w:rsidRDefault="0071464D" w:rsidP="0071464D">
            <w:pPr>
              <w:spacing w:after="160"/>
              <w:jc w:val="center"/>
              <w:rPr>
                <w:rFonts w:ascii="Cambria" w:eastAsia="Calibri" w:hAnsi="Cambria"/>
                <w:kern w:val="2"/>
                <w:sz w:val="20"/>
                <w:szCs w:val="20"/>
                <w14:ligatures w14:val="standardContextual"/>
              </w:rPr>
            </w:pPr>
            <w:r w:rsidRPr="0071464D">
              <w:rPr>
                <w:rFonts w:ascii="Cambria" w:eastAsia="Calibri" w:hAnsi="Cambria"/>
                <w:kern w:val="2"/>
                <w:sz w:val="20"/>
                <w:szCs w:val="20"/>
                <w14:ligatures w14:val="standardContextual"/>
              </w:rPr>
              <w:lastRenderedPageBreak/>
              <w:t>Įstatymo 34 </w:t>
            </w:r>
            <w:r w:rsidRPr="0071464D">
              <w:rPr>
                <w:rFonts w:ascii="Cambria" w:eastAsia="Calibri" w:hAnsi="Cambria"/>
                <w:spacing w:val="-4"/>
                <w:kern w:val="2"/>
                <w:sz w:val="20"/>
                <w:szCs w:val="20"/>
                <w14:ligatures w14:val="standardContextual"/>
              </w:rPr>
              <w:t>straipsnio</w:t>
            </w:r>
            <w:r w:rsidRPr="0071464D">
              <w:rPr>
                <w:rFonts w:ascii="Cambria" w:eastAsia="Calibri" w:hAnsi="Cambria"/>
                <w:kern w:val="2"/>
                <w:sz w:val="20"/>
                <w:szCs w:val="20"/>
                <w14:ligatures w14:val="standardContextual"/>
              </w:rPr>
              <w:t xml:space="preserve"> 1 dalies 3 punktas.</w:t>
            </w:r>
          </w:p>
        </w:tc>
        <w:tc>
          <w:tcPr>
            <w:tcW w:w="4110" w:type="dxa"/>
          </w:tcPr>
          <w:p w14:paraId="253E9A53" w14:textId="77777777" w:rsidR="0071464D" w:rsidRPr="0071464D" w:rsidRDefault="0071464D" w:rsidP="0071464D">
            <w:pPr>
              <w:spacing w:after="1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Tiekėjo pateikiami dokumentai:</w:t>
            </w:r>
          </w:p>
          <w:p w14:paraId="6DB337A5" w14:textId="3381DA71" w:rsidR="0071464D" w:rsidRPr="0071464D" w:rsidRDefault="0071464D" w:rsidP="0071464D">
            <w:pPr>
              <w:spacing w:after="160"/>
              <w:ind w:left="57" w:right="57"/>
              <w:jc w:val="both"/>
              <w:rPr>
                <w:rFonts w:ascii="Cambria" w:eastAsia="Calibri" w:hAnsi="Cambria"/>
                <w:kern w:val="2"/>
                <w14:ligatures w14:val="standardContextual"/>
              </w:rPr>
            </w:pPr>
            <w:r w:rsidRPr="00FF2905">
              <w:rPr>
                <w:rFonts w:ascii="Cambria" w:eastAsia="Calibri" w:hAnsi="Cambria"/>
                <w:kern w:val="2"/>
                <w14:ligatures w14:val="standardContextual"/>
              </w:rPr>
              <w:t xml:space="preserve">Tiekėjo deklaracija dėl pašalinio pagrindų nebuvimo, parengta pagal </w:t>
            </w:r>
            <w:r w:rsidR="00C86770" w:rsidRPr="00FF2905">
              <w:rPr>
                <w:rFonts w:ascii="Cambria" w:eastAsia="Calibri" w:hAnsi="Cambria"/>
                <w:kern w:val="2"/>
                <w14:ligatures w14:val="standardContextual"/>
              </w:rPr>
              <w:t>konkurso</w:t>
            </w:r>
            <w:r w:rsidRPr="00FF2905">
              <w:rPr>
                <w:rFonts w:ascii="Cambria" w:eastAsia="Calibri" w:hAnsi="Cambria"/>
                <w:kern w:val="2"/>
                <w14:ligatures w14:val="standardContextual"/>
              </w:rPr>
              <w:t xml:space="preserve"> sąlygų </w:t>
            </w:r>
            <w:r w:rsidR="00C86770" w:rsidRPr="00FF2905">
              <w:rPr>
                <w:rFonts w:ascii="Cambria" w:eastAsia="Calibri" w:hAnsi="Cambria"/>
                <w:kern w:val="2"/>
                <w14:ligatures w14:val="standardContextual"/>
              </w:rPr>
              <w:t>5</w:t>
            </w:r>
            <w:r w:rsidRPr="00FF2905">
              <w:rPr>
                <w:rFonts w:ascii="Cambria" w:eastAsia="Calibri" w:hAnsi="Cambria"/>
                <w:kern w:val="2"/>
                <w14:ligatures w14:val="standardContextual"/>
              </w:rPr>
              <w:t xml:space="preserve"> priedą „Tiekėjo deklaracijos dėl pašalinio pagrindų nebuvimo forma“ (toliau – Tiekėjo deklaracija dėl pašalinio pagrindų nebuvimo).</w:t>
            </w:r>
          </w:p>
        </w:tc>
        <w:tc>
          <w:tcPr>
            <w:tcW w:w="2268" w:type="dxa"/>
          </w:tcPr>
          <w:p w14:paraId="2CF3400A" w14:textId="30EF7A40" w:rsidR="0071464D" w:rsidRPr="0071464D" w:rsidRDefault="006C336C" w:rsidP="006C336C">
            <w:pPr>
              <w:spacing w:after="160"/>
              <w:ind w:left="57" w:right="57"/>
              <w:jc w:val="center"/>
              <w:rPr>
                <w:rFonts w:ascii="Cambria" w:eastAsia="Calibri" w:hAnsi="Cambria"/>
                <w:kern w:val="2"/>
                <w14:ligatures w14:val="standardContextual"/>
              </w:rPr>
            </w:pPr>
            <w:r w:rsidRPr="006C336C">
              <w:rPr>
                <w:rFonts w:ascii="Cambria" w:eastAsia="Calibri" w:hAnsi="Cambria"/>
                <w:kern w:val="2"/>
                <w14:ligatures w14:val="standardContextual"/>
              </w:rPr>
              <w:t>Teikėjas, kiekvienas ūkio subjektų grupės narys ir ūkio subjektas, kurio pajėgumais remiamasi atitikti pirkimo sąlygose nurodytus kvalifikacinius reikalavimus ir kiekvienas subtiekėjas, kurį tiekėjas pasitelks pirkimo sutarties vykdymui.</w:t>
            </w:r>
          </w:p>
        </w:tc>
      </w:tr>
      <w:tr w:rsidR="0071464D" w:rsidRPr="0071464D" w14:paraId="69FB4E83" w14:textId="0AEC9A00" w:rsidTr="0071464D">
        <w:tc>
          <w:tcPr>
            <w:tcW w:w="1129" w:type="dxa"/>
          </w:tcPr>
          <w:p w14:paraId="07672FA6" w14:textId="59FE3945" w:rsidR="0071464D" w:rsidRPr="0071464D" w:rsidRDefault="001D6544" w:rsidP="0071464D">
            <w:pPr>
              <w:numPr>
                <w:ilvl w:val="3"/>
                <w:numId w:val="0"/>
              </w:numPr>
              <w:rPr>
                <w:rFonts w:ascii="Cambria" w:eastAsia="Calibri" w:hAnsi="Cambria"/>
                <w:kern w:val="2"/>
                <w14:ligatures w14:val="standardContextual"/>
              </w:rPr>
            </w:pPr>
            <w:bookmarkStart w:id="7" w:name="_Ref153631401"/>
            <w:r>
              <w:rPr>
                <w:rFonts w:ascii="Cambria" w:eastAsia="Calibri" w:hAnsi="Cambria"/>
                <w:kern w:val="2"/>
                <w14:ligatures w14:val="standardContextual"/>
              </w:rPr>
              <w:t>1.4.</w:t>
            </w:r>
          </w:p>
        </w:tc>
        <w:bookmarkEnd w:id="7"/>
        <w:tc>
          <w:tcPr>
            <w:tcW w:w="5670" w:type="dxa"/>
          </w:tcPr>
          <w:p w14:paraId="1C9BABCE"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 xml:space="preserve">Tiekėjas nėra nemokus, jam nėra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w:t>
            </w:r>
            <w:r w:rsidRPr="0071464D">
              <w:rPr>
                <w:rFonts w:ascii="Cambria" w:eastAsia="Calibri" w:hAnsi="Cambria"/>
                <w:kern w:val="2"/>
                <w14:ligatures w14:val="standardContextual"/>
              </w:rPr>
              <w:lastRenderedPageBreak/>
              <w:t>sutinka savo reikalavimus atidėti, sumažinti ar jų atsisakyti), kai jis nėra sustabdęs ar apribojęs savo veiklos arba jo padėtis pagal valstybės, kurioje jis registruotas, teisės aktus nėra tokia pati ar panaši.</w:t>
            </w:r>
          </w:p>
        </w:tc>
        <w:tc>
          <w:tcPr>
            <w:tcW w:w="1560" w:type="dxa"/>
          </w:tcPr>
          <w:p w14:paraId="1B1AAFAA" w14:textId="77777777" w:rsidR="0071464D" w:rsidRPr="0071464D" w:rsidRDefault="0071464D" w:rsidP="0071464D">
            <w:pPr>
              <w:spacing w:after="160"/>
              <w:jc w:val="center"/>
              <w:rPr>
                <w:rFonts w:ascii="Cambria" w:eastAsia="Calibri" w:hAnsi="Cambria"/>
                <w:kern w:val="2"/>
                <w:sz w:val="20"/>
                <w:szCs w:val="20"/>
                <w14:ligatures w14:val="standardContextual"/>
              </w:rPr>
            </w:pPr>
            <w:r w:rsidRPr="0071464D">
              <w:rPr>
                <w:rFonts w:ascii="Cambria" w:eastAsia="Calibri" w:hAnsi="Cambria"/>
                <w:kern w:val="2"/>
                <w:sz w:val="20"/>
                <w:szCs w:val="20"/>
                <w14:ligatures w14:val="standardContextual"/>
              </w:rPr>
              <w:lastRenderedPageBreak/>
              <w:t>Įstatymo 34 </w:t>
            </w:r>
            <w:r w:rsidRPr="0071464D">
              <w:rPr>
                <w:rFonts w:ascii="Cambria" w:eastAsia="Calibri" w:hAnsi="Cambria"/>
                <w:spacing w:val="-4"/>
                <w:kern w:val="2"/>
                <w:sz w:val="20"/>
                <w:szCs w:val="20"/>
                <w14:ligatures w14:val="standardContextual"/>
              </w:rPr>
              <w:t>straipsnio</w:t>
            </w:r>
            <w:r w:rsidRPr="0071464D">
              <w:rPr>
                <w:rFonts w:ascii="Cambria" w:eastAsia="Calibri" w:hAnsi="Cambria"/>
                <w:kern w:val="2"/>
                <w:sz w:val="20"/>
                <w:szCs w:val="20"/>
                <w14:ligatures w14:val="standardContextual"/>
              </w:rPr>
              <w:t xml:space="preserve"> 2 dalies 1 punktas.</w:t>
            </w:r>
          </w:p>
        </w:tc>
        <w:tc>
          <w:tcPr>
            <w:tcW w:w="4110" w:type="dxa"/>
          </w:tcPr>
          <w:p w14:paraId="69D1DE94" w14:textId="77777777" w:rsidR="0071464D" w:rsidRPr="0071464D" w:rsidRDefault="0071464D" w:rsidP="0071464D">
            <w:pPr>
              <w:spacing w:after="1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Tiekėjo pateikiami dokumentai:</w:t>
            </w:r>
          </w:p>
          <w:p w14:paraId="3354BB18" w14:textId="77777777" w:rsidR="0071464D" w:rsidRPr="0071464D" w:rsidRDefault="0071464D" w:rsidP="0071464D">
            <w:pPr>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 xml:space="preserve">1) Jeigu </w:t>
            </w:r>
            <w:r w:rsidRPr="0071464D">
              <w:rPr>
                <w:rFonts w:ascii="Cambria" w:eastAsia="Calibri" w:hAnsi="Cambria"/>
                <w:i/>
                <w:iCs/>
                <w:kern w:val="2"/>
                <w:u w:val="single"/>
                <w14:ligatures w14:val="standardContextual"/>
              </w:rPr>
              <w:t>tiekėjas yra fizinis asmuo, registruotas Lietuvos Respublikoje</w:t>
            </w:r>
            <w:r w:rsidRPr="0071464D">
              <w:rPr>
                <w:rFonts w:ascii="Cambria" w:eastAsia="Calibri" w:hAnsi="Cambria"/>
                <w:kern w:val="2"/>
                <w14:ligatures w14:val="standardContextual"/>
              </w:rPr>
              <w:t>, pateikiama:</w:t>
            </w:r>
          </w:p>
          <w:p w14:paraId="549A4DB3"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t>išrašas iš teismo sprendimo arba</w:t>
            </w:r>
          </w:p>
          <w:p w14:paraId="3EA3BEE5"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t xml:space="preserve">valstybės įmonės Registrų centro Lietuvos Respublikos </w:t>
            </w:r>
            <w:r w:rsidRPr="0071464D">
              <w:rPr>
                <w:rFonts w:ascii="Cambria" w:eastAsia="Calibri" w:hAnsi="Cambria"/>
                <w:kern w:val="2"/>
                <w14:ligatures w14:val="standardContextual"/>
              </w:rPr>
              <w:lastRenderedPageBreak/>
              <w:t>Vyriausybės nustatyta tvarka išduota pažyma, patvirtinanti jungtinius kompetentingų institucijų tvarkomus duomenis arba</w:t>
            </w:r>
          </w:p>
          <w:p w14:paraId="2ADF1C21"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t>valstybės įmonės Registrų centro išrašas.</w:t>
            </w:r>
          </w:p>
          <w:p w14:paraId="4C46D5A9" w14:textId="77777777" w:rsidR="0071464D" w:rsidRPr="0071464D" w:rsidRDefault="0071464D" w:rsidP="0071464D">
            <w:pPr>
              <w:ind w:left="57" w:right="57"/>
              <w:jc w:val="both"/>
              <w:rPr>
                <w:rFonts w:ascii="Cambria" w:eastAsia="Calibri" w:hAnsi="Cambria"/>
                <w:kern w:val="2"/>
                <w14:ligatures w14:val="standardContextual"/>
              </w:rPr>
            </w:pPr>
            <w:r w:rsidRPr="0071464D">
              <w:rPr>
                <w:rFonts w:ascii="Cambria" w:eastAsia="Calibri" w:hAnsi="Cambria"/>
                <w:i/>
                <w:iCs/>
                <w:kern w:val="2"/>
                <w:u w:val="single"/>
                <w14:ligatures w14:val="standardContextual"/>
              </w:rPr>
              <w:t>Kitos valstybės tiekėjas, kuris yra fizinis arba juridinis asmuo</w:t>
            </w:r>
            <w:r w:rsidRPr="0071464D">
              <w:rPr>
                <w:rFonts w:ascii="Cambria" w:eastAsia="Calibri" w:hAnsi="Cambria"/>
                <w:kern w:val="2"/>
                <w14:ligatures w14:val="standardContextual"/>
              </w:rPr>
              <w:t>, pateikia šalies, kurioje jis yra registruotas, atitinkamos užsienio šalies institucijos išduotą dokumentą, patvirtinantį, kad tiekėjas nėra bankrutavęs, likviduojamas, jam nėra iškelta restruktūrizavimo, bankroto byla, nėra vykdomas bankroto procesas ne teismo tvarka, nėra inicijuotos priverstinio likvidavimo procedūros.</w:t>
            </w:r>
          </w:p>
          <w:p w14:paraId="547F8CA9" w14:textId="77777777" w:rsidR="0071464D" w:rsidRPr="0071464D" w:rsidRDefault="0071464D" w:rsidP="0071464D">
            <w:pPr>
              <w:spacing w:after="12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3C44082F" w14:textId="77777777" w:rsidR="0071464D" w:rsidRPr="0071464D" w:rsidRDefault="0071464D" w:rsidP="0071464D">
            <w:pPr>
              <w:spacing w:after="120"/>
              <w:ind w:left="57" w:right="57"/>
              <w:jc w:val="both"/>
              <w:rPr>
                <w:rFonts w:ascii="Cambria" w:eastAsia="Calibri" w:hAnsi="Cambria"/>
                <w:kern w:val="2"/>
                <w14:ligatures w14:val="standardContextual"/>
              </w:rPr>
            </w:pPr>
            <w:r w:rsidRPr="0071464D">
              <w:rPr>
                <w:rFonts w:ascii="Cambria" w:eastAsia="Calibri" w:hAnsi="Cambria"/>
                <w:i/>
                <w:iCs/>
                <w:kern w:val="2"/>
                <w:u w:val="single"/>
                <w14:ligatures w14:val="standardContextual"/>
              </w:rPr>
              <w:t>Jeigu tiekėjas yra juridinis asmuo, registruotas Lietuvos Respublikoje</w:t>
            </w:r>
            <w:r w:rsidRPr="0071464D">
              <w:rPr>
                <w:rFonts w:ascii="Cambria" w:eastAsia="Calibri" w:hAnsi="Cambria"/>
                <w:kern w:val="2"/>
                <w14:ligatures w14:val="standardContextual"/>
              </w:rPr>
              <w:t xml:space="preserve">, iš jo nereikalaujama pateikti jokių dokumentų, pagrindžiančių, kad tiekėjas nebankrutavęs, </w:t>
            </w:r>
            <w:r w:rsidRPr="0071464D">
              <w:rPr>
                <w:rFonts w:ascii="Cambria" w:eastAsia="Calibri" w:hAnsi="Cambria"/>
                <w:kern w:val="2"/>
                <w14:ligatures w14:val="standardContextual"/>
              </w:rPr>
              <w:lastRenderedPageBreak/>
              <w:t>nelikviduojamas, tiekėjui neiškelta restruktūrizavimo, bankroto byla arba bankroto procesas nevykdomas ne teismo tvarka, neinicijuotos priverstinio likvidavimo procedūros. Perkančioji organizacija tikrina paskutinės paraiškų priėmimo termino dienos, nurodytos skelbime apie pirkimą, duomenis.</w:t>
            </w:r>
          </w:p>
          <w:p w14:paraId="18FAD648" w14:textId="77777777" w:rsidR="0071464D" w:rsidRPr="0071464D" w:rsidRDefault="0071464D" w:rsidP="0071464D">
            <w:pPr>
              <w:spacing w:after="60"/>
              <w:ind w:left="57" w:right="57"/>
              <w:jc w:val="both"/>
              <w:rPr>
                <w:rFonts w:ascii="Cambria" w:eastAsia="Calibri" w:hAnsi="Cambria"/>
                <w:kern w:val="2"/>
                <w14:ligatures w14:val="standardContextual"/>
              </w:rPr>
            </w:pPr>
            <w:r w:rsidRPr="00FF2905">
              <w:rPr>
                <w:rFonts w:ascii="Cambria" w:eastAsia="Calibri" w:hAnsi="Cambria"/>
                <w:kern w:val="2"/>
                <w14:ligatures w14:val="standardContextual"/>
              </w:rPr>
              <w:t>2) Tiekėjo deklaracija dėl pašalinio pagrindų nebuvimo.</w:t>
            </w:r>
          </w:p>
        </w:tc>
        <w:tc>
          <w:tcPr>
            <w:tcW w:w="2268" w:type="dxa"/>
          </w:tcPr>
          <w:p w14:paraId="31DCA7BA" w14:textId="0272C4EF" w:rsidR="0071464D" w:rsidRPr="0071464D" w:rsidRDefault="006C336C" w:rsidP="006C336C">
            <w:pPr>
              <w:spacing w:after="160"/>
              <w:ind w:left="57" w:right="57"/>
              <w:jc w:val="center"/>
              <w:rPr>
                <w:rFonts w:ascii="Cambria" w:eastAsia="Calibri" w:hAnsi="Cambria"/>
                <w:kern w:val="2"/>
                <w14:ligatures w14:val="standardContextual"/>
              </w:rPr>
            </w:pPr>
            <w:r w:rsidRPr="006C336C">
              <w:rPr>
                <w:rFonts w:ascii="Cambria" w:eastAsia="Calibri" w:hAnsi="Cambria"/>
                <w:kern w:val="2"/>
                <w14:ligatures w14:val="standardContextual"/>
              </w:rPr>
              <w:lastRenderedPageBreak/>
              <w:t xml:space="preserve">Teikėjas, kiekvienas ūkio subjektų grupės narys ir ūkio subjektas, kurio pajėgumais remiamasi atitikti </w:t>
            </w:r>
            <w:r w:rsidRPr="006C336C">
              <w:rPr>
                <w:rFonts w:ascii="Cambria" w:eastAsia="Calibri" w:hAnsi="Cambria"/>
                <w:kern w:val="2"/>
                <w14:ligatures w14:val="standardContextual"/>
              </w:rPr>
              <w:lastRenderedPageBreak/>
              <w:t>pirkimo sąlygose nurodytus kvalifikacinius reikalavimus ir kiekvienas subtiekėjas, kurį tiekėjas pasitelks pirkimo sutarties vykdymui.</w:t>
            </w:r>
          </w:p>
        </w:tc>
      </w:tr>
      <w:tr w:rsidR="0071464D" w:rsidRPr="0071464D" w14:paraId="4105EA95" w14:textId="791B471C" w:rsidTr="0071464D">
        <w:tc>
          <w:tcPr>
            <w:tcW w:w="1129" w:type="dxa"/>
          </w:tcPr>
          <w:p w14:paraId="68FFE6EE" w14:textId="45E9EA3E" w:rsidR="0071464D" w:rsidRPr="0071464D" w:rsidRDefault="001D6544" w:rsidP="0071464D">
            <w:pPr>
              <w:numPr>
                <w:ilvl w:val="3"/>
                <w:numId w:val="0"/>
              </w:numPr>
              <w:rPr>
                <w:rFonts w:ascii="Cambria" w:eastAsia="Calibri" w:hAnsi="Cambria"/>
                <w:kern w:val="2"/>
                <w14:ligatures w14:val="standardContextual"/>
              </w:rPr>
            </w:pPr>
            <w:bookmarkStart w:id="8" w:name="_Ref153630984"/>
            <w:r>
              <w:rPr>
                <w:rFonts w:ascii="Cambria" w:eastAsia="Calibri" w:hAnsi="Cambria"/>
                <w:kern w:val="2"/>
                <w14:ligatures w14:val="standardContextual"/>
              </w:rPr>
              <w:lastRenderedPageBreak/>
              <w:t>1.5.</w:t>
            </w:r>
          </w:p>
        </w:tc>
        <w:bookmarkEnd w:id="8"/>
        <w:tc>
          <w:tcPr>
            <w:tcW w:w="5670" w:type="dxa"/>
          </w:tcPr>
          <w:p w14:paraId="3C4B3584"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 xml:space="preserve">Dėl tiekėjo, kuris yra fizinis asmuo, per pastaruosius 5 metus nėra įsiteisėjęs apkaltinamasis teismo nuosprendis ir šis asmuo neturi neišnykusio ar nepanaikinto teistumo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w:t>
            </w:r>
            <w:r w:rsidRPr="0071464D">
              <w:rPr>
                <w:rFonts w:ascii="Cambria" w:eastAsia="Calibri" w:hAnsi="Cambria"/>
                <w:kern w:val="2"/>
                <w14:ligatures w14:val="standardContextual"/>
              </w:rPr>
              <w:fldChar w:fldCharType="begin"/>
            </w:r>
            <w:r w:rsidRPr="0071464D">
              <w:rPr>
                <w:rFonts w:ascii="Cambria" w:eastAsia="Calibri" w:hAnsi="Cambria"/>
                <w:kern w:val="2"/>
                <w14:ligatures w14:val="standardContextual"/>
              </w:rPr>
              <w:instrText xml:space="preserve"> REF _Ref153631108 \r \h  \* MERGEFORMAT </w:instrText>
            </w:r>
            <w:r w:rsidRPr="0071464D">
              <w:rPr>
                <w:rFonts w:ascii="Cambria" w:eastAsia="Calibri" w:hAnsi="Cambria"/>
                <w:kern w:val="2"/>
                <w14:ligatures w14:val="standardContextual"/>
              </w:rPr>
            </w:r>
            <w:r w:rsidRPr="0071464D">
              <w:rPr>
                <w:rFonts w:ascii="Cambria" w:eastAsia="Calibri" w:hAnsi="Cambria"/>
                <w:kern w:val="2"/>
                <w14:ligatures w14:val="standardContextual"/>
              </w:rPr>
              <w:fldChar w:fldCharType="separate"/>
            </w:r>
            <w:r w:rsidRPr="0071464D">
              <w:rPr>
                <w:rFonts w:ascii="Cambria" w:eastAsia="Calibri" w:hAnsi="Cambria"/>
                <w:kern w:val="2"/>
                <w14:ligatures w14:val="standardContextual"/>
              </w:rPr>
              <w:t>1.1.1</w:t>
            </w:r>
            <w:r w:rsidRPr="0071464D">
              <w:rPr>
                <w:rFonts w:ascii="Cambria" w:eastAsia="Calibri" w:hAnsi="Cambria"/>
                <w:kern w:val="2"/>
                <w14:ligatures w14:val="standardContextual"/>
              </w:rPr>
              <w:fldChar w:fldCharType="end"/>
            </w:r>
            <w:r w:rsidRPr="0071464D">
              <w:rPr>
                <w:rFonts w:ascii="Cambria" w:eastAsia="Calibri" w:hAnsi="Cambria"/>
                <w:kern w:val="2"/>
                <w14:ligatures w14:val="standardContextual"/>
              </w:rPr>
              <w:t>–</w:t>
            </w:r>
            <w:r w:rsidRPr="0071464D">
              <w:rPr>
                <w:rFonts w:ascii="Cambria" w:eastAsia="Calibri" w:hAnsi="Cambria"/>
                <w:kern w:val="2"/>
                <w14:ligatures w14:val="standardContextual"/>
              </w:rPr>
              <w:fldChar w:fldCharType="begin"/>
            </w:r>
            <w:r w:rsidRPr="0071464D">
              <w:rPr>
                <w:rFonts w:ascii="Cambria" w:eastAsia="Calibri" w:hAnsi="Cambria"/>
                <w:kern w:val="2"/>
                <w14:ligatures w14:val="standardContextual"/>
              </w:rPr>
              <w:instrText xml:space="preserve"> REF _Ref153631003 \r \h  \* MERGEFORMAT </w:instrText>
            </w:r>
            <w:r w:rsidRPr="0071464D">
              <w:rPr>
                <w:rFonts w:ascii="Cambria" w:eastAsia="Calibri" w:hAnsi="Cambria"/>
                <w:kern w:val="2"/>
                <w14:ligatures w14:val="standardContextual"/>
              </w:rPr>
            </w:r>
            <w:r w:rsidRPr="0071464D">
              <w:rPr>
                <w:rFonts w:ascii="Cambria" w:eastAsia="Calibri" w:hAnsi="Cambria"/>
                <w:kern w:val="2"/>
                <w14:ligatures w14:val="standardContextual"/>
              </w:rPr>
              <w:fldChar w:fldCharType="separate"/>
            </w:r>
            <w:r w:rsidRPr="0071464D">
              <w:rPr>
                <w:rFonts w:ascii="Cambria" w:eastAsia="Calibri" w:hAnsi="Cambria"/>
                <w:kern w:val="2"/>
                <w14:ligatures w14:val="standardContextual"/>
              </w:rPr>
              <w:t>1.1.3</w:t>
            </w:r>
            <w:r w:rsidRPr="0071464D">
              <w:rPr>
                <w:rFonts w:ascii="Cambria" w:eastAsia="Calibri" w:hAnsi="Cambria"/>
                <w:kern w:val="2"/>
                <w14:ligatures w14:val="standardContextual"/>
              </w:rPr>
              <w:fldChar w:fldCharType="end"/>
            </w:r>
            <w:r w:rsidRPr="0071464D">
              <w:rPr>
                <w:rFonts w:ascii="Cambria" w:eastAsia="Calibri" w:hAnsi="Cambria"/>
                <w:kern w:val="2"/>
                <w14:ligatures w14:val="standardContextual"/>
              </w:rPr>
              <w:t xml:space="preserve"> papunkčiuose išvardytas nusikalstamas veikas.</w:t>
            </w:r>
          </w:p>
        </w:tc>
        <w:tc>
          <w:tcPr>
            <w:tcW w:w="1560" w:type="dxa"/>
          </w:tcPr>
          <w:p w14:paraId="2C50E8DD" w14:textId="77777777" w:rsidR="0071464D" w:rsidRPr="0071464D" w:rsidRDefault="0071464D" w:rsidP="0071464D">
            <w:pPr>
              <w:spacing w:after="160"/>
              <w:jc w:val="center"/>
              <w:rPr>
                <w:rFonts w:ascii="Cambria" w:eastAsia="Calibri" w:hAnsi="Cambria"/>
                <w:kern w:val="2"/>
                <w:sz w:val="20"/>
                <w:szCs w:val="20"/>
                <w14:ligatures w14:val="standardContextual"/>
              </w:rPr>
            </w:pPr>
            <w:r w:rsidRPr="0071464D">
              <w:rPr>
                <w:rFonts w:ascii="Cambria" w:eastAsia="Calibri" w:hAnsi="Cambria"/>
                <w:kern w:val="2"/>
                <w:sz w:val="20"/>
                <w:szCs w:val="20"/>
                <w14:ligatures w14:val="standardContextual"/>
              </w:rPr>
              <w:t>Įstatymo 34 </w:t>
            </w:r>
            <w:r w:rsidRPr="0071464D">
              <w:rPr>
                <w:rFonts w:ascii="Cambria" w:eastAsia="Calibri" w:hAnsi="Cambria"/>
                <w:spacing w:val="-4"/>
                <w:kern w:val="2"/>
                <w:sz w:val="20"/>
                <w:szCs w:val="20"/>
                <w14:ligatures w14:val="standardContextual"/>
              </w:rPr>
              <w:t>straipsnio</w:t>
            </w:r>
            <w:r w:rsidRPr="0071464D">
              <w:rPr>
                <w:rFonts w:ascii="Cambria" w:eastAsia="Calibri" w:hAnsi="Cambria"/>
                <w:kern w:val="2"/>
                <w:sz w:val="20"/>
                <w:szCs w:val="20"/>
                <w14:ligatures w14:val="standardContextual"/>
              </w:rPr>
              <w:t xml:space="preserve"> 2 dalies 2 punktas.</w:t>
            </w:r>
          </w:p>
        </w:tc>
        <w:tc>
          <w:tcPr>
            <w:tcW w:w="4110" w:type="dxa"/>
          </w:tcPr>
          <w:p w14:paraId="37022CF2" w14:textId="77777777" w:rsidR="0071464D" w:rsidRPr="0071464D" w:rsidRDefault="0071464D" w:rsidP="0071464D">
            <w:pPr>
              <w:spacing w:after="1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Tiekėjo pateikiami dokumentai:</w:t>
            </w:r>
          </w:p>
          <w:p w14:paraId="6982FE67"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t>išrašas iš teismo sprendimo arba</w:t>
            </w:r>
          </w:p>
          <w:p w14:paraId="6166A1FD"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t>Informatikos ir ryšių departamento prie Vidaus reikalų ministerijos pažyma (pagal Įstatymo 34 straipsnio 2 dalies 2 punktą) arba</w:t>
            </w:r>
          </w:p>
          <w:p w14:paraId="39614851"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t>atitinkamos užsienio šalies institucijos išduotas dokumentas.</w:t>
            </w:r>
          </w:p>
          <w:p w14:paraId="64202A5C"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2268" w:type="dxa"/>
          </w:tcPr>
          <w:p w14:paraId="2683F462" w14:textId="4264274B" w:rsidR="0071464D" w:rsidRPr="0071464D" w:rsidRDefault="006C336C" w:rsidP="006C336C">
            <w:pPr>
              <w:spacing w:after="160"/>
              <w:ind w:left="57" w:right="57"/>
              <w:jc w:val="center"/>
              <w:rPr>
                <w:rFonts w:ascii="Cambria" w:eastAsia="Calibri" w:hAnsi="Cambria"/>
                <w:kern w:val="2"/>
                <w14:ligatures w14:val="standardContextual"/>
              </w:rPr>
            </w:pPr>
            <w:r w:rsidRPr="006C336C">
              <w:rPr>
                <w:rFonts w:ascii="Cambria" w:eastAsia="Calibri" w:hAnsi="Cambria"/>
                <w:kern w:val="2"/>
                <w14:ligatures w14:val="standardContextual"/>
              </w:rPr>
              <w:t>Teikėjas, kiekvienas ūkio subjektų grupės narys ir ūkio subjektas, kurio pajėgumais remiamasi atitikti pirkimo sąlygose nurodytus kvalifikacinius reikalavimus ir kiekvienas subtiekėjas, kurį tiekėjas pasitelks pirkimo sutarties vykdymui.</w:t>
            </w:r>
          </w:p>
        </w:tc>
      </w:tr>
      <w:tr w:rsidR="0071464D" w:rsidRPr="0071464D" w14:paraId="1A82145A" w14:textId="2F432D24" w:rsidTr="0071464D">
        <w:tc>
          <w:tcPr>
            <w:tcW w:w="1129" w:type="dxa"/>
          </w:tcPr>
          <w:p w14:paraId="1B0523D5" w14:textId="68B78625" w:rsidR="0071464D" w:rsidRPr="0071464D" w:rsidRDefault="001D6544" w:rsidP="0071464D">
            <w:pPr>
              <w:numPr>
                <w:ilvl w:val="3"/>
                <w:numId w:val="0"/>
              </w:numPr>
              <w:rPr>
                <w:rFonts w:ascii="Cambria" w:eastAsia="Calibri" w:hAnsi="Cambria"/>
                <w:kern w:val="2"/>
                <w14:ligatures w14:val="standardContextual"/>
              </w:rPr>
            </w:pPr>
            <w:bookmarkStart w:id="9" w:name="_Ref153631829"/>
            <w:r>
              <w:rPr>
                <w:rFonts w:ascii="Cambria" w:eastAsia="Calibri" w:hAnsi="Cambria"/>
                <w:kern w:val="2"/>
                <w14:ligatures w14:val="standardContextual"/>
              </w:rPr>
              <w:t>1.6.</w:t>
            </w:r>
          </w:p>
        </w:tc>
        <w:bookmarkEnd w:id="9"/>
        <w:tc>
          <w:tcPr>
            <w:tcW w:w="5670" w:type="dxa"/>
          </w:tcPr>
          <w:p w14:paraId="2F3C63B8"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 xml:space="preserve">Dėl tiekėjo, kuris yra juridinis asmuo, per pastaruosius 5 metus nėra įsiteisėjęs apkaltinamasis </w:t>
            </w:r>
            <w:r w:rsidRPr="0071464D">
              <w:rPr>
                <w:rFonts w:ascii="Cambria" w:eastAsia="Calibri" w:hAnsi="Cambria"/>
                <w:kern w:val="2"/>
                <w14:ligatures w14:val="standardContextual"/>
              </w:rPr>
              <w:lastRenderedPageBreak/>
              <w:t xml:space="preserve">teismo nuosprendis už </w:t>
            </w:r>
            <w:r w:rsidRPr="0071464D">
              <w:rPr>
                <w:rFonts w:ascii="Cambria" w:eastAsia="Calibri" w:hAnsi="Cambria"/>
                <w:kern w:val="2"/>
                <w14:ligatures w14:val="standardContextual"/>
              </w:rPr>
              <w:fldChar w:fldCharType="begin"/>
            </w:r>
            <w:r w:rsidRPr="0071464D">
              <w:rPr>
                <w:rFonts w:ascii="Cambria" w:eastAsia="Calibri" w:hAnsi="Cambria"/>
                <w:kern w:val="2"/>
                <w14:ligatures w14:val="standardContextual"/>
              </w:rPr>
              <w:instrText xml:space="preserve"> REF _Ref153630984 \r \h  \* MERGEFORMAT </w:instrText>
            </w:r>
            <w:r w:rsidRPr="0071464D">
              <w:rPr>
                <w:rFonts w:ascii="Cambria" w:eastAsia="Calibri" w:hAnsi="Cambria"/>
                <w:kern w:val="2"/>
                <w14:ligatures w14:val="standardContextual"/>
              </w:rPr>
            </w:r>
            <w:r w:rsidRPr="0071464D">
              <w:rPr>
                <w:rFonts w:ascii="Cambria" w:eastAsia="Calibri" w:hAnsi="Cambria"/>
                <w:kern w:val="2"/>
                <w14:ligatures w14:val="standardContextual"/>
              </w:rPr>
              <w:fldChar w:fldCharType="separate"/>
            </w:r>
            <w:r w:rsidRPr="0071464D">
              <w:rPr>
                <w:rFonts w:ascii="Cambria" w:eastAsia="Calibri" w:hAnsi="Cambria"/>
                <w:kern w:val="2"/>
                <w14:ligatures w14:val="standardContextual"/>
              </w:rPr>
              <w:t>1.1.5</w:t>
            </w:r>
            <w:r w:rsidRPr="0071464D">
              <w:rPr>
                <w:rFonts w:ascii="Cambria" w:eastAsia="Calibri" w:hAnsi="Cambria"/>
                <w:kern w:val="2"/>
                <w14:ligatures w14:val="standardContextual"/>
              </w:rPr>
              <w:fldChar w:fldCharType="end"/>
            </w:r>
            <w:r w:rsidRPr="0071464D">
              <w:rPr>
                <w:rFonts w:ascii="Cambria" w:eastAsia="Calibri" w:hAnsi="Cambria"/>
                <w:kern w:val="2"/>
                <w14:ligatures w14:val="standardContextual"/>
              </w:rPr>
              <w:t xml:space="preserve"> papunktyje nurodytas nusikalstamas veikas.</w:t>
            </w:r>
          </w:p>
        </w:tc>
        <w:tc>
          <w:tcPr>
            <w:tcW w:w="1560" w:type="dxa"/>
          </w:tcPr>
          <w:p w14:paraId="3ACA4C4E" w14:textId="77777777" w:rsidR="0071464D" w:rsidRPr="0071464D" w:rsidRDefault="0071464D" w:rsidP="0071464D">
            <w:pPr>
              <w:spacing w:after="160"/>
              <w:jc w:val="center"/>
              <w:rPr>
                <w:rFonts w:ascii="Cambria" w:eastAsia="Calibri" w:hAnsi="Cambria"/>
                <w:kern w:val="2"/>
                <w:sz w:val="20"/>
                <w:szCs w:val="20"/>
                <w14:ligatures w14:val="standardContextual"/>
              </w:rPr>
            </w:pPr>
            <w:r w:rsidRPr="0071464D">
              <w:rPr>
                <w:rFonts w:ascii="Cambria" w:eastAsia="Calibri" w:hAnsi="Cambria"/>
                <w:kern w:val="2"/>
                <w:sz w:val="20"/>
                <w:szCs w:val="20"/>
                <w14:ligatures w14:val="standardContextual"/>
              </w:rPr>
              <w:lastRenderedPageBreak/>
              <w:t>Įstatymo 34 </w:t>
            </w:r>
            <w:r w:rsidRPr="0071464D">
              <w:rPr>
                <w:rFonts w:ascii="Cambria" w:eastAsia="Calibri" w:hAnsi="Cambria"/>
                <w:spacing w:val="-4"/>
                <w:kern w:val="2"/>
                <w:sz w:val="20"/>
                <w:szCs w:val="20"/>
                <w14:ligatures w14:val="standardContextual"/>
              </w:rPr>
              <w:t>straipsnio</w:t>
            </w:r>
            <w:r w:rsidRPr="0071464D">
              <w:rPr>
                <w:rFonts w:ascii="Cambria" w:eastAsia="Calibri" w:hAnsi="Cambria"/>
                <w:kern w:val="2"/>
                <w:sz w:val="20"/>
                <w:szCs w:val="20"/>
                <w14:ligatures w14:val="standardContextual"/>
              </w:rPr>
              <w:t xml:space="preserve"> </w:t>
            </w:r>
            <w:r w:rsidRPr="0071464D">
              <w:rPr>
                <w:rFonts w:ascii="Cambria" w:eastAsia="Calibri" w:hAnsi="Cambria"/>
                <w:kern w:val="2"/>
                <w:sz w:val="20"/>
                <w:szCs w:val="20"/>
                <w14:ligatures w14:val="standardContextual"/>
              </w:rPr>
              <w:lastRenderedPageBreak/>
              <w:t>2 dalies 3 punktas.</w:t>
            </w:r>
          </w:p>
        </w:tc>
        <w:tc>
          <w:tcPr>
            <w:tcW w:w="4110" w:type="dxa"/>
          </w:tcPr>
          <w:p w14:paraId="7DDE2A98" w14:textId="77777777" w:rsidR="0071464D" w:rsidRPr="0071464D" w:rsidRDefault="0071464D" w:rsidP="0071464D">
            <w:pPr>
              <w:spacing w:after="1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lastRenderedPageBreak/>
              <w:t>Tiekėjo pateikiami dokumentai:</w:t>
            </w:r>
          </w:p>
          <w:p w14:paraId="4F14F664"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lastRenderedPageBreak/>
              <w:t>išrašas iš teismo sprendimo arba</w:t>
            </w:r>
          </w:p>
          <w:p w14:paraId="723D26D4"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t>Informatikos ir ryšių departamento prie Vidaus reikalų ministerijos pažyma (pagal Įstatymo 34 straipsnio 2 dalies 3 punktą) arba</w:t>
            </w:r>
          </w:p>
          <w:p w14:paraId="2F077E50"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t>atitinkamos užsienio šalies institucijos išduotas dokumentas.</w:t>
            </w:r>
          </w:p>
          <w:p w14:paraId="4D85A119" w14:textId="77777777" w:rsidR="0071464D" w:rsidRPr="0071464D" w:rsidRDefault="0071464D" w:rsidP="0071464D">
            <w:pPr>
              <w:spacing w:after="1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2268" w:type="dxa"/>
          </w:tcPr>
          <w:p w14:paraId="3F279A3E" w14:textId="076C2D5B" w:rsidR="0071464D" w:rsidRPr="0071464D" w:rsidRDefault="006C336C" w:rsidP="006C336C">
            <w:pPr>
              <w:spacing w:after="160"/>
              <w:ind w:left="57" w:right="57"/>
              <w:jc w:val="center"/>
              <w:rPr>
                <w:rFonts w:ascii="Cambria" w:eastAsia="Calibri" w:hAnsi="Cambria"/>
                <w:kern w:val="2"/>
                <w14:ligatures w14:val="standardContextual"/>
              </w:rPr>
            </w:pPr>
            <w:r w:rsidRPr="006C336C">
              <w:rPr>
                <w:rFonts w:ascii="Cambria" w:eastAsia="Calibri" w:hAnsi="Cambria"/>
                <w:kern w:val="2"/>
                <w14:ligatures w14:val="standardContextual"/>
              </w:rPr>
              <w:lastRenderedPageBreak/>
              <w:t xml:space="preserve">Teikėjas, kiekvienas ūkio </w:t>
            </w:r>
            <w:r w:rsidRPr="006C336C">
              <w:rPr>
                <w:rFonts w:ascii="Cambria" w:eastAsia="Calibri" w:hAnsi="Cambria"/>
                <w:kern w:val="2"/>
                <w14:ligatures w14:val="standardContextual"/>
              </w:rPr>
              <w:lastRenderedPageBreak/>
              <w:t>subjektų grupės narys ir ūkio subjektas, kurio pajėgumais remiamasi atitikti pirkimo sąlygose nurodytus kvalifikacinius reikalavimus ir kiekvienas subtiekėjas, kurį tiekėjas pasitelks pirkimo sutarties vykdymui.</w:t>
            </w:r>
          </w:p>
        </w:tc>
      </w:tr>
      <w:tr w:rsidR="0071464D" w:rsidRPr="0071464D" w14:paraId="4F3F290C" w14:textId="6D550008" w:rsidTr="0071464D">
        <w:tc>
          <w:tcPr>
            <w:tcW w:w="1129" w:type="dxa"/>
          </w:tcPr>
          <w:p w14:paraId="0B537320" w14:textId="5D403204" w:rsidR="0071464D" w:rsidRPr="0071464D" w:rsidRDefault="001D6544" w:rsidP="0071464D">
            <w:pPr>
              <w:numPr>
                <w:ilvl w:val="3"/>
                <w:numId w:val="0"/>
              </w:numPr>
              <w:rPr>
                <w:rFonts w:ascii="Cambria" w:eastAsia="Calibri" w:hAnsi="Cambria"/>
                <w:kern w:val="2"/>
                <w14:ligatures w14:val="standardContextual"/>
              </w:rPr>
            </w:pPr>
            <w:bookmarkStart w:id="10" w:name="_Ref153647345"/>
            <w:r>
              <w:rPr>
                <w:rFonts w:ascii="Cambria" w:eastAsia="Calibri" w:hAnsi="Cambria"/>
                <w:kern w:val="2"/>
                <w14:ligatures w14:val="standardContextual"/>
              </w:rPr>
              <w:lastRenderedPageBreak/>
              <w:t>1.7.</w:t>
            </w:r>
          </w:p>
        </w:tc>
        <w:bookmarkEnd w:id="10"/>
        <w:tc>
          <w:tcPr>
            <w:tcW w:w="5670" w:type="dxa"/>
          </w:tcPr>
          <w:p w14:paraId="1B744F78" w14:textId="77777777" w:rsidR="0071464D" w:rsidRPr="0071464D" w:rsidRDefault="0071464D" w:rsidP="0071464D">
            <w:pPr>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 xml:space="preserve">Tiekėjas nėra padaręs rimto profesinio pažeidimo (išskyrus nurodytą </w:t>
            </w:r>
            <w:r w:rsidRPr="0071464D">
              <w:rPr>
                <w:rFonts w:ascii="Cambria" w:eastAsia="Calibri" w:hAnsi="Cambria"/>
                <w:kern w:val="2"/>
                <w14:ligatures w14:val="standardContextual"/>
              </w:rPr>
              <w:fldChar w:fldCharType="begin"/>
            </w:r>
            <w:r w:rsidRPr="0071464D">
              <w:rPr>
                <w:rFonts w:ascii="Cambria" w:eastAsia="Calibri" w:hAnsi="Cambria"/>
                <w:kern w:val="2"/>
                <w14:ligatures w14:val="standardContextual"/>
              </w:rPr>
              <w:instrText xml:space="preserve"> REF _Ref153631003 \r \h  \* MERGEFORMAT </w:instrText>
            </w:r>
            <w:r w:rsidRPr="0071464D">
              <w:rPr>
                <w:rFonts w:ascii="Cambria" w:eastAsia="Calibri" w:hAnsi="Cambria"/>
                <w:kern w:val="2"/>
                <w14:ligatures w14:val="standardContextual"/>
              </w:rPr>
            </w:r>
            <w:r w:rsidRPr="0071464D">
              <w:rPr>
                <w:rFonts w:ascii="Cambria" w:eastAsia="Calibri" w:hAnsi="Cambria"/>
                <w:kern w:val="2"/>
                <w14:ligatures w14:val="standardContextual"/>
              </w:rPr>
              <w:fldChar w:fldCharType="separate"/>
            </w:r>
            <w:r w:rsidRPr="0071464D">
              <w:rPr>
                <w:rFonts w:ascii="Cambria" w:eastAsia="Calibri" w:hAnsi="Cambria"/>
                <w:kern w:val="2"/>
                <w14:ligatures w14:val="standardContextual"/>
              </w:rPr>
              <w:t>1.1.3</w:t>
            </w:r>
            <w:r w:rsidRPr="0071464D">
              <w:rPr>
                <w:rFonts w:ascii="Cambria" w:eastAsia="Calibri" w:hAnsi="Cambria"/>
                <w:kern w:val="2"/>
                <w14:ligatures w14:val="standardContextual"/>
              </w:rPr>
              <w:fldChar w:fldCharType="end"/>
            </w:r>
            <w:r w:rsidRPr="0071464D">
              <w:rPr>
                <w:rFonts w:ascii="Cambria" w:eastAsia="Calibri" w:hAnsi="Cambria"/>
                <w:kern w:val="2"/>
                <w14:ligatures w14:val="standardContextual"/>
              </w:rPr>
              <w:t xml:space="preserve"> papunktyje),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1 (vieni) metai.</w:t>
            </w:r>
          </w:p>
        </w:tc>
        <w:tc>
          <w:tcPr>
            <w:tcW w:w="1560" w:type="dxa"/>
          </w:tcPr>
          <w:p w14:paraId="581974F3" w14:textId="77777777" w:rsidR="0071464D" w:rsidRPr="0071464D" w:rsidRDefault="0071464D" w:rsidP="0071464D">
            <w:pPr>
              <w:jc w:val="center"/>
              <w:rPr>
                <w:rFonts w:ascii="Cambria" w:eastAsia="Calibri" w:hAnsi="Cambria"/>
                <w:kern w:val="2"/>
                <w:sz w:val="20"/>
                <w:szCs w:val="20"/>
                <w14:ligatures w14:val="standardContextual"/>
              </w:rPr>
            </w:pPr>
            <w:r w:rsidRPr="0071464D">
              <w:rPr>
                <w:rFonts w:ascii="Cambria" w:eastAsia="Calibri" w:hAnsi="Cambria"/>
                <w:kern w:val="2"/>
                <w:sz w:val="20"/>
                <w:szCs w:val="20"/>
                <w14:ligatures w14:val="standardContextual"/>
              </w:rPr>
              <w:t>Įstatymo 34 </w:t>
            </w:r>
            <w:r w:rsidRPr="0071464D">
              <w:rPr>
                <w:rFonts w:ascii="Cambria" w:eastAsia="Calibri" w:hAnsi="Cambria"/>
                <w:spacing w:val="-4"/>
                <w:kern w:val="2"/>
                <w:sz w:val="20"/>
                <w:szCs w:val="20"/>
                <w14:ligatures w14:val="standardContextual"/>
              </w:rPr>
              <w:t>straipsnio</w:t>
            </w:r>
            <w:r w:rsidRPr="0071464D">
              <w:rPr>
                <w:rFonts w:ascii="Cambria" w:eastAsia="Calibri" w:hAnsi="Cambria"/>
                <w:kern w:val="2"/>
                <w:sz w:val="20"/>
                <w:szCs w:val="20"/>
                <w14:ligatures w14:val="standardContextual"/>
              </w:rPr>
              <w:t xml:space="preserve"> 2 dalies 4 punktas.</w:t>
            </w:r>
          </w:p>
        </w:tc>
        <w:tc>
          <w:tcPr>
            <w:tcW w:w="4110" w:type="dxa"/>
          </w:tcPr>
          <w:p w14:paraId="63A87D9E" w14:textId="77777777" w:rsidR="0071464D" w:rsidRPr="0071464D" w:rsidRDefault="0071464D" w:rsidP="0071464D">
            <w:pPr>
              <w:spacing w:after="1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Tiekėjo pateikiami dokumentai:</w:t>
            </w:r>
          </w:p>
          <w:p w14:paraId="51E81374" w14:textId="77777777" w:rsidR="0071464D" w:rsidRPr="0071464D" w:rsidRDefault="0071464D" w:rsidP="0071464D">
            <w:pPr>
              <w:ind w:left="57" w:right="57"/>
              <w:jc w:val="both"/>
              <w:rPr>
                <w:rFonts w:ascii="Cambria" w:eastAsia="Calibri" w:hAnsi="Cambria"/>
                <w:kern w:val="2"/>
                <w14:ligatures w14:val="standardContextual"/>
              </w:rPr>
            </w:pPr>
            <w:r w:rsidRPr="00FF2905">
              <w:rPr>
                <w:rFonts w:ascii="Cambria" w:eastAsia="Calibri" w:hAnsi="Cambria"/>
                <w:kern w:val="2"/>
                <w14:ligatures w14:val="standardContextual"/>
              </w:rPr>
              <w:t>Tiekėjo deklaracija dėl pašalinio pagrindų nebuvimo.</w:t>
            </w:r>
          </w:p>
        </w:tc>
        <w:tc>
          <w:tcPr>
            <w:tcW w:w="2268" w:type="dxa"/>
          </w:tcPr>
          <w:p w14:paraId="70EF25FE" w14:textId="068DCECE" w:rsidR="0071464D" w:rsidRPr="0071464D" w:rsidRDefault="006C336C" w:rsidP="006C336C">
            <w:pPr>
              <w:spacing w:after="160"/>
              <w:ind w:left="57" w:right="57"/>
              <w:jc w:val="center"/>
              <w:rPr>
                <w:rFonts w:ascii="Cambria" w:eastAsia="Calibri" w:hAnsi="Cambria"/>
                <w:kern w:val="2"/>
                <w14:ligatures w14:val="standardContextual"/>
              </w:rPr>
            </w:pPr>
            <w:r w:rsidRPr="006C336C">
              <w:rPr>
                <w:rFonts w:ascii="Cambria" w:eastAsia="Calibri" w:hAnsi="Cambria"/>
                <w:kern w:val="2"/>
                <w14:ligatures w14:val="standardContextual"/>
              </w:rPr>
              <w:t xml:space="preserve">Teikėjas, kiekvienas ūkio subjektų grupės narys ir ūkio subjektas, kurio pajėgumais remiamasi atitikti pirkimo sąlygose nurodytus kvalifikacinius reikalavimus ir kiekvienas subtiekėjas, kurį tiekėjas pasitelks </w:t>
            </w:r>
            <w:r w:rsidRPr="006C336C">
              <w:rPr>
                <w:rFonts w:ascii="Cambria" w:eastAsia="Calibri" w:hAnsi="Cambria"/>
                <w:kern w:val="2"/>
                <w14:ligatures w14:val="standardContextual"/>
              </w:rPr>
              <w:lastRenderedPageBreak/>
              <w:t>pirkimo sutarties vykdymui.</w:t>
            </w:r>
          </w:p>
        </w:tc>
      </w:tr>
      <w:tr w:rsidR="0071464D" w:rsidRPr="0071464D" w14:paraId="5C28FB93" w14:textId="2191817A" w:rsidTr="0071464D">
        <w:tc>
          <w:tcPr>
            <w:tcW w:w="1129" w:type="dxa"/>
          </w:tcPr>
          <w:p w14:paraId="45169E61" w14:textId="5880965D" w:rsidR="0071464D" w:rsidRPr="0071464D" w:rsidRDefault="001D6544" w:rsidP="0071464D">
            <w:pPr>
              <w:numPr>
                <w:ilvl w:val="3"/>
                <w:numId w:val="0"/>
              </w:numPr>
              <w:rPr>
                <w:rFonts w:ascii="Cambria" w:eastAsia="Calibri" w:hAnsi="Cambria"/>
                <w:kern w:val="2"/>
                <w14:ligatures w14:val="standardContextual"/>
              </w:rPr>
            </w:pPr>
            <w:bookmarkStart w:id="11" w:name="_Ref153631995"/>
            <w:r>
              <w:rPr>
                <w:rFonts w:ascii="Cambria" w:eastAsia="Calibri" w:hAnsi="Cambria"/>
                <w:kern w:val="2"/>
                <w14:ligatures w14:val="standardContextual"/>
              </w:rPr>
              <w:lastRenderedPageBreak/>
              <w:t>1.8.</w:t>
            </w:r>
          </w:p>
        </w:tc>
        <w:bookmarkEnd w:id="11"/>
        <w:tc>
          <w:tcPr>
            <w:tcW w:w="5670" w:type="dxa"/>
          </w:tcPr>
          <w:p w14:paraId="0FC6D418"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Tiekėjas yra įvykdęs įsipareigojimus, susijusius su socialinio draudimo įmokų mokėjimu pagal valstybės, kurioje jis registruotas, ar valstybės, kurioje yra perkančioji organizacija, reikalavimus.</w:t>
            </w:r>
          </w:p>
        </w:tc>
        <w:tc>
          <w:tcPr>
            <w:tcW w:w="1560" w:type="dxa"/>
          </w:tcPr>
          <w:p w14:paraId="59C362ED" w14:textId="77777777" w:rsidR="0071464D" w:rsidRPr="0071464D" w:rsidRDefault="0071464D" w:rsidP="0071464D">
            <w:pPr>
              <w:jc w:val="center"/>
              <w:rPr>
                <w:rFonts w:ascii="Cambria" w:eastAsia="Calibri" w:hAnsi="Cambria"/>
                <w:kern w:val="2"/>
                <w:sz w:val="20"/>
                <w:szCs w:val="20"/>
                <w14:ligatures w14:val="standardContextual"/>
              </w:rPr>
            </w:pPr>
            <w:r w:rsidRPr="0071464D">
              <w:rPr>
                <w:rFonts w:ascii="Cambria" w:eastAsia="Calibri" w:hAnsi="Cambria"/>
                <w:kern w:val="2"/>
                <w:sz w:val="20"/>
                <w:szCs w:val="20"/>
                <w14:ligatures w14:val="standardContextual"/>
              </w:rPr>
              <w:t>Įstatymo 34 </w:t>
            </w:r>
            <w:r w:rsidRPr="0071464D">
              <w:rPr>
                <w:rFonts w:ascii="Cambria" w:eastAsia="Calibri" w:hAnsi="Cambria"/>
                <w:spacing w:val="-4"/>
                <w:kern w:val="2"/>
                <w:sz w:val="20"/>
                <w:szCs w:val="20"/>
                <w14:ligatures w14:val="standardContextual"/>
              </w:rPr>
              <w:t>straipsnio</w:t>
            </w:r>
            <w:r w:rsidRPr="0071464D">
              <w:rPr>
                <w:rFonts w:ascii="Cambria" w:eastAsia="Calibri" w:hAnsi="Cambria"/>
                <w:kern w:val="2"/>
                <w:sz w:val="20"/>
                <w:szCs w:val="20"/>
                <w14:ligatures w14:val="standardContextual"/>
              </w:rPr>
              <w:t xml:space="preserve"> 2 dalies 6 punktas.</w:t>
            </w:r>
          </w:p>
        </w:tc>
        <w:tc>
          <w:tcPr>
            <w:tcW w:w="4110" w:type="dxa"/>
          </w:tcPr>
          <w:p w14:paraId="37B6FF81" w14:textId="77777777" w:rsidR="0071464D" w:rsidRPr="0071464D" w:rsidRDefault="0071464D" w:rsidP="0071464D">
            <w:pPr>
              <w:spacing w:after="1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Tiekėjo pateikiami dokumentai:</w:t>
            </w:r>
          </w:p>
          <w:p w14:paraId="0274D6CD" w14:textId="77777777" w:rsidR="0071464D" w:rsidRPr="0071464D" w:rsidRDefault="0071464D" w:rsidP="0071464D">
            <w:pPr>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 xml:space="preserve">Jeigu </w:t>
            </w:r>
            <w:r w:rsidRPr="0071464D">
              <w:rPr>
                <w:rFonts w:ascii="Cambria" w:eastAsia="Calibri" w:hAnsi="Cambria"/>
                <w:i/>
                <w:iCs/>
                <w:kern w:val="2"/>
                <w:u w:val="single"/>
                <w14:ligatures w14:val="standardContextual"/>
              </w:rPr>
              <w:t>tiekėjas yra fizinis asmuo, registruotas Lietuvos Respublikoje</w:t>
            </w:r>
            <w:r w:rsidRPr="0071464D">
              <w:rPr>
                <w:rFonts w:ascii="Cambria" w:eastAsia="Calibri" w:hAnsi="Cambria"/>
                <w:kern w:val="2"/>
                <w14:ligatures w14:val="standardContextual"/>
              </w:rPr>
              <w:t xml:space="preserve"> pateikiama:</w:t>
            </w:r>
          </w:p>
          <w:p w14:paraId="57612F44"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t>Valstybinio socialinio draudimo įstaigos išduota pažyma arba</w:t>
            </w:r>
          </w:p>
          <w:p w14:paraId="465F37C5"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t>valstybės įmonės Registrų centro Lietuvos Respublikos Vyriausybės nustatyta tvarka išduota pažyma, patvirtinanti jungtinius kompetentingų institucijų tvarkomus duomenis.</w:t>
            </w:r>
          </w:p>
          <w:p w14:paraId="4DEB58E8" w14:textId="77777777" w:rsidR="0071464D" w:rsidRPr="0071464D" w:rsidRDefault="0071464D" w:rsidP="0071464D">
            <w:pPr>
              <w:spacing w:after="160"/>
              <w:ind w:left="57" w:right="57"/>
              <w:jc w:val="both"/>
              <w:rPr>
                <w:rFonts w:ascii="Cambria" w:eastAsia="Calibri" w:hAnsi="Cambria"/>
                <w:kern w:val="2"/>
                <w14:ligatures w14:val="standardContextual"/>
              </w:rPr>
            </w:pPr>
            <w:r w:rsidRPr="0071464D">
              <w:rPr>
                <w:rFonts w:ascii="Cambria" w:eastAsia="Calibri" w:hAnsi="Cambria"/>
                <w:i/>
                <w:iCs/>
                <w:kern w:val="2"/>
                <w:u w:val="single"/>
                <w14:ligatures w14:val="standardContextual"/>
              </w:rPr>
              <w:t>Kitos valstybės tiekėjas, kuris yra fizinis arba juridinis asmuo</w:t>
            </w:r>
            <w:r w:rsidRPr="0071464D">
              <w:rPr>
                <w:rFonts w:ascii="Cambria" w:eastAsia="Calibri" w:hAnsi="Cambria"/>
                <w:kern w:val="2"/>
                <w14:ligatures w14:val="standardContextual"/>
              </w:rPr>
              <w:t>, pateikia šalies, kurioje jis yra registruotas, kompetentingos valstybės institucijos išduotą pažymą.</w:t>
            </w:r>
          </w:p>
          <w:p w14:paraId="58BE9C0A" w14:textId="77777777" w:rsidR="0071464D" w:rsidRPr="0071464D" w:rsidRDefault="0071464D" w:rsidP="0071464D">
            <w:pPr>
              <w:spacing w:after="1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23750AB8"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 xml:space="preserve">Jeigu </w:t>
            </w:r>
            <w:r w:rsidRPr="0071464D">
              <w:rPr>
                <w:rFonts w:ascii="Cambria" w:eastAsia="Calibri" w:hAnsi="Cambria"/>
                <w:i/>
                <w:iCs/>
                <w:kern w:val="2"/>
                <w:u w:val="single"/>
                <w14:ligatures w14:val="standardContextual"/>
              </w:rPr>
              <w:t>tiekėjas yra juridinis asmuo, registruotas Lietuvos Respublikoje</w:t>
            </w:r>
            <w:r w:rsidRPr="0071464D">
              <w:rPr>
                <w:rFonts w:ascii="Cambria" w:eastAsia="Calibri" w:hAnsi="Cambria"/>
                <w:kern w:val="2"/>
                <w14:ligatures w14:val="standardContextual"/>
              </w:rPr>
              <w:t xml:space="preserve">, iš jo nereikalaujama pateikti jokių šį </w:t>
            </w:r>
            <w:r w:rsidRPr="0071464D">
              <w:rPr>
                <w:rFonts w:ascii="Cambria" w:eastAsia="Calibri" w:hAnsi="Cambria"/>
                <w:kern w:val="2"/>
                <w14:ligatures w14:val="standardContextual"/>
              </w:rPr>
              <w:lastRenderedPageBreak/>
              <w:t>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tc>
        <w:tc>
          <w:tcPr>
            <w:tcW w:w="2268" w:type="dxa"/>
          </w:tcPr>
          <w:p w14:paraId="6620F711" w14:textId="78566A21" w:rsidR="0071464D" w:rsidRPr="0071464D" w:rsidRDefault="006C336C" w:rsidP="006C336C">
            <w:pPr>
              <w:spacing w:after="160"/>
              <w:ind w:left="57" w:right="57"/>
              <w:jc w:val="center"/>
              <w:rPr>
                <w:rFonts w:ascii="Cambria" w:eastAsia="Calibri" w:hAnsi="Cambria"/>
                <w:kern w:val="2"/>
                <w14:ligatures w14:val="standardContextual"/>
              </w:rPr>
            </w:pPr>
            <w:r w:rsidRPr="006C336C">
              <w:rPr>
                <w:rFonts w:ascii="Cambria" w:eastAsia="Calibri" w:hAnsi="Cambria"/>
                <w:kern w:val="2"/>
                <w14:ligatures w14:val="standardContextual"/>
              </w:rPr>
              <w:lastRenderedPageBreak/>
              <w:t>Teikėjas, kiekvienas ūkio subjektų grupės narys ir ūkio subjektas, kurio pajėgumais remiamasi atitikti pirkimo sąlygose nurodytus kvalifikacinius reikalavimus ir kiekvienas subtiekėjas, kurį tiekėjas pasitelks pirkimo sutarties vykdymui.</w:t>
            </w:r>
          </w:p>
        </w:tc>
      </w:tr>
      <w:tr w:rsidR="0071464D" w:rsidRPr="0071464D" w14:paraId="72B6D1E5" w14:textId="19B32789" w:rsidTr="0071464D">
        <w:tc>
          <w:tcPr>
            <w:tcW w:w="1129" w:type="dxa"/>
          </w:tcPr>
          <w:p w14:paraId="2B48223A" w14:textId="476EBF80" w:rsidR="0071464D" w:rsidRPr="0071464D" w:rsidRDefault="001D6544" w:rsidP="0071464D">
            <w:pPr>
              <w:numPr>
                <w:ilvl w:val="3"/>
                <w:numId w:val="0"/>
              </w:numPr>
              <w:rPr>
                <w:rFonts w:ascii="Cambria" w:eastAsia="Calibri" w:hAnsi="Cambria"/>
                <w:kern w:val="2"/>
                <w14:ligatures w14:val="standardContextual"/>
              </w:rPr>
            </w:pPr>
            <w:bookmarkStart w:id="12" w:name="_Ref153632001"/>
            <w:r>
              <w:rPr>
                <w:rFonts w:ascii="Cambria" w:eastAsia="Calibri" w:hAnsi="Cambria"/>
                <w:kern w:val="2"/>
                <w14:ligatures w14:val="standardContextual"/>
              </w:rPr>
              <w:t>1.9.</w:t>
            </w:r>
          </w:p>
        </w:tc>
        <w:bookmarkEnd w:id="12"/>
        <w:tc>
          <w:tcPr>
            <w:tcW w:w="5670" w:type="dxa"/>
          </w:tcPr>
          <w:p w14:paraId="0955CD29"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Tiekėjas yra įvykdęs įsipareigojimus, susijusius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1560" w:type="dxa"/>
          </w:tcPr>
          <w:p w14:paraId="3BAC5950" w14:textId="77777777" w:rsidR="0071464D" w:rsidRPr="0071464D" w:rsidRDefault="0071464D" w:rsidP="0071464D">
            <w:pPr>
              <w:jc w:val="center"/>
              <w:rPr>
                <w:rFonts w:ascii="Cambria" w:eastAsia="Calibri" w:hAnsi="Cambria"/>
                <w:kern w:val="2"/>
                <w:sz w:val="20"/>
                <w:szCs w:val="20"/>
                <w14:ligatures w14:val="standardContextual"/>
              </w:rPr>
            </w:pPr>
            <w:r w:rsidRPr="0071464D">
              <w:rPr>
                <w:rFonts w:ascii="Cambria" w:eastAsia="Calibri" w:hAnsi="Cambria"/>
                <w:kern w:val="2"/>
                <w:sz w:val="20"/>
                <w:szCs w:val="20"/>
                <w14:ligatures w14:val="standardContextual"/>
              </w:rPr>
              <w:t>Įstatymo 34 </w:t>
            </w:r>
            <w:r w:rsidRPr="0071464D">
              <w:rPr>
                <w:rFonts w:ascii="Cambria" w:eastAsia="Calibri" w:hAnsi="Cambria"/>
                <w:spacing w:val="-4"/>
                <w:kern w:val="2"/>
                <w:sz w:val="20"/>
                <w:szCs w:val="20"/>
                <w14:ligatures w14:val="standardContextual"/>
              </w:rPr>
              <w:t>straipsnio</w:t>
            </w:r>
            <w:r w:rsidRPr="0071464D">
              <w:rPr>
                <w:rFonts w:ascii="Cambria" w:eastAsia="Calibri" w:hAnsi="Cambria"/>
                <w:kern w:val="2"/>
                <w:sz w:val="20"/>
                <w:szCs w:val="20"/>
                <w14:ligatures w14:val="standardContextual"/>
              </w:rPr>
              <w:t xml:space="preserve"> 2 dalies 7 punktas.</w:t>
            </w:r>
          </w:p>
        </w:tc>
        <w:tc>
          <w:tcPr>
            <w:tcW w:w="4110" w:type="dxa"/>
          </w:tcPr>
          <w:p w14:paraId="5DEB2D79" w14:textId="77777777" w:rsidR="0071464D" w:rsidRPr="0071464D" w:rsidRDefault="0071464D" w:rsidP="0071464D">
            <w:pPr>
              <w:spacing w:after="1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Tiekėjo pateikiami dokumentai:</w:t>
            </w:r>
          </w:p>
          <w:p w14:paraId="223C6BE0"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t>Valstybinės mokesčių inspekcijos išduota pažyma arba</w:t>
            </w:r>
          </w:p>
          <w:p w14:paraId="03033FF4"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t>valstybės įmonės Registrų centro Lietuvos Respublikos Vyriausybės nustatyta tvarka išduota pažyma, patvirtinanti jungtinius kompetentingų institucijų tvarkomus duomenis arba</w:t>
            </w:r>
          </w:p>
          <w:p w14:paraId="2EB9235F" w14:textId="77777777" w:rsidR="0071464D" w:rsidRPr="0071464D" w:rsidRDefault="0071464D" w:rsidP="0071464D">
            <w:pPr>
              <w:numPr>
                <w:ilvl w:val="0"/>
                <w:numId w:val="16"/>
              </w:numPr>
              <w:spacing w:after="100"/>
              <w:ind w:left="414" w:right="57" w:hanging="357"/>
              <w:jc w:val="both"/>
              <w:rPr>
                <w:rFonts w:ascii="Cambria" w:eastAsia="Calibri" w:hAnsi="Cambria"/>
                <w:kern w:val="2"/>
                <w14:ligatures w14:val="standardContextual"/>
              </w:rPr>
            </w:pPr>
            <w:r w:rsidRPr="0071464D">
              <w:rPr>
                <w:rFonts w:ascii="Cambria" w:eastAsia="Calibri" w:hAnsi="Cambria"/>
                <w:kern w:val="2"/>
                <w14:ligatures w14:val="standardContextual"/>
              </w:rPr>
              <w:lastRenderedPageBreak/>
              <w:t>atitinkamos užsienio šalies institucijos dokumentas.</w:t>
            </w:r>
          </w:p>
          <w:p w14:paraId="0F8EC20B"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2268" w:type="dxa"/>
          </w:tcPr>
          <w:p w14:paraId="09007CE1" w14:textId="0257D266" w:rsidR="0071464D" w:rsidRPr="0071464D" w:rsidRDefault="006C336C" w:rsidP="006C336C">
            <w:pPr>
              <w:spacing w:after="160"/>
              <w:ind w:left="57" w:right="57"/>
              <w:jc w:val="center"/>
              <w:rPr>
                <w:rFonts w:ascii="Cambria" w:eastAsia="Calibri" w:hAnsi="Cambria"/>
                <w:kern w:val="2"/>
                <w14:ligatures w14:val="standardContextual"/>
              </w:rPr>
            </w:pPr>
            <w:r w:rsidRPr="006C336C">
              <w:rPr>
                <w:rFonts w:ascii="Cambria" w:eastAsia="Calibri" w:hAnsi="Cambria"/>
                <w:kern w:val="2"/>
                <w14:ligatures w14:val="standardContextual"/>
              </w:rPr>
              <w:lastRenderedPageBreak/>
              <w:t xml:space="preserve">Teikėjas, kiekvienas ūkio subjektų grupės narys ir ūkio subjektas, kurio pajėgumais remiamasi atitikti pirkimo sąlygose nurodytus kvalifikacinius reikalavimus ir </w:t>
            </w:r>
            <w:r w:rsidRPr="006C336C">
              <w:rPr>
                <w:rFonts w:ascii="Cambria" w:eastAsia="Calibri" w:hAnsi="Cambria"/>
                <w:kern w:val="2"/>
                <w14:ligatures w14:val="standardContextual"/>
              </w:rPr>
              <w:lastRenderedPageBreak/>
              <w:t>kiekvienas subtiekėjas, kurį tiekėjas pasitelks pirkimo sutarties vykdymui.</w:t>
            </w:r>
          </w:p>
        </w:tc>
      </w:tr>
      <w:tr w:rsidR="0071464D" w:rsidRPr="0071464D" w14:paraId="6BCEF0DA" w14:textId="72C36980" w:rsidTr="0071464D">
        <w:tc>
          <w:tcPr>
            <w:tcW w:w="1129" w:type="dxa"/>
          </w:tcPr>
          <w:p w14:paraId="6A9F3D58" w14:textId="16F684C0" w:rsidR="0071464D" w:rsidRPr="0071464D" w:rsidRDefault="001D6544" w:rsidP="0071464D">
            <w:pPr>
              <w:numPr>
                <w:ilvl w:val="3"/>
                <w:numId w:val="0"/>
              </w:numPr>
              <w:rPr>
                <w:rFonts w:ascii="Cambria" w:eastAsia="Calibri" w:hAnsi="Cambria"/>
                <w:kern w:val="2"/>
                <w14:ligatures w14:val="standardContextual"/>
              </w:rPr>
            </w:pPr>
            <w:bookmarkStart w:id="13" w:name="_Ref153631408"/>
            <w:r>
              <w:rPr>
                <w:rFonts w:ascii="Cambria" w:eastAsia="Calibri" w:hAnsi="Cambria"/>
                <w:kern w:val="2"/>
                <w14:ligatures w14:val="standardContextual"/>
              </w:rPr>
              <w:lastRenderedPageBreak/>
              <w:t>1.10.</w:t>
            </w:r>
          </w:p>
        </w:tc>
        <w:bookmarkEnd w:id="13"/>
        <w:tc>
          <w:tcPr>
            <w:tcW w:w="5670" w:type="dxa"/>
          </w:tcPr>
          <w:p w14:paraId="7A013C3F"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Tiekėjas pirkimo procedūrų metu nenuslėpė informacijos ar nepateikė melagingos informacijos apie atitiktį Įstatymo 34, 35, 36, 37 straipsniuose nustatytiems reikalavimams (perkančioji organizacija, kad tiekėjas nuslėpė informaciją ar pateikė melagingą informaciją gali įrodyti bet kokiomis teisėtomis priemonėmis).</w:t>
            </w:r>
          </w:p>
          <w:p w14:paraId="1C713094" w14:textId="77777777" w:rsidR="0071464D" w:rsidRPr="0071464D" w:rsidRDefault="0071464D" w:rsidP="0071464D">
            <w:pPr>
              <w:spacing w:after="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 xml:space="preserve">Šiuo pagrindu tiekėjas taip pat šalinamas iš pirkimo procedūros, kai ankstesnių procedūrų, atliktų Įstatymo, Viešųjų pirkimų įstatymo, Pirkimų, atliekamų vandentvarkos, energetikos, transporto ar pašto paslaugų srities perkančiųjų subjektų, įstatymo ar Lietuvos Respublikos koncesijų įstatymo nustatyta tvarka, metu nuslėpė informaciją ar pateikė šiame papunktyje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w:t>
            </w:r>
            <w:r w:rsidRPr="0071464D">
              <w:rPr>
                <w:rFonts w:ascii="Cambria" w:eastAsia="Calibri" w:hAnsi="Cambria"/>
                <w:kern w:val="2"/>
                <w14:ligatures w14:val="standardContextual"/>
              </w:rPr>
              <w:lastRenderedPageBreak/>
              <w:t>pirkimo ar koncesijos suteikimo procedūrų arba jam taikomos kitos panašios sankcijos</w:t>
            </w:r>
          </w:p>
        </w:tc>
        <w:tc>
          <w:tcPr>
            <w:tcW w:w="1560" w:type="dxa"/>
          </w:tcPr>
          <w:p w14:paraId="3D6162A0" w14:textId="77777777" w:rsidR="0071464D" w:rsidRPr="0071464D" w:rsidRDefault="0071464D" w:rsidP="0071464D">
            <w:pPr>
              <w:jc w:val="center"/>
              <w:rPr>
                <w:rFonts w:ascii="Cambria" w:eastAsia="Calibri" w:hAnsi="Cambria"/>
                <w:kern w:val="2"/>
                <w:sz w:val="20"/>
                <w:szCs w:val="20"/>
                <w14:ligatures w14:val="standardContextual"/>
              </w:rPr>
            </w:pPr>
            <w:r w:rsidRPr="0071464D">
              <w:rPr>
                <w:rFonts w:ascii="Cambria" w:eastAsia="Calibri" w:hAnsi="Cambria"/>
                <w:kern w:val="2"/>
                <w:sz w:val="20"/>
                <w:szCs w:val="20"/>
                <w14:ligatures w14:val="standardContextual"/>
              </w:rPr>
              <w:lastRenderedPageBreak/>
              <w:t>Įstatymo 34 </w:t>
            </w:r>
            <w:r w:rsidRPr="0071464D">
              <w:rPr>
                <w:rFonts w:ascii="Cambria" w:eastAsia="Calibri" w:hAnsi="Cambria"/>
                <w:spacing w:val="-4"/>
                <w:kern w:val="2"/>
                <w:sz w:val="20"/>
                <w:szCs w:val="20"/>
                <w14:ligatures w14:val="standardContextual"/>
              </w:rPr>
              <w:t>straipsnio</w:t>
            </w:r>
            <w:r w:rsidRPr="0071464D">
              <w:rPr>
                <w:rFonts w:ascii="Cambria" w:eastAsia="Calibri" w:hAnsi="Cambria"/>
                <w:kern w:val="2"/>
                <w:sz w:val="20"/>
                <w:szCs w:val="20"/>
                <w14:ligatures w14:val="standardContextual"/>
              </w:rPr>
              <w:t xml:space="preserve"> 2 dalies 8 punktas.</w:t>
            </w:r>
          </w:p>
        </w:tc>
        <w:tc>
          <w:tcPr>
            <w:tcW w:w="4110" w:type="dxa"/>
          </w:tcPr>
          <w:p w14:paraId="5C116B31" w14:textId="77777777" w:rsidR="0071464D" w:rsidRPr="0071464D" w:rsidRDefault="0071464D" w:rsidP="0071464D">
            <w:pPr>
              <w:spacing w:after="160"/>
              <w:ind w:left="57" w:right="57"/>
              <w:jc w:val="both"/>
              <w:rPr>
                <w:rFonts w:ascii="Cambria" w:eastAsia="Calibri" w:hAnsi="Cambria"/>
                <w:kern w:val="2"/>
                <w14:ligatures w14:val="standardContextual"/>
              </w:rPr>
            </w:pPr>
            <w:r w:rsidRPr="0071464D">
              <w:rPr>
                <w:rFonts w:ascii="Cambria" w:eastAsia="Calibri" w:hAnsi="Cambria"/>
                <w:kern w:val="2"/>
                <w14:ligatures w14:val="standardContextual"/>
              </w:rPr>
              <w:t>Tiekėjo pateikiami dokumentai:</w:t>
            </w:r>
          </w:p>
          <w:p w14:paraId="234A1330" w14:textId="77777777" w:rsidR="0071464D" w:rsidRPr="0071464D" w:rsidRDefault="0071464D" w:rsidP="0071464D">
            <w:pPr>
              <w:ind w:left="57" w:right="57"/>
              <w:jc w:val="both"/>
              <w:rPr>
                <w:rFonts w:ascii="Cambria" w:eastAsia="Calibri" w:hAnsi="Cambria"/>
                <w:kern w:val="2"/>
                <w14:ligatures w14:val="standardContextual"/>
              </w:rPr>
            </w:pPr>
            <w:r w:rsidRPr="00FF2905">
              <w:rPr>
                <w:rFonts w:ascii="Cambria" w:eastAsia="Calibri" w:hAnsi="Cambria"/>
                <w:kern w:val="2"/>
                <w14:ligatures w14:val="standardContextual"/>
              </w:rPr>
              <w:t>Tiekėjo deklaracija dėl pašalinio pagrindų nebuvimo.</w:t>
            </w:r>
          </w:p>
        </w:tc>
        <w:tc>
          <w:tcPr>
            <w:tcW w:w="2268" w:type="dxa"/>
          </w:tcPr>
          <w:p w14:paraId="4DB34252" w14:textId="32776A42" w:rsidR="0071464D" w:rsidRPr="0071464D" w:rsidRDefault="006C336C" w:rsidP="006C336C">
            <w:pPr>
              <w:spacing w:after="160"/>
              <w:ind w:left="57" w:right="57"/>
              <w:jc w:val="center"/>
              <w:rPr>
                <w:rFonts w:ascii="Cambria" w:eastAsia="Calibri" w:hAnsi="Cambria"/>
                <w:kern w:val="2"/>
                <w14:ligatures w14:val="standardContextual"/>
              </w:rPr>
            </w:pPr>
            <w:r w:rsidRPr="006C336C">
              <w:rPr>
                <w:rFonts w:ascii="Cambria" w:eastAsia="Calibri" w:hAnsi="Cambria"/>
                <w:kern w:val="2"/>
                <w14:ligatures w14:val="standardContextual"/>
              </w:rPr>
              <w:t>Teikėjas, kiekvienas ūkio subjektų grupės narys ir ūkio subjektas, kurio pajėgumais remiamasi atitikti pirkimo sąlygose nurodytus kvalifikacinius reikalavimus ir kiekvienas subtiekėjas, kurį tiekėjas pasitelks pirkimo sutarties vykdymui.</w:t>
            </w:r>
          </w:p>
        </w:tc>
      </w:tr>
    </w:tbl>
    <w:tbl>
      <w:tblPr>
        <w:tblStyle w:val="TableGrid"/>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2809"/>
        <w:gridCol w:w="1033"/>
        <w:gridCol w:w="2607"/>
        <w:gridCol w:w="2638"/>
        <w:gridCol w:w="1002"/>
        <w:gridCol w:w="1266"/>
        <w:gridCol w:w="2374"/>
        <w:gridCol w:w="182"/>
      </w:tblGrid>
      <w:tr w:rsidR="00A56A4E" w14:paraId="1082679B" w14:textId="77777777" w:rsidTr="008D13CA">
        <w:trPr>
          <w:gridAfter w:val="1"/>
          <w:wAfter w:w="182" w:type="dxa"/>
        </w:trPr>
        <w:tc>
          <w:tcPr>
            <w:tcW w:w="3640" w:type="dxa"/>
            <w:gridSpan w:val="2"/>
          </w:tcPr>
          <w:p w14:paraId="02F23B53" w14:textId="77777777" w:rsidR="00A56A4E" w:rsidRDefault="00A56A4E"/>
        </w:tc>
        <w:tc>
          <w:tcPr>
            <w:tcW w:w="3640" w:type="dxa"/>
            <w:gridSpan w:val="2"/>
          </w:tcPr>
          <w:p w14:paraId="21DA8C30" w14:textId="77777777" w:rsidR="00A56A4E" w:rsidRDefault="00A56A4E"/>
        </w:tc>
        <w:tc>
          <w:tcPr>
            <w:tcW w:w="3640" w:type="dxa"/>
            <w:gridSpan w:val="2"/>
          </w:tcPr>
          <w:p w14:paraId="5840C749" w14:textId="77777777" w:rsidR="00A56A4E" w:rsidRDefault="00A56A4E"/>
        </w:tc>
        <w:tc>
          <w:tcPr>
            <w:tcW w:w="3640" w:type="dxa"/>
            <w:gridSpan w:val="2"/>
          </w:tcPr>
          <w:p w14:paraId="482A0EB1" w14:textId="24D6813B" w:rsidR="00A56A4E" w:rsidRDefault="00A56A4E" w:rsidP="00D705EC">
            <w:pPr>
              <w:jc w:val="right"/>
            </w:pPr>
          </w:p>
        </w:tc>
      </w:tr>
      <w:tr w:rsidR="008D13CA" w:rsidRPr="008D13CA" w14:paraId="520DDD1F" w14:textId="77777777" w:rsidTr="00C6417C">
        <w:tblPrEx>
          <w:tblBorders>
            <w:insideH w:val="single" w:sz="6" w:space="0" w:color="A6A6A6" w:themeColor="background1" w:themeShade="A6"/>
            <w:insideV w:val="single" w:sz="6" w:space="0" w:color="A6A6A6" w:themeColor="background1" w:themeShade="A6"/>
          </w:tblBorders>
        </w:tblPrEx>
        <w:trPr>
          <w:tblHeader/>
        </w:trPr>
        <w:tc>
          <w:tcPr>
            <w:tcW w:w="14742" w:type="dxa"/>
            <w:gridSpan w:val="9"/>
            <w:tcBorders>
              <w:top w:val="single" w:sz="4" w:space="0" w:color="auto"/>
              <w:left w:val="single" w:sz="4" w:space="0" w:color="auto"/>
              <w:bottom w:val="single" w:sz="4" w:space="0" w:color="auto"/>
              <w:right w:val="single" w:sz="4" w:space="0" w:color="auto"/>
            </w:tcBorders>
            <w:shd w:val="clear" w:color="auto" w:fill="2D8CA7" w:themeFill="accent5" w:themeFillShade="BF"/>
            <w:vAlign w:val="center"/>
          </w:tcPr>
          <w:p w14:paraId="761BBBC1" w14:textId="77777777" w:rsidR="008D13CA" w:rsidRDefault="008D13CA" w:rsidP="008D13CA">
            <w:pPr>
              <w:jc w:val="center"/>
            </w:pPr>
            <w:r w:rsidRPr="008D13CA">
              <w:t>TIEKĖJO KVALIFIKACIJOS REIKALAVIMAI</w:t>
            </w:r>
          </w:p>
          <w:p w14:paraId="7BBB0DD0" w14:textId="52F6A6A6" w:rsidR="008D13CA" w:rsidRPr="008D13CA" w:rsidRDefault="005227C9" w:rsidP="008D13CA">
            <w:pPr>
              <w:jc w:val="center"/>
            </w:pPr>
            <w:r>
              <w:t>2 lentelė</w:t>
            </w:r>
          </w:p>
        </w:tc>
      </w:tr>
      <w:tr w:rsidR="001D6544" w:rsidRPr="008D13CA" w14:paraId="227F3976" w14:textId="0AD7B0DB" w:rsidTr="00C6417C">
        <w:tblPrEx>
          <w:tblBorders>
            <w:insideH w:val="single" w:sz="6" w:space="0" w:color="A6A6A6" w:themeColor="background1" w:themeShade="A6"/>
            <w:insideV w:val="single" w:sz="6" w:space="0" w:color="A6A6A6" w:themeColor="background1" w:themeShade="A6"/>
          </w:tblBorders>
        </w:tblPrEx>
        <w:trPr>
          <w:tblHeader/>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4D3F0621" w14:textId="77777777" w:rsidR="001D6544" w:rsidRPr="008D13CA" w:rsidRDefault="001D6544" w:rsidP="008D13CA">
            <w:pPr>
              <w:jc w:val="center"/>
            </w:pPr>
            <w:bookmarkStart w:id="14" w:name="_Ref147617569"/>
          </w:p>
        </w:tc>
        <w:tc>
          <w:tcPr>
            <w:tcW w:w="3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AECCB" w14:textId="43D4079E" w:rsidR="001D6544" w:rsidRPr="008D13CA" w:rsidRDefault="001D6544" w:rsidP="008D13CA">
            <w:pPr>
              <w:jc w:val="center"/>
            </w:pPr>
            <w:r w:rsidRPr="008D13CA">
              <w:t>Reikalavimas</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AE231" w14:textId="2463EC45" w:rsidR="001D6544" w:rsidRPr="008D13CA" w:rsidRDefault="001D6544" w:rsidP="008D13CA">
            <w:pPr>
              <w:jc w:val="center"/>
            </w:pPr>
            <w:r w:rsidRPr="008D13CA">
              <w:t>Atitiktį pagrindžiantys dokumentai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843F5A" w14:textId="0DC479BD" w:rsidR="001D6544" w:rsidRPr="008D13CA" w:rsidRDefault="001D6544" w:rsidP="008D13CA">
            <w:pPr>
              <w:jc w:val="center"/>
            </w:pPr>
            <w:r w:rsidRPr="008D13CA">
              <w:t>Nuoroda į reglamentavimą</w:t>
            </w:r>
          </w:p>
        </w:tc>
        <w:tc>
          <w:tcPr>
            <w:tcW w:w="2556" w:type="dxa"/>
            <w:gridSpan w:val="2"/>
            <w:tcBorders>
              <w:top w:val="single" w:sz="4" w:space="0" w:color="auto"/>
              <w:left w:val="single" w:sz="4" w:space="0" w:color="auto"/>
              <w:bottom w:val="single" w:sz="4" w:space="0" w:color="auto"/>
              <w:right w:val="single" w:sz="4" w:space="0" w:color="auto"/>
            </w:tcBorders>
            <w:shd w:val="clear" w:color="auto" w:fill="auto"/>
          </w:tcPr>
          <w:p w14:paraId="0FA87989" w14:textId="3462B2D4" w:rsidR="001D6544" w:rsidRPr="008D13CA" w:rsidRDefault="001D6544" w:rsidP="008D13CA">
            <w:pPr>
              <w:jc w:val="center"/>
            </w:pPr>
            <w:r w:rsidRPr="008D13CA">
              <w:t>Subjektas, kuris turi atitikti reikalavimą</w:t>
            </w:r>
          </w:p>
        </w:tc>
      </w:tr>
      <w:tr w:rsidR="0087295F" w:rsidRPr="008D13CA" w14:paraId="25DA0010" w14:textId="4D4B242E" w:rsidTr="00C6417C">
        <w:tblPrEx>
          <w:tblBorders>
            <w:insideH w:val="single" w:sz="6" w:space="0" w:color="A6A6A6" w:themeColor="background1" w:themeShade="A6"/>
            <w:insideV w:val="single" w:sz="6" w:space="0" w:color="A6A6A6" w:themeColor="background1" w:themeShade="A6"/>
          </w:tblBorders>
        </w:tblPrEx>
        <w:tc>
          <w:tcPr>
            <w:tcW w:w="831" w:type="dxa"/>
            <w:tcBorders>
              <w:top w:val="single" w:sz="4" w:space="0" w:color="auto"/>
              <w:left w:val="single" w:sz="4" w:space="0" w:color="auto"/>
              <w:bottom w:val="single" w:sz="4" w:space="0" w:color="auto"/>
              <w:right w:val="single" w:sz="4" w:space="0" w:color="auto"/>
            </w:tcBorders>
          </w:tcPr>
          <w:p w14:paraId="7E173677" w14:textId="77777777" w:rsidR="0087295F" w:rsidRPr="008D13CA" w:rsidRDefault="0087295F" w:rsidP="008D13CA">
            <w:pPr>
              <w:pStyle w:val="Heading2"/>
              <w:spacing w:line="240" w:lineRule="auto"/>
              <w:rPr>
                <w:rFonts w:ascii="Times New Roman" w:hAnsi="Times New Roman" w:cs="Times New Roman"/>
                <w:szCs w:val="24"/>
              </w:rPr>
            </w:pPr>
          </w:p>
        </w:tc>
        <w:tc>
          <w:tcPr>
            <w:tcW w:w="13911" w:type="dxa"/>
            <w:gridSpan w:val="8"/>
            <w:tcBorders>
              <w:top w:val="single" w:sz="4" w:space="0" w:color="auto"/>
              <w:left w:val="single" w:sz="4" w:space="0" w:color="auto"/>
              <w:bottom w:val="single" w:sz="4" w:space="0" w:color="auto"/>
              <w:right w:val="single" w:sz="4" w:space="0" w:color="auto"/>
            </w:tcBorders>
          </w:tcPr>
          <w:p w14:paraId="56B7E761" w14:textId="179E23CB" w:rsidR="0087295F" w:rsidRPr="008D13CA" w:rsidRDefault="0087295F" w:rsidP="008D13CA">
            <w:pPr>
              <w:keepNext/>
              <w:keepLines/>
              <w:rPr>
                <w:b/>
                <w:bCs/>
              </w:rPr>
            </w:pPr>
            <w:r w:rsidRPr="008D13CA">
              <w:rPr>
                <w:b/>
                <w:bCs/>
              </w:rPr>
              <w:t>Tiekėjo patikimumas</w:t>
            </w:r>
          </w:p>
        </w:tc>
      </w:tr>
      <w:tr w:rsidR="001D6544" w:rsidRPr="008D13CA" w14:paraId="47E06ED0" w14:textId="683458F1" w:rsidTr="00C6417C">
        <w:tblPrEx>
          <w:tblBorders>
            <w:insideH w:val="single" w:sz="6" w:space="0" w:color="A6A6A6" w:themeColor="background1" w:themeShade="A6"/>
            <w:insideV w:val="single" w:sz="6" w:space="0" w:color="A6A6A6" w:themeColor="background1" w:themeShade="A6"/>
          </w:tblBorders>
        </w:tblPrEx>
        <w:tc>
          <w:tcPr>
            <w:tcW w:w="831" w:type="dxa"/>
            <w:tcBorders>
              <w:top w:val="single" w:sz="4" w:space="0" w:color="auto"/>
              <w:left w:val="single" w:sz="4" w:space="0" w:color="auto"/>
              <w:bottom w:val="single" w:sz="4" w:space="0" w:color="auto"/>
              <w:right w:val="single" w:sz="4" w:space="0" w:color="auto"/>
            </w:tcBorders>
          </w:tcPr>
          <w:p w14:paraId="37413DC7" w14:textId="77777777" w:rsidR="001D6544" w:rsidRPr="008D13CA" w:rsidRDefault="001D6544" w:rsidP="008D13CA">
            <w:pPr>
              <w:pStyle w:val="Heading3"/>
              <w:spacing w:line="240" w:lineRule="auto"/>
              <w:rPr>
                <w:rFonts w:ascii="Times New Roman" w:hAnsi="Times New Roman" w:cs="Times New Roman"/>
              </w:rPr>
            </w:pPr>
          </w:p>
        </w:tc>
        <w:tc>
          <w:tcPr>
            <w:tcW w:w="3842" w:type="dxa"/>
            <w:gridSpan w:val="2"/>
            <w:tcBorders>
              <w:top w:val="single" w:sz="4" w:space="0" w:color="auto"/>
              <w:left w:val="single" w:sz="4" w:space="0" w:color="auto"/>
              <w:bottom w:val="single" w:sz="4" w:space="0" w:color="auto"/>
              <w:right w:val="single" w:sz="4" w:space="0" w:color="auto"/>
            </w:tcBorders>
          </w:tcPr>
          <w:p w14:paraId="5CEBDE92" w14:textId="643F3636" w:rsidR="001D6544" w:rsidRPr="008D13CA" w:rsidRDefault="001D6544" w:rsidP="008D13CA">
            <w:pPr>
              <w:spacing w:after="60"/>
              <w:jc w:val="both"/>
            </w:pPr>
            <w:r w:rsidRPr="008D13CA">
              <w:t>Tiekėjas yra patikimas ir nekelia pavojaus nacionaliniam saugumui</w:t>
            </w:r>
          </w:p>
        </w:tc>
        <w:tc>
          <w:tcPr>
            <w:tcW w:w="5245" w:type="dxa"/>
            <w:gridSpan w:val="2"/>
            <w:tcBorders>
              <w:top w:val="single" w:sz="4" w:space="0" w:color="auto"/>
              <w:left w:val="single" w:sz="4" w:space="0" w:color="auto"/>
              <w:bottom w:val="single" w:sz="4" w:space="0" w:color="auto"/>
              <w:right w:val="single" w:sz="4" w:space="0" w:color="auto"/>
            </w:tcBorders>
          </w:tcPr>
          <w:p w14:paraId="692D22B0" w14:textId="77777777" w:rsidR="001D6544" w:rsidRPr="008D13CA" w:rsidRDefault="001D6544" w:rsidP="008D13CA">
            <w:pPr>
              <w:spacing w:after="60"/>
              <w:jc w:val="both"/>
            </w:pPr>
            <w:r w:rsidRPr="008D13CA">
              <w:t>Tiekėjo pateikiami dokumentai:</w:t>
            </w:r>
          </w:p>
          <w:p w14:paraId="0398986E" w14:textId="77777777" w:rsidR="001D6544" w:rsidRPr="008D13CA" w:rsidRDefault="001D6544" w:rsidP="008D13CA">
            <w:pPr>
              <w:spacing w:after="60"/>
              <w:jc w:val="both"/>
            </w:pPr>
            <w:r w:rsidRPr="008D13CA">
              <w:t>Valstybės ir tarnybos paslapčių įstatymo nustatyta tvarka išduotas:</w:t>
            </w:r>
          </w:p>
          <w:p w14:paraId="101C59F4" w14:textId="40ECD2FD" w:rsidR="001D6544" w:rsidRPr="008D13CA" w:rsidRDefault="001D6544" w:rsidP="008D13CA">
            <w:pPr>
              <w:pStyle w:val="ListParagraph"/>
              <w:numPr>
                <w:ilvl w:val="0"/>
                <w:numId w:val="13"/>
              </w:numPr>
              <w:tabs>
                <w:tab w:val="center" w:pos="4153"/>
                <w:tab w:val="right" w:pos="8306"/>
              </w:tabs>
              <w:ind w:left="407"/>
              <w:jc w:val="both"/>
            </w:pPr>
            <w:r w:rsidRPr="008D13CA">
              <w:t>jei tiekėjas yra fizinis asmuo – tiekėjo leidimas dirbti ar susipažinti su įslaptinta informacija;</w:t>
            </w:r>
          </w:p>
          <w:p w14:paraId="5FC67ABA" w14:textId="2BA4AA00" w:rsidR="001D6544" w:rsidRPr="008D13CA" w:rsidRDefault="001D6544" w:rsidP="008D13CA">
            <w:pPr>
              <w:pStyle w:val="ListParagraph"/>
              <w:numPr>
                <w:ilvl w:val="0"/>
                <w:numId w:val="13"/>
              </w:numPr>
              <w:tabs>
                <w:tab w:val="center" w:pos="4153"/>
                <w:tab w:val="right" w:pos="8306"/>
              </w:tabs>
              <w:ind w:left="402" w:hanging="357"/>
              <w:jc w:val="both"/>
            </w:pPr>
            <w:r w:rsidRPr="008D13CA">
              <w:t>jei tiekėjas yra juridinis asmuo – įslaptintos informacijos, žymimos slaptumo žyma „</w:t>
            </w:r>
            <w:r w:rsidRPr="008D13CA">
              <w:rPr>
                <w:b/>
                <w:bCs/>
              </w:rPr>
              <w:t>Riboto naudojimo</w:t>
            </w:r>
            <w:r w:rsidRPr="008D13CA">
              <w:t xml:space="preserve">“, apsaugos reikalavimų atitiktį patvirtinanti pažyma </w:t>
            </w:r>
            <w:r w:rsidRPr="008D13CA">
              <w:rPr>
                <w:i/>
                <w:iCs/>
              </w:rPr>
              <w:t>arba</w:t>
            </w:r>
            <w:r w:rsidRPr="008D13CA">
              <w:t xml:space="preserve"> tiekėjo patikimumo pažymėjimas.</w:t>
            </w:r>
          </w:p>
        </w:tc>
        <w:tc>
          <w:tcPr>
            <w:tcW w:w="2268" w:type="dxa"/>
            <w:gridSpan w:val="2"/>
            <w:tcBorders>
              <w:top w:val="single" w:sz="4" w:space="0" w:color="auto"/>
              <w:left w:val="single" w:sz="4" w:space="0" w:color="auto"/>
              <w:bottom w:val="single" w:sz="4" w:space="0" w:color="auto"/>
              <w:right w:val="single" w:sz="4" w:space="0" w:color="auto"/>
            </w:tcBorders>
          </w:tcPr>
          <w:p w14:paraId="5C5F1CCB" w14:textId="05E87192" w:rsidR="001D6544" w:rsidRPr="008D13CA" w:rsidRDefault="001D6544" w:rsidP="008D13CA">
            <w:pPr>
              <w:spacing w:after="60"/>
              <w:jc w:val="center"/>
            </w:pPr>
            <w:r w:rsidRPr="008D13CA">
              <w:t>Įstatymo</w:t>
            </w:r>
            <w:r w:rsidRPr="008D13CA">
              <w:rPr>
                <w:rStyle w:val="FootnoteReference"/>
              </w:rPr>
              <w:footnoteReference w:id="4"/>
            </w:r>
            <w:r w:rsidRPr="008D13CA">
              <w:t xml:space="preserve"> 34 straipsnio 2 dalies 5 punktas.</w:t>
            </w:r>
          </w:p>
        </w:tc>
        <w:tc>
          <w:tcPr>
            <w:tcW w:w="2556" w:type="dxa"/>
            <w:gridSpan w:val="2"/>
            <w:tcBorders>
              <w:top w:val="single" w:sz="4" w:space="0" w:color="auto"/>
              <w:left w:val="single" w:sz="4" w:space="0" w:color="auto"/>
              <w:bottom w:val="single" w:sz="4" w:space="0" w:color="auto"/>
              <w:right w:val="single" w:sz="4" w:space="0" w:color="auto"/>
            </w:tcBorders>
          </w:tcPr>
          <w:p w14:paraId="3B44F430" w14:textId="788EF39C" w:rsidR="001D6544" w:rsidRPr="008D13CA" w:rsidRDefault="006C336C" w:rsidP="008D13CA">
            <w:pPr>
              <w:spacing w:after="60"/>
              <w:jc w:val="center"/>
            </w:pPr>
            <w:r w:rsidRPr="006C336C">
              <w:t>Teikėjas, kiekvienas ūkio subjektų grupės narys ir ūkio subjektas, kurio pajėgumais remiamasi atitikti pirkimo sąlygose nurodytus kvalifikacinius reikalavimus ir kiekvienas subtiekėjas, kurį tiekėjas pasitelks pirkimo sutarties vykdymui.</w:t>
            </w:r>
          </w:p>
        </w:tc>
      </w:tr>
      <w:tr w:rsidR="001D6544" w:rsidRPr="008D13CA" w14:paraId="0EBB9956" w14:textId="5F5898B9" w:rsidTr="00C6417C">
        <w:tblPrEx>
          <w:tblBorders>
            <w:insideH w:val="single" w:sz="6" w:space="0" w:color="A6A6A6" w:themeColor="background1" w:themeShade="A6"/>
            <w:insideV w:val="single" w:sz="6" w:space="0" w:color="A6A6A6" w:themeColor="background1" w:themeShade="A6"/>
          </w:tblBorders>
        </w:tblPrEx>
        <w:tc>
          <w:tcPr>
            <w:tcW w:w="831" w:type="dxa"/>
            <w:tcBorders>
              <w:top w:val="single" w:sz="4" w:space="0" w:color="auto"/>
              <w:left w:val="single" w:sz="4" w:space="0" w:color="auto"/>
              <w:bottom w:val="single" w:sz="4" w:space="0" w:color="auto"/>
              <w:right w:val="single" w:sz="4" w:space="0" w:color="auto"/>
            </w:tcBorders>
          </w:tcPr>
          <w:p w14:paraId="0807FDF4" w14:textId="77777777" w:rsidR="001D6544" w:rsidRPr="008D13CA" w:rsidRDefault="001D6544" w:rsidP="008D13CA">
            <w:pPr>
              <w:pStyle w:val="Heading2"/>
              <w:spacing w:line="240" w:lineRule="auto"/>
              <w:rPr>
                <w:rFonts w:ascii="Times New Roman" w:hAnsi="Times New Roman" w:cs="Times New Roman"/>
                <w:szCs w:val="24"/>
              </w:rPr>
            </w:pPr>
          </w:p>
        </w:tc>
        <w:tc>
          <w:tcPr>
            <w:tcW w:w="11355" w:type="dxa"/>
            <w:gridSpan w:val="6"/>
            <w:tcBorders>
              <w:top w:val="single" w:sz="4" w:space="0" w:color="auto"/>
              <w:left w:val="single" w:sz="4" w:space="0" w:color="auto"/>
              <w:bottom w:val="single" w:sz="4" w:space="0" w:color="auto"/>
              <w:right w:val="single" w:sz="4" w:space="0" w:color="auto"/>
            </w:tcBorders>
          </w:tcPr>
          <w:p w14:paraId="34C54382" w14:textId="6D5A10E5" w:rsidR="001D6544" w:rsidRPr="008D13CA" w:rsidRDefault="001D6544" w:rsidP="008D13CA">
            <w:pPr>
              <w:rPr>
                <w:b/>
                <w:bCs/>
              </w:rPr>
            </w:pPr>
            <w:r w:rsidRPr="008D13CA">
              <w:rPr>
                <w:b/>
                <w:bCs/>
              </w:rPr>
              <w:t>Techninis ir (arba) profesinis pajėgumas</w:t>
            </w:r>
          </w:p>
        </w:tc>
        <w:tc>
          <w:tcPr>
            <w:tcW w:w="2556" w:type="dxa"/>
            <w:gridSpan w:val="2"/>
            <w:tcBorders>
              <w:top w:val="single" w:sz="4" w:space="0" w:color="auto"/>
              <w:left w:val="single" w:sz="4" w:space="0" w:color="auto"/>
              <w:bottom w:val="single" w:sz="4" w:space="0" w:color="auto"/>
              <w:right w:val="single" w:sz="4" w:space="0" w:color="auto"/>
            </w:tcBorders>
          </w:tcPr>
          <w:p w14:paraId="64E7CF64" w14:textId="77777777" w:rsidR="001D6544" w:rsidRPr="008D13CA" w:rsidRDefault="001D6544" w:rsidP="008D13CA">
            <w:pPr>
              <w:rPr>
                <w:b/>
                <w:bCs/>
              </w:rPr>
            </w:pPr>
          </w:p>
        </w:tc>
      </w:tr>
      <w:tr w:rsidR="001D6544" w:rsidRPr="008D13CA" w14:paraId="320F0D76" w14:textId="2C0C1588" w:rsidTr="00C6417C">
        <w:tblPrEx>
          <w:tblBorders>
            <w:insideH w:val="single" w:sz="6" w:space="0" w:color="A6A6A6" w:themeColor="background1" w:themeShade="A6"/>
            <w:insideV w:val="single" w:sz="6" w:space="0" w:color="A6A6A6" w:themeColor="background1" w:themeShade="A6"/>
          </w:tblBorders>
        </w:tblPrEx>
        <w:tc>
          <w:tcPr>
            <w:tcW w:w="831" w:type="dxa"/>
            <w:tcBorders>
              <w:top w:val="single" w:sz="4" w:space="0" w:color="auto"/>
              <w:left w:val="single" w:sz="4" w:space="0" w:color="auto"/>
              <w:bottom w:val="single" w:sz="4" w:space="0" w:color="auto"/>
              <w:right w:val="single" w:sz="4" w:space="0" w:color="auto"/>
            </w:tcBorders>
          </w:tcPr>
          <w:p w14:paraId="736B4645" w14:textId="77777777" w:rsidR="001D6544" w:rsidRPr="008D13CA" w:rsidRDefault="001D6544" w:rsidP="008D13CA">
            <w:pPr>
              <w:pStyle w:val="Heading3"/>
              <w:spacing w:line="240" w:lineRule="auto"/>
              <w:rPr>
                <w:rFonts w:ascii="Times New Roman" w:hAnsi="Times New Roman" w:cs="Times New Roman"/>
              </w:rPr>
            </w:pPr>
          </w:p>
        </w:tc>
        <w:tc>
          <w:tcPr>
            <w:tcW w:w="3842" w:type="dxa"/>
            <w:gridSpan w:val="2"/>
            <w:tcBorders>
              <w:top w:val="single" w:sz="4" w:space="0" w:color="auto"/>
              <w:left w:val="single" w:sz="4" w:space="0" w:color="auto"/>
              <w:bottom w:val="single" w:sz="4" w:space="0" w:color="auto"/>
              <w:right w:val="single" w:sz="4" w:space="0" w:color="auto"/>
            </w:tcBorders>
          </w:tcPr>
          <w:p w14:paraId="379DFD2D" w14:textId="337F300A" w:rsidR="001D6544" w:rsidRPr="008D13CA" w:rsidRDefault="001D6544" w:rsidP="008D13CA">
            <w:pPr>
              <w:spacing w:after="60"/>
              <w:jc w:val="both"/>
            </w:pPr>
            <w:r w:rsidRPr="008D13CA">
              <w:t xml:space="preserve">Tiekėjas per paskutinius 5 metus (arba per laiką nuo tiekėjo įregistravimo dienos, jeigu tiekėjas vykdė veiklą mažiau nei 5 metus) iki pasiūlymų pateikimo termino pabaigos pagal vieną ar daugiau sutarčių yra savo jėgomis tinkamai suteikęs panašias paslaugas, kurių bendra vertė yra ne </w:t>
            </w:r>
            <w:r w:rsidRPr="008D13CA">
              <w:lastRenderedPageBreak/>
              <w:t>mažesnė kaip 10 000 (dešimt tūkstančių) EUR be PVM.</w:t>
            </w:r>
          </w:p>
          <w:p w14:paraId="0D113004" w14:textId="5CAD327D" w:rsidR="001D6544" w:rsidRPr="008D13CA" w:rsidRDefault="001D6544" w:rsidP="008D13CA">
            <w:pPr>
              <w:spacing w:after="60"/>
              <w:jc w:val="both"/>
              <w:rPr>
                <w:i/>
                <w:iCs/>
              </w:rPr>
            </w:pPr>
            <w:r w:rsidRPr="008D13CA">
              <w:rPr>
                <w:b/>
                <w:bCs/>
                <w:i/>
                <w:iCs/>
              </w:rPr>
              <w:t>Panašiomis paslaugomis</w:t>
            </w:r>
            <w:r w:rsidRPr="008D13CA">
              <w:rPr>
                <w:i/>
                <w:iCs/>
              </w:rPr>
              <w:t xml:space="preserve"> bus laikomos </w:t>
            </w:r>
            <w:r w:rsidRPr="008D13CA">
              <w:rPr>
                <w:i/>
              </w:rPr>
              <w:t>atsparumo raudonos komandos (angl. Red Team) įsilaužimams patikrinimo paslaugos atliktos pagal viešai žinomą ir pripažintą atvirą ar komercinę Raudonos komandos įsilaužimų įvertinimo metodiką</w:t>
            </w:r>
            <w:r w:rsidRPr="008D13CA">
              <w:rPr>
                <w:i/>
                <w:iCs/>
              </w:rPr>
              <w:t>.</w:t>
            </w:r>
          </w:p>
          <w:p w14:paraId="1B35CAF7" w14:textId="77777777" w:rsidR="001D6544" w:rsidRPr="008D13CA" w:rsidRDefault="001D6544" w:rsidP="008D13CA">
            <w:pPr>
              <w:spacing w:after="60"/>
              <w:jc w:val="both"/>
              <w:rPr>
                <w:i/>
                <w:iCs/>
              </w:rPr>
            </w:pPr>
            <w:r w:rsidRPr="008D13CA">
              <w:rPr>
                <w:i/>
                <w:iCs/>
              </w:rPr>
              <w:t>Jei pateikiami duomenys apie vykdomą sutartį, vertinant šį kriterijų atsižvelgiama tik į tokios sutarties įvykdytą dalį.</w:t>
            </w:r>
          </w:p>
          <w:p w14:paraId="7573C75D" w14:textId="7EF0E3E3" w:rsidR="001D6544" w:rsidRPr="008D13CA" w:rsidRDefault="001D6544" w:rsidP="008D13CA">
            <w:pPr>
              <w:spacing w:after="60"/>
              <w:jc w:val="both"/>
            </w:pPr>
            <w:r w:rsidRPr="008D13CA">
              <w:rPr>
                <w:i/>
                <w:iCs/>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c>
          <w:tcPr>
            <w:tcW w:w="5245" w:type="dxa"/>
            <w:gridSpan w:val="2"/>
            <w:tcBorders>
              <w:top w:val="single" w:sz="4" w:space="0" w:color="auto"/>
              <w:left w:val="single" w:sz="4" w:space="0" w:color="auto"/>
              <w:bottom w:val="single" w:sz="4" w:space="0" w:color="auto"/>
              <w:right w:val="single" w:sz="4" w:space="0" w:color="auto"/>
            </w:tcBorders>
          </w:tcPr>
          <w:p w14:paraId="4FF5EB50" w14:textId="77777777" w:rsidR="001D6544" w:rsidRPr="008D13CA" w:rsidRDefault="001D6544" w:rsidP="008D13CA">
            <w:pPr>
              <w:tabs>
                <w:tab w:val="center" w:pos="4153"/>
                <w:tab w:val="right" w:pos="8306"/>
              </w:tabs>
              <w:jc w:val="both"/>
            </w:pPr>
            <w:r w:rsidRPr="008D13CA">
              <w:lastRenderedPageBreak/>
              <w:t>Tiekėjo pateikiami dokumentai:</w:t>
            </w:r>
          </w:p>
          <w:p w14:paraId="6F6EA352" w14:textId="6D74095B" w:rsidR="001D6544" w:rsidRPr="008D13CA" w:rsidRDefault="001D6544" w:rsidP="008D13CA">
            <w:pPr>
              <w:tabs>
                <w:tab w:val="center" w:pos="4153"/>
                <w:tab w:val="right" w:pos="8306"/>
              </w:tabs>
              <w:jc w:val="both"/>
            </w:pPr>
            <w:r w:rsidRPr="008D13CA">
              <w:t xml:space="preserve">1) tiekėjo per paskutinius 5 metus (arba per laiką nuo tiekėjo įregistravimo dienos, jeigu tiekėjas vykdė veiklą mažiau nei 5 metus) iki pasiūlymų pateikimo termino pabaigos suteiktų panašių paslaugų </w:t>
            </w:r>
            <w:r w:rsidRPr="008D13CA" w:rsidDel="00CA0D42">
              <w:t>sąrašas</w:t>
            </w:r>
            <w:r w:rsidRPr="008D13CA">
              <w:t xml:space="preserve"> pagal Pasiūlymo formos </w:t>
            </w:r>
            <w:sdt>
              <w:sdtPr>
                <w:rPr>
                  <w:rStyle w:val="Style1"/>
                  <w:rFonts w:ascii="Times New Roman" w:hAnsi="Times New Roman"/>
                </w:rPr>
                <w:id w:val="-126466164"/>
                <w:placeholder>
                  <w:docPart w:val="4E4BB6E26A4441A1863802F01D854B1C"/>
                </w:placeholder>
                <w15:color w:val="800000"/>
              </w:sdtPr>
              <w:sdtEndPr>
                <w:rPr>
                  <w:rStyle w:val="DefaultParagraphFont"/>
                  <w:color w:val="C00000"/>
                </w:rPr>
              </w:sdtEndPr>
              <w:sdtContent>
                <w:r w:rsidRPr="008D13CA">
                  <w:rPr>
                    <w:rStyle w:val="Style1"/>
                    <w:rFonts w:ascii="Times New Roman" w:hAnsi="Times New Roman"/>
                  </w:rPr>
                  <w:t>7</w:t>
                </w:r>
              </w:sdtContent>
            </w:sdt>
            <w:r w:rsidRPr="008D13CA">
              <w:t xml:space="preserve"> punktą.</w:t>
            </w:r>
          </w:p>
          <w:p w14:paraId="5296187B" w14:textId="059DC4F5" w:rsidR="001D6544" w:rsidRPr="008D13CA" w:rsidRDefault="001D6544" w:rsidP="008D13CA">
            <w:pPr>
              <w:tabs>
                <w:tab w:val="center" w:pos="4153"/>
                <w:tab w:val="right" w:pos="8306"/>
              </w:tabs>
              <w:jc w:val="both"/>
            </w:pPr>
            <w:r w:rsidRPr="008D13CA">
              <w:t>2) jeigu gavėjas:</w:t>
            </w:r>
          </w:p>
          <w:p w14:paraId="63360624" w14:textId="77777777" w:rsidR="001D6544" w:rsidRPr="008D13CA" w:rsidRDefault="001D6544" w:rsidP="008D13CA">
            <w:pPr>
              <w:pStyle w:val="ListParagraph"/>
              <w:numPr>
                <w:ilvl w:val="0"/>
                <w:numId w:val="13"/>
              </w:numPr>
              <w:tabs>
                <w:tab w:val="center" w:pos="4153"/>
                <w:tab w:val="right" w:pos="8306"/>
              </w:tabs>
              <w:ind w:left="407"/>
              <w:jc w:val="both"/>
            </w:pPr>
            <w:r w:rsidRPr="008D13CA">
              <w:t xml:space="preserve">viešasis juridinis asmuo, – gavėjo pažyma, kurioje turi būti nurodyta: gavėjas, suteiktų </w:t>
            </w:r>
            <w:r w:rsidRPr="008D13CA">
              <w:lastRenderedPageBreak/>
              <w:t>paslaugų apibūdinimas, vertė, teikimo laikotarpis, ar paslaugos buvo suteiktos tinkamai;</w:t>
            </w:r>
          </w:p>
          <w:p w14:paraId="75B43630" w14:textId="0B968622" w:rsidR="001D6544" w:rsidRPr="008D13CA" w:rsidRDefault="001D6544" w:rsidP="008D13CA">
            <w:pPr>
              <w:pStyle w:val="ListParagraph"/>
              <w:numPr>
                <w:ilvl w:val="0"/>
                <w:numId w:val="13"/>
              </w:numPr>
              <w:tabs>
                <w:tab w:val="center" w:pos="4153"/>
                <w:tab w:val="right" w:pos="8306"/>
              </w:tabs>
              <w:ind w:left="407"/>
              <w:jc w:val="both"/>
            </w:pPr>
            <w:r w:rsidRPr="008D13CA">
              <w:t>privatus juridinis asmuo, – gavėjo pažyma, kurioje turi būti nurodyta: gavėjas, suteiktų paslaugų apibūdinimas, vertė, teikimo laikotarpis, ar paslaugos buvo suteiktos tinkamai, o jeigu pastarosios nėra, – tiekėjo laisvos formos deklaracija.</w:t>
            </w:r>
          </w:p>
        </w:tc>
        <w:tc>
          <w:tcPr>
            <w:tcW w:w="2268" w:type="dxa"/>
            <w:gridSpan w:val="2"/>
            <w:tcBorders>
              <w:top w:val="single" w:sz="4" w:space="0" w:color="auto"/>
              <w:left w:val="single" w:sz="4" w:space="0" w:color="auto"/>
              <w:bottom w:val="single" w:sz="4" w:space="0" w:color="auto"/>
              <w:right w:val="single" w:sz="4" w:space="0" w:color="auto"/>
            </w:tcBorders>
          </w:tcPr>
          <w:p w14:paraId="1D8FD5F0" w14:textId="077E89EF" w:rsidR="001D6544" w:rsidRPr="008D13CA" w:rsidRDefault="001D6544" w:rsidP="008D13CA">
            <w:pPr>
              <w:spacing w:after="60"/>
              <w:jc w:val="center"/>
            </w:pPr>
            <w:r w:rsidRPr="008D13CA">
              <w:lastRenderedPageBreak/>
              <w:t>Įstatymo 37 </w:t>
            </w:r>
            <w:r w:rsidRPr="008D13CA">
              <w:rPr>
                <w:spacing w:val="-4"/>
              </w:rPr>
              <w:t>straipsnio</w:t>
            </w:r>
            <w:r w:rsidRPr="008D13CA">
              <w:t xml:space="preserve"> 1 dalies 2 punktas.</w:t>
            </w:r>
          </w:p>
        </w:tc>
        <w:tc>
          <w:tcPr>
            <w:tcW w:w="2556" w:type="dxa"/>
            <w:gridSpan w:val="2"/>
            <w:tcBorders>
              <w:top w:val="single" w:sz="4" w:space="0" w:color="auto"/>
              <w:left w:val="single" w:sz="4" w:space="0" w:color="auto"/>
              <w:bottom w:val="single" w:sz="4" w:space="0" w:color="auto"/>
              <w:right w:val="single" w:sz="4" w:space="0" w:color="auto"/>
            </w:tcBorders>
          </w:tcPr>
          <w:p w14:paraId="5553177A" w14:textId="77777777" w:rsidR="006C336C" w:rsidRPr="00C6417C" w:rsidRDefault="006C336C" w:rsidP="006C336C">
            <w:pPr>
              <w:spacing w:after="60"/>
              <w:jc w:val="center"/>
            </w:pPr>
            <w:r w:rsidRPr="00C6417C">
              <w:t>Teikėjas;</w:t>
            </w:r>
          </w:p>
          <w:p w14:paraId="6B923B40" w14:textId="53ADCF83" w:rsidR="006C336C" w:rsidRPr="00C6417C" w:rsidRDefault="006C336C" w:rsidP="006C336C">
            <w:pPr>
              <w:jc w:val="center"/>
            </w:pPr>
            <w:r w:rsidRPr="00C6417C">
              <w:t>visi ūkio subjektų grupės nariai kartu (turima patirtis pajėgumai sumuojama), atsižvelgiant į jų prisiimamus įsipareigojimus</w:t>
            </w:r>
            <w:r w:rsidR="00C6417C" w:rsidRPr="00C6417C">
              <w:t>;</w:t>
            </w:r>
          </w:p>
          <w:p w14:paraId="2DA95E7B" w14:textId="7958815E" w:rsidR="006C336C" w:rsidRPr="00C6417C" w:rsidRDefault="006C336C" w:rsidP="006C336C">
            <w:pPr>
              <w:jc w:val="center"/>
            </w:pPr>
            <w:r w:rsidRPr="00C6417C">
              <w:lastRenderedPageBreak/>
              <w:t xml:space="preserve"> ūkio subjektas, kurio pajėgumais remiamasi, kartu (turima patirtis /pajėgumai sumuojama);</w:t>
            </w:r>
          </w:p>
          <w:p w14:paraId="66A2D2F4" w14:textId="087939C1" w:rsidR="001D6544" w:rsidRPr="008D13CA" w:rsidRDefault="006C336C" w:rsidP="006C336C">
            <w:pPr>
              <w:jc w:val="center"/>
            </w:pPr>
            <w:r w:rsidRPr="00C6417C">
              <w:t>atsižvelgiant į jų prisiimamus įsipareigojimus</w:t>
            </w:r>
          </w:p>
        </w:tc>
      </w:tr>
      <w:tr w:rsidR="00C6417C" w:rsidRPr="008D13CA" w14:paraId="642D25DF" w14:textId="0F83BE99" w:rsidTr="00C6417C">
        <w:tblPrEx>
          <w:tblBorders>
            <w:insideH w:val="single" w:sz="6" w:space="0" w:color="A6A6A6" w:themeColor="background1" w:themeShade="A6"/>
            <w:insideV w:val="single" w:sz="6" w:space="0" w:color="A6A6A6" w:themeColor="background1" w:themeShade="A6"/>
          </w:tblBorders>
        </w:tblPrEx>
        <w:tc>
          <w:tcPr>
            <w:tcW w:w="831" w:type="dxa"/>
            <w:tcBorders>
              <w:top w:val="single" w:sz="4" w:space="0" w:color="auto"/>
              <w:left w:val="single" w:sz="4" w:space="0" w:color="auto"/>
              <w:bottom w:val="single" w:sz="4" w:space="0" w:color="auto"/>
              <w:right w:val="single" w:sz="4" w:space="0" w:color="auto"/>
            </w:tcBorders>
          </w:tcPr>
          <w:p w14:paraId="4DF63A2E" w14:textId="77777777" w:rsidR="00C6417C" w:rsidRPr="008D13CA" w:rsidRDefault="00C6417C" w:rsidP="00C6417C">
            <w:pPr>
              <w:pStyle w:val="Heading3"/>
              <w:spacing w:line="240" w:lineRule="auto"/>
              <w:rPr>
                <w:rFonts w:ascii="Times New Roman" w:hAnsi="Times New Roman" w:cs="Times New Roman"/>
              </w:rPr>
            </w:pPr>
          </w:p>
        </w:tc>
        <w:tc>
          <w:tcPr>
            <w:tcW w:w="3842" w:type="dxa"/>
            <w:gridSpan w:val="2"/>
            <w:tcBorders>
              <w:top w:val="single" w:sz="4" w:space="0" w:color="auto"/>
              <w:left w:val="single" w:sz="4" w:space="0" w:color="auto"/>
              <w:bottom w:val="single" w:sz="4" w:space="0" w:color="auto"/>
              <w:right w:val="single" w:sz="4" w:space="0" w:color="auto"/>
            </w:tcBorders>
          </w:tcPr>
          <w:p w14:paraId="723F56AE" w14:textId="77777777" w:rsidR="00C6417C" w:rsidRPr="008D13CA" w:rsidRDefault="00C6417C" w:rsidP="00C6417C">
            <w:pPr>
              <w:spacing w:after="60"/>
              <w:jc w:val="both"/>
            </w:pPr>
            <w:r w:rsidRPr="008D13CA">
              <w:t>Tiekėjas turi turėti (pasitelkti) kvalifikuotą personalą (specialistus), turintį būtinas žinias ir patirtį, galintį suteikti reikalaujamas paslaugas.</w:t>
            </w:r>
          </w:p>
          <w:p w14:paraId="02ED52B1" w14:textId="77777777" w:rsidR="00C6417C" w:rsidRPr="008D13CA" w:rsidRDefault="00C6417C" w:rsidP="00C6417C">
            <w:pPr>
              <w:spacing w:after="60"/>
              <w:jc w:val="both"/>
            </w:pPr>
            <w:r w:rsidRPr="008D13CA">
              <w:t>Tiekėjas turi užtikrinti savo specialistų bendravimą lietuvių kalba (žodžiu ir raštu) arba tiekėjas savo sąskaita privalo užtikrinti savalaikes ir tinkamas vertimo paslaugas.</w:t>
            </w:r>
          </w:p>
          <w:p w14:paraId="6589FEFB" w14:textId="49FE73E7" w:rsidR="00C6417C" w:rsidRPr="008D13CA" w:rsidRDefault="00C6417C" w:rsidP="00C6417C">
            <w:pPr>
              <w:spacing w:after="60"/>
              <w:jc w:val="both"/>
            </w:pPr>
            <w:r w:rsidRPr="008D13CA">
              <w:lastRenderedPageBreak/>
              <w:t xml:space="preserve">Specialistai turi atitikti </w:t>
            </w:r>
            <w:r w:rsidRPr="008D13CA">
              <w:fldChar w:fldCharType="begin"/>
            </w:r>
            <w:r w:rsidRPr="008D13CA">
              <w:instrText xml:space="preserve"> REF _Ref179312735 \r \h  \* MERGEFORMAT </w:instrText>
            </w:r>
            <w:r w:rsidRPr="008D13CA">
              <w:fldChar w:fldCharType="separate"/>
            </w:r>
            <w:r w:rsidRPr="008D13CA">
              <w:t>2.2.1</w:t>
            </w:r>
            <w:r w:rsidRPr="008D13CA">
              <w:fldChar w:fldCharType="end"/>
            </w:r>
            <w:r w:rsidRPr="008D13CA">
              <w:t xml:space="preserve"> ir </w:t>
            </w:r>
            <w:r w:rsidRPr="008D13CA">
              <w:fldChar w:fldCharType="begin"/>
            </w:r>
            <w:r w:rsidRPr="008D13CA">
              <w:instrText xml:space="preserve"> REF _Ref179312739 \r \h  \* MERGEFORMAT </w:instrText>
            </w:r>
            <w:r w:rsidRPr="008D13CA">
              <w:fldChar w:fldCharType="separate"/>
            </w:r>
            <w:r w:rsidRPr="008D13CA">
              <w:t>2.2.2</w:t>
            </w:r>
            <w:r w:rsidRPr="008D13CA">
              <w:fldChar w:fldCharType="end"/>
            </w:r>
            <w:r w:rsidRPr="008D13CA">
              <w:t xml:space="preserve"> papunkčiuose nustatytus reikalavimus.</w:t>
            </w:r>
          </w:p>
          <w:p w14:paraId="7A22CA8D" w14:textId="7A07C33E" w:rsidR="00C6417C" w:rsidRPr="008D13CA" w:rsidRDefault="00C6417C" w:rsidP="00C6417C">
            <w:pPr>
              <w:spacing w:after="60"/>
              <w:jc w:val="both"/>
            </w:pPr>
            <w:r w:rsidRPr="008D13CA">
              <w:t>Vienas specialistas gali vykdyti abiejų sričių specialistų funkcijas, jei jo kvalifikacija atitinka tų pozicijų specialistams keliamus reikalavimus.</w:t>
            </w:r>
          </w:p>
        </w:tc>
        <w:tc>
          <w:tcPr>
            <w:tcW w:w="5245" w:type="dxa"/>
            <w:gridSpan w:val="2"/>
            <w:tcBorders>
              <w:top w:val="single" w:sz="4" w:space="0" w:color="auto"/>
              <w:left w:val="single" w:sz="4" w:space="0" w:color="auto"/>
              <w:bottom w:val="single" w:sz="4" w:space="0" w:color="auto"/>
              <w:right w:val="single" w:sz="4" w:space="0" w:color="auto"/>
            </w:tcBorders>
          </w:tcPr>
          <w:p w14:paraId="7F2766A5" w14:textId="77777777" w:rsidR="00C6417C" w:rsidRPr="008D13CA" w:rsidRDefault="00C6417C" w:rsidP="00C6417C">
            <w:pPr>
              <w:spacing w:after="60"/>
            </w:pPr>
            <w:r w:rsidRPr="008D13CA">
              <w:lastRenderedPageBreak/>
              <w:t>Teikėjo pateikiami dokumentai:</w:t>
            </w:r>
          </w:p>
          <w:p w14:paraId="775BFF65" w14:textId="11EC5B7B" w:rsidR="00C6417C" w:rsidRPr="008D13CA" w:rsidRDefault="00C6417C" w:rsidP="00C6417C">
            <w:pPr>
              <w:jc w:val="both"/>
            </w:pPr>
            <w:r w:rsidRPr="008D13CA">
              <w:t xml:space="preserve">Už sutarties vykdymą atsakingų specialistų sąrašą pagal Pasiūlymo formos </w:t>
            </w:r>
            <w:sdt>
              <w:sdtPr>
                <w:rPr>
                  <w:rStyle w:val="Style1"/>
                  <w:rFonts w:ascii="Times New Roman" w:hAnsi="Times New Roman"/>
                </w:rPr>
                <w:id w:val="-1177190369"/>
                <w:placeholder>
                  <w:docPart w:val="0A496A3CAD2D42F0B9D2DB0EA9193B5F"/>
                </w:placeholder>
                <w15:color w:val="800000"/>
              </w:sdtPr>
              <w:sdtEndPr>
                <w:rPr>
                  <w:rStyle w:val="DefaultParagraphFont"/>
                  <w:color w:val="C00000"/>
                </w:rPr>
              </w:sdtEndPr>
              <w:sdtContent>
                <w:r w:rsidRPr="008D13CA">
                  <w:rPr>
                    <w:rStyle w:val="Style1"/>
                    <w:rFonts w:ascii="Times New Roman" w:hAnsi="Times New Roman"/>
                  </w:rPr>
                  <w:t>6</w:t>
                </w:r>
              </w:sdtContent>
            </w:sdt>
            <w:r w:rsidRPr="008D13CA">
              <w:t xml:space="preserve"> punktą</w:t>
            </w:r>
            <w:r w:rsidRPr="008D13CA" w:rsidDel="00046F54">
              <w:t>.</w:t>
            </w:r>
          </w:p>
          <w:p w14:paraId="23C18D3E" w14:textId="55183F90" w:rsidR="00C6417C" w:rsidRPr="008D13CA" w:rsidRDefault="00C6417C" w:rsidP="00C6417C">
            <w:pPr>
              <w:jc w:val="center"/>
            </w:pPr>
          </w:p>
        </w:tc>
        <w:tc>
          <w:tcPr>
            <w:tcW w:w="2268" w:type="dxa"/>
            <w:gridSpan w:val="2"/>
            <w:vMerge w:val="restart"/>
            <w:tcBorders>
              <w:top w:val="single" w:sz="4" w:space="0" w:color="auto"/>
              <w:left w:val="single" w:sz="4" w:space="0" w:color="auto"/>
              <w:bottom w:val="single" w:sz="4" w:space="0" w:color="auto"/>
              <w:right w:val="single" w:sz="4" w:space="0" w:color="auto"/>
            </w:tcBorders>
          </w:tcPr>
          <w:p w14:paraId="53544D7A" w14:textId="1E4B575F" w:rsidR="00C6417C" w:rsidRPr="008D13CA" w:rsidRDefault="00C6417C" w:rsidP="00C6417C">
            <w:pPr>
              <w:spacing w:after="60"/>
              <w:jc w:val="center"/>
            </w:pPr>
            <w:r w:rsidRPr="008D13CA">
              <w:t>Įstatymo</w:t>
            </w:r>
            <w:r w:rsidRPr="008D13CA">
              <w:br/>
              <w:t>37 straipsnio 1 dalies 3, 6 ir 12 punktai.</w:t>
            </w:r>
          </w:p>
        </w:tc>
        <w:tc>
          <w:tcPr>
            <w:tcW w:w="2556" w:type="dxa"/>
            <w:gridSpan w:val="2"/>
            <w:tcBorders>
              <w:top w:val="single" w:sz="4" w:space="0" w:color="auto"/>
              <w:left w:val="single" w:sz="4" w:space="0" w:color="auto"/>
              <w:bottom w:val="single" w:sz="4" w:space="0" w:color="auto"/>
              <w:right w:val="single" w:sz="4" w:space="0" w:color="auto"/>
            </w:tcBorders>
          </w:tcPr>
          <w:p w14:paraId="3C27328D" w14:textId="77777777" w:rsidR="00C6417C" w:rsidRDefault="00C6417C" w:rsidP="00C6417C">
            <w:pPr>
              <w:spacing w:after="60"/>
              <w:jc w:val="center"/>
            </w:pPr>
            <w:r w:rsidRPr="006C336C">
              <w:t xml:space="preserve">Teikėjas, </w:t>
            </w:r>
            <w:r w:rsidRPr="00C6417C">
              <w:t>ūkio subjektų grupės nario darbuotojai atsižvelgiant į jų prisiimamus įsipareigojimus pirkimo sutarčiai vykdyti</w:t>
            </w:r>
            <w:r>
              <w:t>;</w:t>
            </w:r>
          </w:p>
          <w:p w14:paraId="46CB0D89" w14:textId="77777777" w:rsidR="00C6417C" w:rsidRDefault="00C6417C" w:rsidP="00C6417C">
            <w:pPr>
              <w:spacing w:after="60"/>
              <w:jc w:val="center"/>
            </w:pPr>
            <w:r w:rsidRPr="006C336C">
              <w:t xml:space="preserve"> ūkio subjektas, kurio pajėgumais remiamasi atitikti pirkimo sąlygose nurodytus </w:t>
            </w:r>
            <w:r w:rsidRPr="006C336C">
              <w:lastRenderedPageBreak/>
              <w:t xml:space="preserve">kvalifikacinius reikalavimus </w:t>
            </w:r>
            <w:r w:rsidRPr="00C6417C">
              <w:t>darbuotojai, atsižvelgiant į jų prisiimamus įsipareigojimus pirkimo sutarčiai vykdyti</w:t>
            </w:r>
            <w:r>
              <w:t>;</w:t>
            </w:r>
          </w:p>
          <w:p w14:paraId="4C33B2E5" w14:textId="76D31117" w:rsidR="00C6417C" w:rsidRPr="008D13CA" w:rsidRDefault="00C6417C" w:rsidP="00C6417C">
            <w:pPr>
              <w:spacing w:after="60"/>
              <w:jc w:val="center"/>
            </w:pPr>
            <w:r w:rsidRPr="006C336C">
              <w:t>kiekvienas subtiekėjas, kurį tiekėjas pasitelks pirkimo sutarties vykdymui</w:t>
            </w:r>
            <w:r>
              <w:t xml:space="preserve"> </w:t>
            </w:r>
            <w:r w:rsidRPr="00C6417C">
              <w:t>darbuotojai, atsižvelgiant į jų prisiimamus įsipareigojimus pirkimo sutarčiai vykdyti</w:t>
            </w:r>
          </w:p>
        </w:tc>
      </w:tr>
      <w:tr w:rsidR="00C6417C" w:rsidRPr="008D13CA" w14:paraId="0ED9B5CD" w14:textId="7662E7AF" w:rsidTr="00C6417C">
        <w:tblPrEx>
          <w:tblBorders>
            <w:insideH w:val="single" w:sz="6" w:space="0" w:color="A6A6A6" w:themeColor="background1" w:themeShade="A6"/>
            <w:insideV w:val="single" w:sz="6" w:space="0" w:color="A6A6A6" w:themeColor="background1" w:themeShade="A6"/>
          </w:tblBorders>
        </w:tblPrEx>
        <w:tc>
          <w:tcPr>
            <w:tcW w:w="831" w:type="dxa"/>
            <w:tcBorders>
              <w:top w:val="single" w:sz="4" w:space="0" w:color="auto"/>
              <w:left w:val="single" w:sz="4" w:space="0" w:color="auto"/>
              <w:bottom w:val="single" w:sz="4" w:space="0" w:color="auto"/>
              <w:right w:val="single" w:sz="4" w:space="0" w:color="auto"/>
            </w:tcBorders>
          </w:tcPr>
          <w:p w14:paraId="0F09B9F8" w14:textId="77777777" w:rsidR="00C6417C" w:rsidRPr="008D13CA" w:rsidRDefault="00C6417C" w:rsidP="00C6417C">
            <w:pPr>
              <w:pStyle w:val="Heading4"/>
              <w:spacing w:line="240" w:lineRule="auto"/>
              <w:rPr>
                <w:rFonts w:ascii="Times New Roman" w:hAnsi="Times New Roman"/>
              </w:rPr>
            </w:pPr>
            <w:bookmarkStart w:id="15" w:name="_Ref179312735"/>
          </w:p>
        </w:tc>
        <w:bookmarkEnd w:id="15"/>
        <w:tc>
          <w:tcPr>
            <w:tcW w:w="3842" w:type="dxa"/>
            <w:gridSpan w:val="2"/>
            <w:tcBorders>
              <w:top w:val="single" w:sz="4" w:space="0" w:color="auto"/>
              <w:left w:val="single" w:sz="4" w:space="0" w:color="auto"/>
              <w:bottom w:val="single" w:sz="4" w:space="0" w:color="auto"/>
              <w:right w:val="single" w:sz="4" w:space="0" w:color="auto"/>
            </w:tcBorders>
          </w:tcPr>
          <w:p w14:paraId="3537197A" w14:textId="3888F127" w:rsidR="00C6417C" w:rsidRPr="008D13CA" w:rsidRDefault="00C6417C" w:rsidP="00C6417C">
            <w:pPr>
              <w:spacing w:after="60"/>
              <w:ind w:left="57" w:right="57"/>
              <w:jc w:val="both"/>
            </w:pPr>
            <w:r w:rsidRPr="008D13CA">
              <w:rPr>
                <w:b/>
                <w:bCs/>
              </w:rPr>
              <w:t>Atsparumo kibernetiniams įsilaužimams specialistas (ekspertas)</w:t>
            </w:r>
            <w:r w:rsidRPr="008D13CA">
              <w:t>:</w:t>
            </w:r>
          </w:p>
          <w:p w14:paraId="551B3E2B" w14:textId="307D57E8" w:rsidR="00C6417C" w:rsidRPr="008D13CA" w:rsidRDefault="00C6417C" w:rsidP="00C6417C">
            <w:pPr>
              <w:spacing w:after="60"/>
              <w:ind w:left="57" w:right="57"/>
              <w:jc w:val="both"/>
            </w:pPr>
            <w:r w:rsidRPr="008D13CA">
              <w:t>1) turi tarptautiniu mastu pripažįstamą kibernetinių įsilaužimų testavimo specialisto kvalifikaciją;</w:t>
            </w:r>
          </w:p>
          <w:p w14:paraId="46E88A4C" w14:textId="5E5FCA8F" w:rsidR="00C6417C" w:rsidRPr="008D13CA" w:rsidRDefault="00C6417C" w:rsidP="00C6417C">
            <w:pPr>
              <w:spacing w:after="60"/>
              <w:ind w:left="57" w:right="57"/>
              <w:jc w:val="both"/>
            </w:pPr>
            <w:r w:rsidRPr="008D13CA">
              <w:t xml:space="preserve">2) per paskutinius 5 (penkis) metus iki pasiūlymo pateikimo termino pabaigos dirbo ne mažiau kaip 1 (vieno) tinkamai įvykdyto raudonos komandos (angl. </w:t>
            </w:r>
            <w:r w:rsidRPr="008D13CA">
              <w:rPr>
                <w:i/>
                <w:iCs/>
              </w:rPr>
              <w:t>Red Team</w:t>
            </w:r>
            <w:r w:rsidRPr="008D13CA">
              <w:t>) paslaugų teikimo projekto (sutarties) vykdyme, kurios metu atliko atsparumo Raudonos komandos įsilaužimams testavimo paslaugas;</w:t>
            </w:r>
          </w:p>
          <w:p w14:paraId="033026A8" w14:textId="1BBD9E5F" w:rsidR="00C6417C" w:rsidRPr="008D13CA" w:rsidRDefault="00C6417C" w:rsidP="00C6417C">
            <w:pPr>
              <w:spacing w:after="60"/>
              <w:ind w:left="57" w:right="57"/>
              <w:jc w:val="both"/>
              <w:rPr>
                <w:b/>
                <w:bCs/>
              </w:rPr>
            </w:pPr>
            <w:r w:rsidRPr="008D13CA">
              <w:lastRenderedPageBreak/>
              <w:t>3) turi teisę dirbti ar susipažinti su įslaptinta informacija, žymima ne žemesne slaptumo žyma kaip „</w:t>
            </w:r>
            <w:r w:rsidRPr="008D13CA">
              <w:rPr>
                <w:b/>
                <w:bCs/>
              </w:rPr>
              <w:t>Riboto naudojimo</w:t>
            </w:r>
            <w:r w:rsidRPr="008D13CA">
              <w:t>“.</w:t>
            </w:r>
          </w:p>
        </w:tc>
        <w:tc>
          <w:tcPr>
            <w:tcW w:w="5245" w:type="dxa"/>
            <w:gridSpan w:val="2"/>
            <w:tcBorders>
              <w:top w:val="single" w:sz="4" w:space="0" w:color="auto"/>
              <w:left w:val="single" w:sz="4" w:space="0" w:color="auto"/>
              <w:bottom w:val="single" w:sz="4" w:space="0" w:color="auto"/>
              <w:right w:val="single" w:sz="4" w:space="0" w:color="auto"/>
            </w:tcBorders>
          </w:tcPr>
          <w:p w14:paraId="20536188" w14:textId="77777777" w:rsidR="00C6417C" w:rsidRPr="008D13CA" w:rsidRDefault="00C6417C" w:rsidP="00C6417C">
            <w:pPr>
              <w:spacing w:after="60"/>
            </w:pPr>
            <w:r w:rsidRPr="008D13CA">
              <w:lastRenderedPageBreak/>
              <w:t>Teikėjo pateikiami dokumentai:</w:t>
            </w:r>
          </w:p>
          <w:p w14:paraId="39D16A16" w14:textId="7EFC07E2" w:rsidR="00C6417C" w:rsidRPr="008D13CA" w:rsidRDefault="00C6417C" w:rsidP="00C6417C">
            <w:pPr>
              <w:pStyle w:val="ListParagraph"/>
              <w:numPr>
                <w:ilvl w:val="0"/>
                <w:numId w:val="13"/>
              </w:numPr>
              <w:tabs>
                <w:tab w:val="center" w:pos="4153"/>
                <w:tab w:val="right" w:pos="8306"/>
              </w:tabs>
              <w:ind w:left="407"/>
              <w:jc w:val="both"/>
            </w:pPr>
            <w:r w:rsidRPr="008D13CA">
              <w:t xml:space="preserve">specialisto sutikimas dalyvauti sutarties vykdyme (teikiama tuo atveju, </w:t>
            </w:r>
            <w:r w:rsidRPr="008D13CA">
              <w:rPr>
                <w:u w:val="single"/>
              </w:rPr>
              <w:t>jei specialistas nėra tiekėjo darbuotojas</w:t>
            </w:r>
            <w:r w:rsidRPr="008D13CA">
              <w:t>);</w:t>
            </w:r>
          </w:p>
          <w:p w14:paraId="31DF9301" w14:textId="77777777" w:rsidR="00C6417C" w:rsidRPr="008D13CA" w:rsidRDefault="00C6417C" w:rsidP="00C6417C">
            <w:pPr>
              <w:pStyle w:val="ListParagraph"/>
              <w:numPr>
                <w:ilvl w:val="0"/>
                <w:numId w:val="13"/>
              </w:numPr>
              <w:tabs>
                <w:tab w:val="center" w:pos="4153"/>
                <w:tab w:val="right" w:pos="8306"/>
              </w:tabs>
              <w:ind w:left="407"/>
              <w:jc w:val="both"/>
            </w:pPr>
            <w:r w:rsidRPr="008D13CA">
              <w:t>sutikimas dėl asmens duomenų teikimo;</w:t>
            </w:r>
          </w:p>
          <w:p w14:paraId="69174C00" w14:textId="178C8DBE" w:rsidR="00C6417C" w:rsidRPr="008D13CA" w:rsidRDefault="00C6417C" w:rsidP="00C6417C">
            <w:pPr>
              <w:pStyle w:val="ListParagraph"/>
              <w:numPr>
                <w:ilvl w:val="0"/>
                <w:numId w:val="13"/>
              </w:numPr>
              <w:tabs>
                <w:tab w:val="center" w:pos="4153"/>
                <w:tab w:val="right" w:pos="8306"/>
              </w:tabs>
              <w:ind w:left="407"/>
              <w:jc w:val="both"/>
            </w:pPr>
            <w:r w:rsidRPr="008D13CA">
              <w:t xml:space="preserve">kibernetinių įsilaužimų testavimo specialisto kvalifikaciją liudijančio (galiojančio) sertifikato </w:t>
            </w:r>
            <w:r w:rsidRPr="008D13CA">
              <w:rPr>
                <w:b/>
                <w:bCs/>
              </w:rPr>
              <w:t>Offensive Security Certified Expert</w:t>
            </w:r>
            <w:r w:rsidRPr="008D13CA">
              <w:t xml:space="preserve"> (OSCE) arba lygiaverčio</w:t>
            </w:r>
            <w:r w:rsidRPr="008D13CA">
              <w:rPr>
                <w:rStyle w:val="FootnoteReference"/>
              </w:rPr>
              <w:footnoteReference w:id="5"/>
            </w:r>
            <w:r w:rsidRPr="008D13CA">
              <w:t xml:space="preserve"> dokumento skaitmeninė kopija;</w:t>
            </w:r>
          </w:p>
          <w:p w14:paraId="69479A0D" w14:textId="1459CC4B" w:rsidR="00C6417C" w:rsidRPr="008D13CA" w:rsidRDefault="00C6417C" w:rsidP="00C6417C">
            <w:pPr>
              <w:pStyle w:val="ListParagraph"/>
              <w:numPr>
                <w:ilvl w:val="0"/>
                <w:numId w:val="13"/>
              </w:numPr>
              <w:tabs>
                <w:tab w:val="center" w:pos="4153"/>
                <w:tab w:val="right" w:pos="8306"/>
              </w:tabs>
              <w:ind w:left="407"/>
              <w:jc w:val="both"/>
            </w:pPr>
            <w:r w:rsidRPr="008D13CA">
              <w:tab/>
              <w:t>Valstybės saugumo departamento raštas, patvirtinantis, kad specialistas turi jo suteiktą teisę dirbti ar susipažinti su įslaptinta informacija, žymima slaptumo žyma „</w:t>
            </w:r>
            <w:r w:rsidRPr="008D13CA">
              <w:rPr>
                <w:b/>
                <w:bCs/>
              </w:rPr>
              <w:t>Riboto naudojimo</w:t>
            </w:r>
            <w:r w:rsidRPr="008D13CA">
              <w:t>“, arba specialisto leidimo dirbti ar susipažinti su įslaptinta informacija skaitmeninė kopija.</w:t>
            </w:r>
          </w:p>
        </w:tc>
        <w:tc>
          <w:tcPr>
            <w:tcW w:w="2268" w:type="dxa"/>
            <w:gridSpan w:val="2"/>
            <w:vMerge/>
            <w:tcBorders>
              <w:top w:val="single" w:sz="4" w:space="0" w:color="auto"/>
              <w:left w:val="single" w:sz="4" w:space="0" w:color="auto"/>
              <w:bottom w:val="single" w:sz="4" w:space="0" w:color="auto"/>
              <w:right w:val="single" w:sz="4" w:space="0" w:color="auto"/>
            </w:tcBorders>
          </w:tcPr>
          <w:p w14:paraId="7AEDC634" w14:textId="18195EB7" w:rsidR="00C6417C" w:rsidRPr="008D13CA" w:rsidRDefault="00C6417C" w:rsidP="00C6417C">
            <w:pPr>
              <w:spacing w:after="60"/>
              <w:jc w:val="center"/>
            </w:pPr>
          </w:p>
        </w:tc>
        <w:tc>
          <w:tcPr>
            <w:tcW w:w="2556" w:type="dxa"/>
            <w:gridSpan w:val="2"/>
            <w:tcBorders>
              <w:top w:val="single" w:sz="4" w:space="0" w:color="auto"/>
              <w:left w:val="single" w:sz="4" w:space="0" w:color="auto"/>
              <w:bottom w:val="single" w:sz="4" w:space="0" w:color="auto"/>
              <w:right w:val="single" w:sz="4" w:space="0" w:color="auto"/>
            </w:tcBorders>
          </w:tcPr>
          <w:p w14:paraId="4B5F2560" w14:textId="6C7D3F71" w:rsidR="00C6417C" w:rsidRPr="008D13CA" w:rsidRDefault="00C6417C" w:rsidP="00C6417C">
            <w:pPr>
              <w:spacing w:after="60"/>
              <w:jc w:val="center"/>
            </w:pPr>
          </w:p>
        </w:tc>
      </w:tr>
      <w:tr w:rsidR="00C6417C" w:rsidRPr="008D13CA" w14:paraId="7E3AD7B1" w14:textId="1C29B702" w:rsidTr="00C6417C">
        <w:tblPrEx>
          <w:tblBorders>
            <w:insideH w:val="single" w:sz="6" w:space="0" w:color="A6A6A6" w:themeColor="background1" w:themeShade="A6"/>
            <w:insideV w:val="single" w:sz="6" w:space="0" w:color="A6A6A6" w:themeColor="background1" w:themeShade="A6"/>
          </w:tblBorders>
        </w:tblPrEx>
        <w:tc>
          <w:tcPr>
            <w:tcW w:w="831" w:type="dxa"/>
            <w:tcBorders>
              <w:top w:val="single" w:sz="4" w:space="0" w:color="auto"/>
              <w:left w:val="single" w:sz="4" w:space="0" w:color="auto"/>
              <w:bottom w:val="single" w:sz="4" w:space="0" w:color="auto"/>
              <w:right w:val="single" w:sz="4" w:space="0" w:color="auto"/>
            </w:tcBorders>
          </w:tcPr>
          <w:p w14:paraId="2F3250CD" w14:textId="77777777" w:rsidR="00C6417C" w:rsidRPr="008D13CA" w:rsidRDefault="00C6417C" w:rsidP="00C6417C">
            <w:pPr>
              <w:pStyle w:val="Heading4"/>
              <w:spacing w:line="240" w:lineRule="auto"/>
              <w:rPr>
                <w:rFonts w:ascii="Times New Roman" w:hAnsi="Times New Roman"/>
              </w:rPr>
            </w:pPr>
            <w:bookmarkStart w:id="16" w:name="_Ref179312739"/>
          </w:p>
        </w:tc>
        <w:bookmarkEnd w:id="16"/>
        <w:tc>
          <w:tcPr>
            <w:tcW w:w="3842" w:type="dxa"/>
            <w:gridSpan w:val="2"/>
            <w:tcBorders>
              <w:top w:val="single" w:sz="4" w:space="0" w:color="auto"/>
              <w:left w:val="single" w:sz="4" w:space="0" w:color="auto"/>
              <w:bottom w:val="single" w:sz="4" w:space="0" w:color="auto"/>
              <w:right w:val="single" w:sz="4" w:space="0" w:color="auto"/>
            </w:tcBorders>
          </w:tcPr>
          <w:p w14:paraId="070A8A77" w14:textId="77777777" w:rsidR="00C6417C" w:rsidRPr="008D13CA" w:rsidRDefault="00C6417C" w:rsidP="00C6417C">
            <w:pPr>
              <w:spacing w:after="60"/>
              <w:ind w:left="57" w:right="57"/>
              <w:jc w:val="both"/>
            </w:pPr>
            <w:r w:rsidRPr="008D13CA">
              <w:rPr>
                <w:b/>
                <w:bCs/>
              </w:rPr>
              <w:t xml:space="preserve">Bevielio tinklo (angl. </w:t>
            </w:r>
            <w:r w:rsidRPr="008D13CA">
              <w:rPr>
                <w:b/>
                <w:bCs/>
                <w:i/>
                <w:iCs/>
              </w:rPr>
              <w:t>Wireless Network</w:t>
            </w:r>
            <w:r w:rsidRPr="008D13CA">
              <w:rPr>
                <w:b/>
                <w:bCs/>
              </w:rPr>
              <w:t>) atsparumo įsilaužimams specialistas</w:t>
            </w:r>
            <w:r w:rsidRPr="008D13CA">
              <w:t>:</w:t>
            </w:r>
          </w:p>
          <w:p w14:paraId="3271AF84" w14:textId="13124BEF" w:rsidR="00C6417C" w:rsidRPr="008D13CA" w:rsidRDefault="00C6417C" w:rsidP="00C6417C">
            <w:pPr>
              <w:spacing w:after="60"/>
              <w:ind w:left="57" w:right="57"/>
              <w:jc w:val="both"/>
            </w:pPr>
            <w:r w:rsidRPr="008D13CA">
              <w:t>1) turi tarptautiniu mastu pripažįstamą bevielio tinklo testavimo specialisto kvalifikaciją;</w:t>
            </w:r>
          </w:p>
          <w:p w14:paraId="1F68B5E5" w14:textId="52541111" w:rsidR="00C6417C" w:rsidRPr="008D13CA" w:rsidRDefault="00C6417C" w:rsidP="00C6417C">
            <w:pPr>
              <w:spacing w:after="60"/>
              <w:ind w:left="57" w:right="57"/>
              <w:jc w:val="both"/>
            </w:pPr>
            <w:r w:rsidRPr="008D13CA">
              <w:t xml:space="preserve">2) per paskutinius 5 (penkis) metus iki pasiūlymo pateikimo termino pabaigos dirbo ne mažiau kaip 1 (vieno) tinkamai įvykdyto bevielio </w:t>
            </w:r>
            <w:r w:rsidRPr="008D13CA">
              <w:rPr>
                <w:color w:val="000000" w:themeColor="text1"/>
              </w:rPr>
              <w:t>tinklo atsparumo įsilaužimams paslaugų teikimo projekto (sutarties) vykdyme, kurios metu atliko bevielio tinklo atsparumo įsilaužimų vertinimą;</w:t>
            </w:r>
          </w:p>
          <w:p w14:paraId="38528ADC" w14:textId="05572B5C" w:rsidR="00C6417C" w:rsidRPr="008D13CA" w:rsidRDefault="00C6417C" w:rsidP="00C6417C">
            <w:pPr>
              <w:spacing w:after="60"/>
              <w:ind w:left="57" w:right="57"/>
              <w:jc w:val="both"/>
              <w:rPr>
                <w:b/>
                <w:bCs/>
              </w:rPr>
            </w:pPr>
            <w:r w:rsidRPr="008D13CA">
              <w:t>3) turi teisę dirbti ar susipažinti su įslaptinta informacija, žymima ne žemesne slaptumo žyma kaip „</w:t>
            </w:r>
            <w:r w:rsidRPr="008D13CA">
              <w:rPr>
                <w:b/>
                <w:bCs/>
              </w:rPr>
              <w:t>Riboto naudojimo</w:t>
            </w:r>
            <w:r w:rsidRPr="008D13CA">
              <w:t>“.</w:t>
            </w:r>
          </w:p>
        </w:tc>
        <w:tc>
          <w:tcPr>
            <w:tcW w:w="5245" w:type="dxa"/>
            <w:gridSpan w:val="2"/>
            <w:tcBorders>
              <w:top w:val="single" w:sz="4" w:space="0" w:color="auto"/>
              <w:left w:val="single" w:sz="4" w:space="0" w:color="auto"/>
              <w:bottom w:val="single" w:sz="4" w:space="0" w:color="auto"/>
              <w:right w:val="single" w:sz="4" w:space="0" w:color="auto"/>
            </w:tcBorders>
          </w:tcPr>
          <w:p w14:paraId="69B72EA1" w14:textId="77777777" w:rsidR="00C6417C" w:rsidRPr="008D13CA" w:rsidRDefault="00C6417C" w:rsidP="00C6417C">
            <w:pPr>
              <w:spacing w:after="60"/>
            </w:pPr>
            <w:r w:rsidRPr="008D13CA">
              <w:t>Teikėjo pateikiami dokumentai:</w:t>
            </w:r>
          </w:p>
          <w:p w14:paraId="3384B69F" w14:textId="77777777" w:rsidR="00C6417C" w:rsidRPr="008D13CA" w:rsidRDefault="00C6417C" w:rsidP="00C6417C">
            <w:pPr>
              <w:pStyle w:val="ListParagraph"/>
              <w:numPr>
                <w:ilvl w:val="0"/>
                <w:numId w:val="13"/>
              </w:numPr>
              <w:tabs>
                <w:tab w:val="center" w:pos="4153"/>
                <w:tab w:val="right" w:pos="8306"/>
              </w:tabs>
              <w:ind w:left="407"/>
              <w:jc w:val="both"/>
            </w:pPr>
            <w:r w:rsidRPr="008D13CA">
              <w:t>sutikimas dalyvauti sutarties vykdyme (teikiama tuo atveju, jei specialistas nėra tiekėjo darbuotojas);</w:t>
            </w:r>
          </w:p>
          <w:p w14:paraId="055ECD54" w14:textId="77777777" w:rsidR="00C6417C" w:rsidRPr="008D13CA" w:rsidRDefault="00C6417C" w:rsidP="00C6417C">
            <w:pPr>
              <w:pStyle w:val="ListParagraph"/>
              <w:numPr>
                <w:ilvl w:val="0"/>
                <w:numId w:val="13"/>
              </w:numPr>
              <w:tabs>
                <w:tab w:val="center" w:pos="4153"/>
                <w:tab w:val="right" w:pos="8306"/>
              </w:tabs>
              <w:ind w:left="407"/>
              <w:jc w:val="both"/>
            </w:pPr>
            <w:r w:rsidRPr="008D13CA">
              <w:t>sutikimas dėl asmens duomenų teikimo;</w:t>
            </w:r>
          </w:p>
          <w:p w14:paraId="20F7C1A5" w14:textId="7593CCEB" w:rsidR="00C6417C" w:rsidRPr="008D13CA" w:rsidRDefault="00C6417C" w:rsidP="00C6417C">
            <w:pPr>
              <w:pStyle w:val="ListParagraph"/>
              <w:numPr>
                <w:ilvl w:val="0"/>
                <w:numId w:val="13"/>
              </w:numPr>
              <w:tabs>
                <w:tab w:val="center" w:pos="4153"/>
                <w:tab w:val="right" w:pos="8306"/>
              </w:tabs>
              <w:ind w:left="407"/>
              <w:jc w:val="both"/>
            </w:pPr>
            <w:r w:rsidRPr="008D13CA">
              <w:t>bevielio tinklo atsparumo įsilaužimams specialisto kvalifikaciją liudijančio (galiojančio) sertifikato</w:t>
            </w:r>
            <w:r w:rsidRPr="008D13CA" w:rsidDel="00635A41">
              <w:t xml:space="preserve"> </w:t>
            </w:r>
            <w:r w:rsidRPr="008D13CA">
              <w:rPr>
                <w:b/>
                <w:bCs/>
              </w:rPr>
              <w:t>OffSec Wireless Professional</w:t>
            </w:r>
            <w:r w:rsidRPr="008D13CA">
              <w:t xml:space="preserve"> (OSWP) arba lygiaverčio dokumento skaitmeninė kopija;</w:t>
            </w:r>
          </w:p>
          <w:p w14:paraId="51A5F136" w14:textId="5BCED1F9" w:rsidR="00C6417C" w:rsidRPr="008D13CA" w:rsidRDefault="00C6417C" w:rsidP="00C6417C">
            <w:pPr>
              <w:pStyle w:val="ListParagraph"/>
              <w:numPr>
                <w:ilvl w:val="0"/>
                <w:numId w:val="13"/>
              </w:numPr>
              <w:tabs>
                <w:tab w:val="center" w:pos="4153"/>
                <w:tab w:val="right" w:pos="8306"/>
              </w:tabs>
              <w:ind w:left="407"/>
              <w:jc w:val="both"/>
            </w:pPr>
            <w:r w:rsidRPr="008D13CA">
              <w:t>Valstybės saugumo departamento raštas, patvirtinantis, kad specialistas turi jo suteiktą teisę dirbti ar susipažinti su įslaptinta informacija, žymima slaptumo žyma „</w:t>
            </w:r>
            <w:r w:rsidRPr="008D13CA">
              <w:rPr>
                <w:b/>
                <w:bCs/>
              </w:rPr>
              <w:t>Riboto naudojimo</w:t>
            </w:r>
            <w:r w:rsidRPr="008D13CA">
              <w:t>“, arba specialisto leidimo dirbti ar susipažinti su įslaptinta informacija skaitmeninė kopija.</w:t>
            </w:r>
          </w:p>
        </w:tc>
        <w:tc>
          <w:tcPr>
            <w:tcW w:w="2268" w:type="dxa"/>
            <w:gridSpan w:val="2"/>
            <w:vMerge/>
            <w:tcBorders>
              <w:top w:val="single" w:sz="4" w:space="0" w:color="auto"/>
              <w:left w:val="single" w:sz="4" w:space="0" w:color="auto"/>
              <w:bottom w:val="single" w:sz="4" w:space="0" w:color="auto"/>
              <w:right w:val="single" w:sz="4" w:space="0" w:color="auto"/>
            </w:tcBorders>
          </w:tcPr>
          <w:p w14:paraId="662395E8" w14:textId="3A54E31B" w:rsidR="00C6417C" w:rsidRPr="008D13CA" w:rsidRDefault="00C6417C" w:rsidP="00C6417C">
            <w:pPr>
              <w:spacing w:after="60"/>
              <w:jc w:val="center"/>
            </w:pPr>
          </w:p>
        </w:tc>
        <w:tc>
          <w:tcPr>
            <w:tcW w:w="2556" w:type="dxa"/>
            <w:gridSpan w:val="2"/>
            <w:tcBorders>
              <w:top w:val="single" w:sz="4" w:space="0" w:color="auto"/>
              <w:left w:val="single" w:sz="4" w:space="0" w:color="auto"/>
              <w:bottom w:val="single" w:sz="4" w:space="0" w:color="auto"/>
              <w:right w:val="single" w:sz="4" w:space="0" w:color="auto"/>
            </w:tcBorders>
          </w:tcPr>
          <w:p w14:paraId="075E871F" w14:textId="1549EB5D" w:rsidR="00C6417C" w:rsidRPr="008D13CA" w:rsidRDefault="00C6417C" w:rsidP="00C6417C">
            <w:pPr>
              <w:spacing w:after="60"/>
              <w:jc w:val="center"/>
            </w:pPr>
          </w:p>
        </w:tc>
      </w:tr>
      <w:bookmarkEnd w:id="14"/>
    </w:tbl>
    <w:p w14:paraId="21571A01" w14:textId="77777777" w:rsidR="00386D76" w:rsidRDefault="00386D76" w:rsidP="006A2B19">
      <w:pPr>
        <w:jc w:val="center"/>
      </w:pPr>
    </w:p>
    <w:p w14:paraId="6F136FDA" w14:textId="590BBB46" w:rsidR="00386D76" w:rsidRPr="00386D76" w:rsidRDefault="00386D76" w:rsidP="00386D76">
      <w:pPr>
        <w:pStyle w:val="ListParagraph"/>
        <w:numPr>
          <w:ilvl w:val="0"/>
          <w:numId w:val="17"/>
        </w:numPr>
        <w:spacing w:before="160" w:after="160" w:line="259" w:lineRule="auto"/>
        <w:jc w:val="both"/>
        <w:rPr>
          <w:rFonts w:ascii="Cambria" w:eastAsia="Calibri" w:hAnsi="Cambria"/>
          <w:kern w:val="2"/>
          <w14:ligatures w14:val="standardContextual"/>
        </w:rPr>
      </w:pPr>
      <w:r w:rsidRPr="00386D76">
        <w:rPr>
          <w:rFonts w:ascii="Cambria" w:eastAsia="Calibri" w:hAnsi="Cambria"/>
          <w:kern w:val="2"/>
          <w14:ligatures w14:val="standardContextual"/>
        </w:rPr>
        <w:t>Perkančioji organizacija tiekėją pašalina iš pirkimo procedūros bet kuriame Pirkimo procedūros etape, jeigu paaiškėja, kad dėl savo veiksmų ar neveikimo prieš Pirkimo procedūrą ar jos metu jis atitinka bent vieną iš nustatytų Pašalinimo pagrindų.</w:t>
      </w:r>
    </w:p>
    <w:p w14:paraId="57B6EC7D" w14:textId="6B145CA8" w:rsidR="00386D76" w:rsidRPr="00B03385" w:rsidRDefault="00386D76" w:rsidP="00386D76">
      <w:pPr>
        <w:pStyle w:val="ListParagraph"/>
        <w:numPr>
          <w:ilvl w:val="0"/>
          <w:numId w:val="17"/>
        </w:numPr>
        <w:spacing w:before="160" w:after="160" w:line="259" w:lineRule="auto"/>
        <w:jc w:val="both"/>
        <w:rPr>
          <w:rFonts w:ascii="Cambria" w:eastAsia="Calibri" w:hAnsi="Cambria"/>
          <w:kern w:val="2"/>
          <w14:ligatures w14:val="standardContextual"/>
        </w:rPr>
      </w:pPr>
      <w:r w:rsidRPr="00B03385">
        <w:rPr>
          <w:rFonts w:ascii="Cambria" w:eastAsia="Calibri" w:hAnsi="Cambria"/>
          <w:kern w:val="2"/>
          <w14:ligatures w14:val="standardContextual"/>
        </w:rPr>
        <w:t>Jeigu dėl ūkio subjekto, kurio pajėgumais tiekėjas remiasi, yra bent vienas nustatytas Pašalinimo pagrindas, Perkančioji organizacija reikalaus per jos nustatytą terminą pakeisti jį kitu ūkio subjektu, dėl kurio nėra pašalinimo pagrindų. Šio punkto nuostatos taikomos ir subtiekėjams.</w:t>
      </w:r>
    </w:p>
    <w:p w14:paraId="1F9B5FA3" w14:textId="74C0F794" w:rsidR="00386D76" w:rsidRPr="00386D76" w:rsidRDefault="00386D76" w:rsidP="00386D76">
      <w:pPr>
        <w:pStyle w:val="ListParagraph"/>
        <w:numPr>
          <w:ilvl w:val="0"/>
          <w:numId w:val="17"/>
        </w:numPr>
        <w:spacing w:before="160" w:after="160" w:line="259" w:lineRule="auto"/>
        <w:jc w:val="both"/>
        <w:rPr>
          <w:rFonts w:ascii="Cambria" w:eastAsia="Calibri" w:hAnsi="Cambria"/>
          <w:kern w:val="2"/>
          <w14:ligatures w14:val="standardContextual"/>
        </w:rPr>
      </w:pPr>
      <w:r w:rsidRPr="00386D76">
        <w:rPr>
          <w:rFonts w:ascii="Cambria" w:eastAsia="Calibri" w:hAnsi="Cambria"/>
          <w:kern w:val="2"/>
          <w14:ligatures w14:val="standardContextual"/>
        </w:rPr>
        <w:t xml:space="preserve">Perkančioji organizacija pašalina tiekėją iš pirkimo procedūros pagal </w:t>
      </w:r>
      <w:r w:rsidRPr="00386D76">
        <w:rPr>
          <w:rFonts w:ascii="Cambria" w:eastAsia="Calibri" w:hAnsi="Cambria"/>
          <w:kern w:val="2"/>
          <w14:ligatures w14:val="standardContextual"/>
        </w:rPr>
        <w:fldChar w:fldCharType="begin"/>
      </w:r>
      <w:r w:rsidRPr="00386D76">
        <w:rPr>
          <w:rFonts w:ascii="Cambria" w:eastAsia="Calibri" w:hAnsi="Cambria"/>
          <w:kern w:val="2"/>
          <w14:ligatures w14:val="standardContextual"/>
        </w:rPr>
        <w:instrText xml:space="preserve"> REF _Ref153631320 \r \h  \* MERGEFORMAT </w:instrText>
      </w:r>
      <w:r w:rsidRPr="00386D76">
        <w:rPr>
          <w:rFonts w:ascii="Cambria" w:eastAsia="Calibri" w:hAnsi="Cambria"/>
          <w:kern w:val="2"/>
          <w14:ligatures w14:val="standardContextual"/>
        </w:rPr>
      </w:r>
      <w:r w:rsidRPr="00386D76">
        <w:rPr>
          <w:rFonts w:ascii="Cambria" w:eastAsia="Calibri" w:hAnsi="Cambria"/>
          <w:kern w:val="2"/>
          <w14:ligatures w14:val="standardContextual"/>
        </w:rPr>
        <w:fldChar w:fldCharType="separate"/>
      </w:r>
      <w:r w:rsidRPr="00386D76">
        <w:rPr>
          <w:rFonts w:ascii="Cambria" w:eastAsia="Calibri" w:hAnsi="Cambria"/>
          <w:kern w:val="2"/>
          <w14:ligatures w14:val="standardContextual"/>
        </w:rPr>
        <w:t>1.1.2</w:t>
      </w:r>
      <w:r w:rsidRPr="00386D76">
        <w:rPr>
          <w:rFonts w:ascii="Cambria" w:eastAsia="Calibri" w:hAnsi="Cambria"/>
          <w:kern w:val="2"/>
          <w14:ligatures w14:val="standardContextual"/>
        </w:rPr>
        <w:fldChar w:fldCharType="end"/>
      </w:r>
      <w:r w:rsidRPr="00386D76">
        <w:rPr>
          <w:rFonts w:ascii="Cambria" w:eastAsia="Calibri" w:hAnsi="Cambria"/>
          <w:kern w:val="2"/>
          <w14:ligatures w14:val="standardContextual"/>
        </w:rPr>
        <w:t xml:space="preserve"> ir </w:t>
      </w:r>
      <w:r w:rsidRPr="00386D76">
        <w:rPr>
          <w:rFonts w:ascii="Cambria" w:eastAsia="Calibri" w:hAnsi="Cambria"/>
          <w:kern w:val="2"/>
          <w14:ligatures w14:val="standardContextual"/>
        </w:rPr>
        <w:fldChar w:fldCharType="begin"/>
      </w:r>
      <w:r w:rsidRPr="00386D76">
        <w:rPr>
          <w:rFonts w:ascii="Cambria" w:eastAsia="Calibri" w:hAnsi="Cambria"/>
          <w:kern w:val="2"/>
          <w14:ligatures w14:val="standardContextual"/>
        </w:rPr>
        <w:instrText xml:space="preserve"> REF _Ref153631401 \r \h  \* MERGEFORMAT </w:instrText>
      </w:r>
      <w:r w:rsidRPr="00386D76">
        <w:rPr>
          <w:rFonts w:ascii="Cambria" w:eastAsia="Calibri" w:hAnsi="Cambria"/>
          <w:kern w:val="2"/>
          <w14:ligatures w14:val="standardContextual"/>
        </w:rPr>
      </w:r>
      <w:r w:rsidRPr="00386D76">
        <w:rPr>
          <w:rFonts w:ascii="Cambria" w:eastAsia="Calibri" w:hAnsi="Cambria"/>
          <w:kern w:val="2"/>
          <w14:ligatures w14:val="standardContextual"/>
        </w:rPr>
        <w:fldChar w:fldCharType="separate"/>
      </w:r>
      <w:r w:rsidRPr="00386D76">
        <w:rPr>
          <w:rFonts w:ascii="Cambria" w:eastAsia="Calibri" w:hAnsi="Cambria"/>
          <w:kern w:val="2"/>
          <w14:ligatures w14:val="standardContextual"/>
        </w:rPr>
        <w:t>1.1.4</w:t>
      </w:r>
      <w:r w:rsidRPr="00386D76">
        <w:rPr>
          <w:rFonts w:ascii="Cambria" w:eastAsia="Calibri" w:hAnsi="Cambria"/>
          <w:kern w:val="2"/>
          <w14:ligatures w14:val="standardContextual"/>
        </w:rPr>
        <w:fldChar w:fldCharType="end"/>
      </w:r>
      <w:r w:rsidRPr="00386D76">
        <w:rPr>
          <w:rFonts w:ascii="Cambria" w:eastAsia="Calibri" w:hAnsi="Cambria"/>
          <w:kern w:val="2"/>
          <w14:ligatures w14:val="standardContextual"/>
        </w:rPr>
        <w:t>–</w:t>
      </w:r>
      <w:r w:rsidRPr="00386D76">
        <w:rPr>
          <w:rFonts w:ascii="Cambria" w:eastAsia="Calibri" w:hAnsi="Cambria"/>
          <w:kern w:val="2"/>
          <w14:ligatures w14:val="standardContextual"/>
        </w:rPr>
        <w:fldChar w:fldCharType="begin"/>
      </w:r>
      <w:r w:rsidRPr="00386D76">
        <w:rPr>
          <w:rFonts w:ascii="Cambria" w:eastAsia="Calibri" w:hAnsi="Cambria"/>
          <w:kern w:val="2"/>
          <w14:ligatures w14:val="standardContextual"/>
        </w:rPr>
        <w:instrText xml:space="preserve"> REF _Ref153631408 \r \h  \* MERGEFORMAT </w:instrText>
      </w:r>
      <w:r w:rsidRPr="00386D76">
        <w:rPr>
          <w:rFonts w:ascii="Cambria" w:eastAsia="Calibri" w:hAnsi="Cambria"/>
          <w:kern w:val="2"/>
          <w14:ligatures w14:val="standardContextual"/>
        </w:rPr>
      </w:r>
      <w:r w:rsidRPr="00386D76">
        <w:rPr>
          <w:rFonts w:ascii="Cambria" w:eastAsia="Calibri" w:hAnsi="Cambria"/>
          <w:kern w:val="2"/>
          <w14:ligatures w14:val="standardContextual"/>
        </w:rPr>
        <w:fldChar w:fldCharType="separate"/>
      </w:r>
      <w:r w:rsidRPr="00386D76">
        <w:rPr>
          <w:rFonts w:ascii="Cambria" w:eastAsia="Calibri" w:hAnsi="Cambria"/>
          <w:kern w:val="2"/>
          <w14:ligatures w14:val="standardContextual"/>
        </w:rPr>
        <w:t>1.1.10</w:t>
      </w:r>
      <w:r w:rsidRPr="00386D76">
        <w:rPr>
          <w:rFonts w:ascii="Cambria" w:eastAsia="Calibri" w:hAnsi="Cambria"/>
          <w:kern w:val="2"/>
          <w14:ligatures w14:val="standardContextual"/>
        </w:rPr>
        <w:fldChar w:fldCharType="end"/>
      </w:r>
      <w:r w:rsidRPr="00386D76">
        <w:rPr>
          <w:rFonts w:ascii="Cambria" w:eastAsia="Calibri" w:hAnsi="Cambria"/>
          <w:kern w:val="2"/>
          <w14:ligatures w14:val="standardContextual"/>
        </w:rPr>
        <w:t xml:space="preserve"> papunkčiuose nurodytus pašalinimo pagrindus ir tuo atveju, kai ji turi įtikinamų duomenų, kad tiekėjas, siekdamas išvengti </w:t>
      </w:r>
      <w:r w:rsidRPr="00386D76">
        <w:rPr>
          <w:rFonts w:ascii="Cambria" w:eastAsia="Calibri" w:hAnsi="Cambria"/>
          <w:kern w:val="2"/>
          <w14:ligatures w14:val="standardContextual"/>
        </w:rPr>
        <w:fldChar w:fldCharType="begin"/>
      </w:r>
      <w:r w:rsidRPr="00386D76">
        <w:rPr>
          <w:rFonts w:ascii="Cambria" w:eastAsia="Calibri" w:hAnsi="Cambria"/>
          <w:kern w:val="2"/>
          <w14:ligatures w14:val="standardContextual"/>
        </w:rPr>
        <w:instrText xml:space="preserve"> REF _Ref153631320 \r \h  \* MERGEFORMAT </w:instrText>
      </w:r>
      <w:r w:rsidRPr="00386D76">
        <w:rPr>
          <w:rFonts w:ascii="Cambria" w:eastAsia="Calibri" w:hAnsi="Cambria"/>
          <w:kern w:val="2"/>
          <w14:ligatures w14:val="standardContextual"/>
        </w:rPr>
      </w:r>
      <w:r w:rsidRPr="00386D76">
        <w:rPr>
          <w:rFonts w:ascii="Cambria" w:eastAsia="Calibri" w:hAnsi="Cambria"/>
          <w:kern w:val="2"/>
          <w14:ligatures w14:val="standardContextual"/>
        </w:rPr>
        <w:fldChar w:fldCharType="separate"/>
      </w:r>
      <w:r w:rsidRPr="00386D76">
        <w:rPr>
          <w:rFonts w:ascii="Cambria" w:eastAsia="Calibri" w:hAnsi="Cambria"/>
          <w:kern w:val="2"/>
          <w14:ligatures w14:val="standardContextual"/>
        </w:rPr>
        <w:t>1.1.2</w:t>
      </w:r>
      <w:r w:rsidRPr="00386D76">
        <w:rPr>
          <w:rFonts w:ascii="Cambria" w:eastAsia="Calibri" w:hAnsi="Cambria"/>
          <w:kern w:val="2"/>
          <w14:ligatures w14:val="standardContextual"/>
        </w:rPr>
        <w:fldChar w:fldCharType="end"/>
      </w:r>
      <w:r w:rsidRPr="00386D76">
        <w:rPr>
          <w:rFonts w:ascii="Cambria" w:eastAsia="Calibri" w:hAnsi="Cambria"/>
          <w:kern w:val="2"/>
          <w14:ligatures w14:val="standardContextual"/>
        </w:rPr>
        <w:t xml:space="preserve"> ir </w:t>
      </w:r>
      <w:r w:rsidRPr="00386D76">
        <w:rPr>
          <w:rFonts w:ascii="Cambria" w:eastAsia="Calibri" w:hAnsi="Cambria"/>
          <w:kern w:val="2"/>
          <w14:ligatures w14:val="standardContextual"/>
        </w:rPr>
        <w:fldChar w:fldCharType="begin"/>
      </w:r>
      <w:r w:rsidRPr="00386D76">
        <w:rPr>
          <w:rFonts w:ascii="Cambria" w:eastAsia="Calibri" w:hAnsi="Cambria"/>
          <w:kern w:val="2"/>
          <w14:ligatures w14:val="standardContextual"/>
        </w:rPr>
        <w:instrText xml:space="preserve"> REF _Ref153631401 \r \h  \* MERGEFORMAT </w:instrText>
      </w:r>
      <w:r w:rsidRPr="00386D76">
        <w:rPr>
          <w:rFonts w:ascii="Cambria" w:eastAsia="Calibri" w:hAnsi="Cambria"/>
          <w:kern w:val="2"/>
          <w14:ligatures w14:val="standardContextual"/>
        </w:rPr>
      </w:r>
      <w:r w:rsidRPr="00386D76">
        <w:rPr>
          <w:rFonts w:ascii="Cambria" w:eastAsia="Calibri" w:hAnsi="Cambria"/>
          <w:kern w:val="2"/>
          <w14:ligatures w14:val="standardContextual"/>
        </w:rPr>
        <w:fldChar w:fldCharType="separate"/>
      </w:r>
      <w:r w:rsidRPr="00386D76">
        <w:rPr>
          <w:rFonts w:ascii="Cambria" w:eastAsia="Calibri" w:hAnsi="Cambria"/>
          <w:kern w:val="2"/>
          <w14:ligatures w14:val="standardContextual"/>
        </w:rPr>
        <w:t>1.1.4</w:t>
      </w:r>
      <w:r w:rsidRPr="00386D76">
        <w:rPr>
          <w:rFonts w:ascii="Cambria" w:eastAsia="Calibri" w:hAnsi="Cambria"/>
          <w:kern w:val="2"/>
          <w14:ligatures w14:val="standardContextual"/>
        </w:rPr>
        <w:fldChar w:fldCharType="end"/>
      </w:r>
      <w:r w:rsidRPr="00386D76">
        <w:rPr>
          <w:rFonts w:ascii="Cambria" w:eastAsia="Calibri" w:hAnsi="Cambria"/>
          <w:kern w:val="2"/>
          <w14:ligatures w14:val="standardContextual"/>
        </w:rPr>
        <w:t>–</w:t>
      </w:r>
      <w:r w:rsidRPr="00386D76">
        <w:rPr>
          <w:rFonts w:ascii="Cambria" w:eastAsia="Calibri" w:hAnsi="Cambria"/>
          <w:kern w:val="2"/>
          <w14:ligatures w14:val="standardContextual"/>
        </w:rPr>
        <w:fldChar w:fldCharType="begin"/>
      </w:r>
      <w:r w:rsidRPr="00386D76">
        <w:rPr>
          <w:rFonts w:ascii="Cambria" w:eastAsia="Calibri" w:hAnsi="Cambria"/>
          <w:kern w:val="2"/>
          <w14:ligatures w14:val="standardContextual"/>
        </w:rPr>
        <w:instrText xml:space="preserve"> REF _Ref153631408 \r \h  \* MERGEFORMAT </w:instrText>
      </w:r>
      <w:r w:rsidRPr="00386D76">
        <w:rPr>
          <w:rFonts w:ascii="Cambria" w:eastAsia="Calibri" w:hAnsi="Cambria"/>
          <w:kern w:val="2"/>
          <w14:ligatures w14:val="standardContextual"/>
        </w:rPr>
      </w:r>
      <w:r w:rsidRPr="00386D76">
        <w:rPr>
          <w:rFonts w:ascii="Cambria" w:eastAsia="Calibri" w:hAnsi="Cambria"/>
          <w:kern w:val="2"/>
          <w14:ligatures w14:val="standardContextual"/>
        </w:rPr>
        <w:fldChar w:fldCharType="separate"/>
      </w:r>
      <w:r w:rsidRPr="00386D76">
        <w:rPr>
          <w:rFonts w:ascii="Cambria" w:eastAsia="Calibri" w:hAnsi="Cambria"/>
          <w:kern w:val="2"/>
          <w14:ligatures w14:val="standardContextual"/>
        </w:rPr>
        <w:t>1.1.10</w:t>
      </w:r>
      <w:r w:rsidRPr="00386D76">
        <w:rPr>
          <w:rFonts w:ascii="Cambria" w:eastAsia="Calibri" w:hAnsi="Cambria"/>
          <w:kern w:val="2"/>
          <w14:ligatures w14:val="standardContextual"/>
        </w:rPr>
        <w:fldChar w:fldCharType="end"/>
      </w:r>
      <w:r w:rsidRPr="00386D76">
        <w:rPr>
          <w:rFonts w:ascii="Cambria" w:eastAsia="Calibri" w:hAnsi="Cambria"/>
          <w:kern w:val="2"/>
          <w14:ligatures w14:val="standardContextual"/>
        </w:rPr>
        <w:t xml:space="preserve"> papunkčiuose nurodytų Tiekėjo pašalinimo pagrindų taikymo, yra įsteigtas arba dalyvauja pirkime vietoj kito asmens.</w:t>
      </w:r>
    </w:p>
    <w:p w14:paraId="26B0BD18" w14:textId="795AE87E" w:rsidR="00386D76" w:rsidRPr="00A56ACA" w:rsidRDefault="00386D76" w:rsidP="00A56ACA">
      <w:pPr>
        <w:pStyle w:val="ListParagraph"/>
        <w:numPr>
          <w:ilvl w:val="0"/>
          <w:numId w:val="17"/>
        </w:numPr>
        <w:spacing w:before="160" w:after="160" w:line="259" w:lineRule="auto"/>
        <w:jc w:val="both"/>
        <w:rPr>
          <w:rFonts w:ascii="Cambria" w:eastAsia="Calibri" w:hAnsi="Cambria"/>
          <w:kern w:val="2"/>
          <w14:ligatures w14:val="standardContextual"/>
        </w:rPr>
      </w:pPr>
      <w:r w:rsidRPr="00A56ACA">
        <w:rPr>
          <w:rFonts w:ascii="Cambria" w:eastAsia="Calibri" w:hAnsi="Cambria"/>
          <w:kern w:val="2"/>
          <w14:ligatures w14:val="standardContextual"/>
        </w:rPr>
        <w:lastRenderedPageBreak/>
        <w:t xml:space="preserve">Perkančioji organizacija, priimdama sprendimus dėl tiekėjo pašalinimo iš pirkimo procedūros pagal </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_Ref153631320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1.1.2</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 xml:space="preserve"> ir </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_Ref153631401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1.1.4</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_Ref153631408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1.1.10</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 xml:space="preserve"> papunkčiuose nurodytus Tiekėjo pašalinimo pagrindus, atsižvelgia į tai, ar vertinant tiekėjo patikimumą tiekėjo pašalinimas iš pirkimo procedūros proporcingas vertinamam tiekėjo elgesiui, </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_Ref153631003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1.1.3</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 xml:space="preserve"> papunkčio c papunkčio atveju – ar taikant šį tiekėjo pašalinimo iš pirkimo procedūros pagrindą būtų reikšmingai apribota konkurencija. Priimant sprendimus dėl tiekėjo pašalinimo iš pirkimo procedūros pagal </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_Ref153631320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1.1.2</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 xml:space="preserve"> ir </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_Ref153631401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1.1.4</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_Ref153631408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1.1.10</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 xml:space="preserve"> papunkčiuose nurodytus Tiekėjo pašalinimo pagrindus, gali būti atsižvelgiama į pagal Įstatymo 38 ir 55 straipsnius skelbiamą informaciją.</w:t>
      </w:r>
    </w:p>
    <w:p w14:paraId="65530321" w14:textId="62A03934" w:rsidR="00386D76" w:rsidRPr="00A56ACA" w:rsidRDefault="00386D76" w:rsidP="00A56ACA">
      <w:pPr>
        <w:pStyle w:val="ListParagraph"/>
        <w:numPr>
          <w:ilvl w:val="0"/>
          <w:numId w:val="17"/>
        </w:numPr>
        <w:spacing w:before="160" w:after="160" w:line="259" w:lineRule="auto"/>
        <w:jc w:val="both"/>
        <w:rPr>
          <w:rFonts w:ascii="Cambria" w:eastAsia="Calibri" w:hAnsi="Cambria"/>
          <w:kern w:val="2"/>
          <w14:ligatures w14:val="standardContextual"/>
        </w:rPr>
      </w:pPr>
      <w:r w:rsidRPr="00A56ACA">
        <w:rPr>
          <w:rFonts w:ascii="Cambria" w:eastAsia="Calibri" w:hAnsi="Cambria"/>
          <w:kern w:val="2"/>
          <w14:ligatures w14:val="standardContextual"/>
        </w:rPr>
        <w:t xml:space="preserve">Jeigu tiekėjas negali pateikti </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_Ref153631108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1.1.1</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 xml:space="preserve">, </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_Ref153631401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1.1.4</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_Ref153631829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1.1.6</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 xml:space="preserve">, </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_Ref153631995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1.1.8</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 xml:space="preserve">, </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_Ref153632001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1.1.9</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 xml:space="preserve"> papunkčiuose nurodytų dokumentų, nes atitinkamoje valstybėje tokie dokumentai neišduodami arba toje valstybėje išduodami dokumentai neapima visų </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_Ref153631108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1.1.1</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_Ref153630984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1.1.5</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 xml:space="preserve"> papunkčiuose nurodytų aplinkybių, jie gali būti pakeisti priesaikos deklaracija arba valstybėse, kuriose ji netaikoma, – oficialia tiekėjo deklaracija, kurią jis yra pateikęs kompetentingai teisinei arba administracinei institucijai, notarui arba kompetentingai profesinei ar prekybos organizacijai savo kilmės valstybėje arba valstybėje, iš kurios jis atvyko.</w:t>
      </w:r>
    </w:p>
    <w:p w14:paraId="3CABF8C8" w14:textId="72C57F7C" w:rsidR="00386D76" w:rsidRPr="00A56ACA" w:rsidRDefault="00386D76" w:rsidP="00A56ACA">
      <w:pPr>
        <w:pStyle w:val="ListParagraph"/>
        <w:numPr>
          <w:ilvl w:val="0"/>
          <w:numId w:val="17"/>
        </w:numPr>
        <w:spacing w:before="160" w:after="160" w:line="259" w:lineRule="auto"/>
        <w:jc w:val="both"/>
        <w:rPr>
          <w:rFonts w:ascii="Cambria" w:eastAsia="Calibri" w:hAnsi="Cambria"/>
          <w:kern w:val="2"/>
          <w14:ligatures w14:val="standardContextual"/>
        </w:rPr>
      </w:pPr>
      <w:r w:rsidRPr="00A56ACA">
        <w:rPr>
          <w:rFonts w:ascii="Cambria" w:eastAsia="Calibri" w:hAnsi="Cambria"/>
          <w:kern w:val="2"/>
          <w14:ligatures w14:val="standardContextual"/>
        </w:rPr>
        <w:t xml:space="preserve">užsienio valstybių tiekėjų kvalifikacijos reikalavimus </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_Ref153631108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1.1.1</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 xml:space="preserve">, </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_Ref153631320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1.1.2</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 xml:space="preserve">, </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_Ref153631401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1.1.4</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_Ref153631829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1.1.6</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 xml:space="preserve">, </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_Ref153631995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1.1.8</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 xml:space="preserve">, </w:t>
      </w:r>
      <w:r w:rsidRPr="00A56ACA">
        <w:rPr>
          <w:rFonts w:ascii="Cambria" w:eastAsia="Calibri" w:hAnsi="Cambria"/>
          <w:kern w:val="2"/>
          <w14:ligatures w14:val="standardContextual"/>
        </w:rPr>
        <w:fldChar w:fldCharType="begin"/>
      </w:r>
      <w:r w:rsidRPr="00A56ACA">
        <w:rPr>
          <w:rFonts w:ascii="Cambria" w:eastAsia="Calibri" w:hAnsi="Cambria"/>
          <w:kern w:val="2"/>
          <w14:ligatures w14:val="standardContextual"/>
        </w:rPr>
        <w:instrText xml:space="preserve"> REF _Ref153632001 \r \h  \* MERGEFORMAT </w:instrText>
      </w:r>
      <w:r w:rsidRPr="00A56ACA">
        <w:rPr>
          <w:rFonts w:ascii="Cambria" w:eastAsia="Calibri" w:hAnsi="Cambria"/>
          <w:kern w:val="2"/>
          <w14:ligatures w14:val="standardContextual"/>
        </w:rPr>
      </w:r>
      <w:r w:rsidRPr="00A56ACA">
        <w:rPr>
          <w:rFonts w:ascii="Cambria" w:eastAsia="Calibri" w:hAnsi="Cambria"/>
          <w:kern w:val="2"/>
          <w14:ligatures w14:val="standardContextual"/>
        </w:rPr>
        <w:fldChar w:fldCharType="separate"/>
      </w:r>
      <w:r w:rsidRPr="00A56ACA">
        <w:rPr>
          <w:rFonts w:ascii="Cambria" w:eastAsia="Calibri" w:hAnsi="Cambria"/>
          <w:kern w:val="2"/>
          <w14:ligatures w14:val="standardContextual"/>
        </w:rPr>
        <w:t>1.1.9</w:t>
      </w:r>
      <w:r w:rsidRPr="00A56ACA">
        <w:rPr>
          <w:rFonts w:ascii="Cambria" w:eastAsia="Calibri" w:hAnsi="Cambria"/>
          <w:kern w:val="2"/>
          <w14:ligatures w14:val="standardContextual"/>
        </w:rPr>
        <w:fldChar w:fldCharType="end"/>
      </w:r>
      <w:r w:rsidRPr="00A56ACA">
        <w:rPr>
          <w:rFonts w:ascii="Cambria" w:eastAsia="Calibri" w:hAnsi="Cambria"/>
          <w:kern w:val="2"/>
          <w14:ligatures w14:val="standardContextual"/>
        </w:rPr>
        <w:t xml:space="preserve"> papunkčiuose įrodantys dokumentai legalizuojami vadovaujantis Lietuvos Respublikos Vyriausybės 2006 m. spalio 30 d. nutarimu Nr. 1079 „Dėl dokumentų legalizavimo ir tvirtinimo pažyma (</w:t>
      </w:r>
      <w:r w:rsidRPr="00A56ACA">
        <w:rPr>
          <w:rFonts w:ascii="Cambria" w:eastAsia="Calibri" w:hAnsi="Cambria"/>
          <w:i/>
          <w:iCs/>
          <w:kern w:val="2"/>
          <w14:ligatures w14:val="standardContextual"/>
        </w:rPr>
        <w:t>Apostille</w:t>
      </w:r>
      <w:r w:rsidRPr="00A56ACA">
        <w:rPr>
          <w:rFonts w:ascii="Cambria" w:eastAsia="Calibri" w:hAnsi="Cambria"/>
          <w:kern w:val="2"/>
          <w14:ligatures w14:val="standardContextual"/>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w:t>
      </w:r>
    </w:p>
    <w:p w14:paraId="2C73EACC" w14:textId="1EFF2B3D" w:rsidR="00386D76" w:rsidRPr="00A56ACA" w:rsidRDefault="00386D76" w:rsidP="00A56ACA">
      <w:pPr>
        <w:pStyle w:val="ListParagraph"/>
        <w:numPr>
          <w:ilvl w:val="0"/>
          <w:numId w:val="17"/>
        </w:numPr>
        <w:spacing w:before="160" w:after="160" w:line="259" w:lineRule="auto"/>
        <w:jc w:val="both"/>
        <w:rPr>
          <w:rFonts w:ascii="Cambria" w:eastAsia="Calibri" w:hAnsi="Cambria"/>
          <w:kern w:val="2"/>
          <w14:ligatures w14:val="standardContextual"/>
        </w:rPr>
      </w:pPr>
      <w:r w:rsidRPr="00A56ACA">
        <w:rPr>
          <w:rFonts w:ascii="Cambria" w:eastAsia="Calibri" w:hAnsi="Cambria"/>
          <w:kern w:val="2"/>
          <w14:ligatures w14:val="standardContextual"/>
        </w:rPr>
        <w:t>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w:t>
      </w:r>
    </w:p>
    <w:p w14:paraId="76035B4A" w14:textId="3CB448F7" w:rsidR="00386D76" w:rsidRPr="00A56ACA" w:rsidRDefault="00386D76" w:rsidP="00A56ACA">
      <w:pPr>
        <w:pStyle w:val="ListParagraph"/>
        <w:numPr>
          <w:ilvl w:val="0"/>
          <w:numId w:val="17"/>
        </w:numPr>
        <w:spacing w:before="160" w:after="160" w:line="259" w:lineRule="auto"/>
        <w:jc w:val="both"/>
        <w:rPr>
          <w:rFonts w:ascii="Cambria" w:eastAsia="Calibri" w:hAnsi="Cambria"/>
          <w:kern w:val="2"/>
          <w14:ligatures w14:val="standardContextual"/>
        </w:rPr>
      </w:pPr>
      <w:r w:rsidRPr="00A56ACA">
        <w:rPr>
          <w:rFonts w:ascii="Cambria" w:eastAsia="Calibri" w:hAnsi="Cambria"/>
          <w:kern w:val="2"/>
          <w14:ligatures w14:val="standardContextual"/>
        </w:rPr>
        <w:t>Jeigu tiekėjo kvalifikacija dėl teisės verstis atitinkama veikla nebuvo tikrinama arba tikrinama ne visa apimtimi, tiekėjas Perkančiajai organizacijai įsipareigoja, kad pirkimo sutartį vykdys tik tokią teisę turintys asmenys.</w:t>
      </w:r>
    </w:p>
    <w:p w14:paraId="79D21526" w14:textId="5122C4AB" w:rsidR="00386D76" w:rsidRPr="00A56ACA" w:rsidRDefault="00386D76" w:rsidP="00A56ACA">
      <w:pPr>
        <w:pStyle w:val="ListParagraph"/>
        <w:numPr>
          <w:ilvl w:val="0"/>
          <w:numId w:val="17"/>
        </w:numPr>
        <w:spacing w:before="160" w:after="160" w:line="259" w:lineRule="auto"/>
        <w:jc w:val="both"/>
        <w:rPr>
          <w:rFonts w:ascii="Cambria" w:eastAsia="Calibri" w:hAnsi="Cambria"/>
          <w:kern w:val="2"/>
          <w14:ligatures w14:val="standardContextual"/>
        </w:rPr>
      </w:pPr>
      <w:r w:rsidRPr="00A56ACA">
        <w:rPr>
          <w:rFonts w:ascii="Cambria" w:eastAsia="Calibri" w:hAnsi="Cambria"/>
          <w:kern w:val="2"/>
          <w14:ligatures w14:val="standardContextual"/>
        </w:rPr>
        <w:t>Jeigu ūkio subjektas, kurio pajėgumais tiekėjas remiasi, netenkina jam keliamų kvalifikacijos reikalavimų, Perkančioji organizacija pareikalaus per jo nustatytą terminą pakeisti jį reikalavimus atitinkančiu ūkio subjektu.</w:t>
      </w:r>
    </w:p>
    <w:p w14:paraId="6406AC78" w14:textId="77777777" w:rsidR="00386D76" w:rsidRPr="001D6544" w:rsidRDefault="00386D76" w:rsidP="006A2B19">
      <w:pPr>
        <w:jc w:val="center"/>
      </w:pPr>
    </w:p>
    <w:sectPr w:rsidR="00386D76" w:rsidRPr="001D6544" w:rsidSect="00C86770">
      <w:pgSz w:w="16838" w:h="11906" w:orient="landscape"/>
      <w:pgMar w:top="1134" w:right="962"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1AB0C" w14:textId="77777777" w:rsidR="002C45FC" w:rsidRDefault="002C45FC" w:rsidP="009363D9">
      <w:r>
        <w:separator/>
      </w:r>
    </w:p>
  </w:endnote>
  <w:endnote w:type="continuationSeparator" w:id="0">
    <w:p w14:paraId="03E0062B" w14:textId="77777777" w:rsidR="002C45FC" w:rsidRDefault="002C45FC" w:rsidP="009363D9">
      <w:r>
        <w:continuationSeparator/>
      </w:r>
    </w:p>
  </w:endnote>
  <w:endnote w:type="continuationNotice" w:id="1">
    <w:p w14:paraId="32936F38" w14:textId="77777777" w:rsidR="002C45FC" w:rsidRDefault="002C4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B4789" w14:textId="77777777" w:rsidR="002C45FC" w:rsidRDefault="002C45FC" w:rsidP="009363D9">
      <w:r>
        <w:separator/>
      </w:r>
    </w:p>
  </w:footnote>
  <w:footnote w:type="continuationSeparator" w:id="0">
    <w:p w14:paraId="71BE2805" w14:textId="77777777" w:rsidR="002C45FC" w:rsidRDefault="002C45FC" w:rsidP="009363D9">
      <w:r>
        <w:continuationSeparator/>
      </w:r>
    </w:p>
  </w:footnote>
  <w:footnote w:type="continuationNotice" w:id="1">
    <w:p w14:paraId="02CC404B" w14:textId="77777777" w:rsidR="002C45FC" w:rsidRDefault="002C45FC"/>
  </w:footnote>
  <w:footnote w:id="2">
    <w:p w14:paraId="7AA00F2C" w14:textId="77777777" w:rsidR="0071464D" w:rsidRPr="002220DD" w:rsidRDefault="0071464D" w:rsidP="0071464D">
      <w:pPr>
        <w:pStyle w:val="FootnoteText"/>
      </w:pPr>
      <w:r w:rsidRPr="002220DD">
        <w:rPr>
          <w:rStyle w:val="FootnoteReference"/>
        </w:rPr>
        <w:footnoteRef/>
      </w:r>
      <w:r w:rsidRPr="002220DD">
        <w:t xml:space="preserve"> </w:t>
      </w:r>
      <w:bookmarkStart w:id="3" w:name="_Hlk156724033"/>
      <w:r>
        <w:t xml:space="preserve">Įstatymas – </w:t>
      </w:r>
      <w:r w:rsidRPr="002220DD">
        <w:t>Viešųjų pirkimų, atliekamų gynybos ir saugumo srityje, įstatymas</w:t>
      </w:r>
      <w:r>
        <w:t>.</w:t>
      </w:r>
      <w:bookmarkEnd w:id="3"/>
    </w:p>
  </w:footnote>
  <w:footnote w:id="3">
    <w:p w14:paraId="69730EA2" w14:textId="77777777" w:rsidR="0071464D" w:rsidRPr="00733B04" w:rsidRDefault="0071464D" w:rsidP="0071464D">
      <w:pPr>
        <w:pStyle w:val="FootnoteText"/>
      </w:pPr>
      <w:r w:rsidRPr="00733B04">
        <w:rPr>
          <w:rStyle w:val="FootnoteReference"/>
        </w:rPr>
        <w:footnoteRef/>
      </w:r>
      <w:r w:rsidRPr="00733B04">
        <w:t xml:space="preserve"> </w:t>
      </w:r>
      <w:bookmarkStart w:id="6" w:name="_Hlk156656361"/>
      <w:r w:rsidRPr="00733B04">
        <w:t>perkančioji organizacija tiekėjo profesinį pažeidimą gali įrodyti bet kokiomis tinkamomis priemonėmis.</w:t>
      </w:r>
      <w:bookmarkEnd w:id="6"/>
    </w:p>
  </w:footnote>
  <w:footnote w:id="4">
    <w:p w14:paraId="415997A0" w14:textId="77777777" w:rsidR="001D6544" w:rsidRPr="004C3C94" w:rsidRDefault="001D6544" w:rsidP="00EC6925">
      <w:pPr>
        <w:pStyle w:val="FootnoteText"/>
        <w:rPr>
          <w:rFonts w:ascii="Cambria" w:hAnsi="Cambria"/>
        </w:rPr>
      </w:pPr>
      <w:r w:rsidRPr="004C3C94">
        <w:rPr>
          <w:rStyle w:val="FootnoteReference"/>
          <w:rFonts w:ascii="Cambria" w:hAnsi="Cambria"/>
        </w:rPr>
        <w:footnoteRef/>
      </w:r>
      <w:r w:rsidRPr="004C3C94">
        <w:rPr>
          <w:rFonts w:ascii="Cambria" w:hAnsi="Cambria"/>
        </w:rPr>
        <w:t xml:space="preserve"> Įstatymas – Viešųjų pirkimų, atliekamų gynybos ir saugumo srityje, įstatymas.</w:t>
      </w:r>
    </w:p>
  </w:footnote>
  <w:footnote w:id="5">
    <w:p w14:paraId="4659D264" w14:textId="77777777" w:rsidR="00C6417C" w:rsidRPr="00CA0C43" w:rsidRDefault="00C6417C" w:rsidP="00EC6925">
      <w:pPr>
        <w:pStyle w:val="FootnoteText"/>
      </w:pPr>
      <w:r>
        <w:rPr>
          <w:rStyle w:val="FootnoteReference"/>
        </w:rPr>
        <w:footnoteRef/>
      </w:r>
      <w:r>
        <w:t xml:space="preserve"> </w:t>
      </w:r>
      <w:r w:rsidRPr="00EA1CDA">
        <w:t>Lygiavertiškumo įrodymas yra tiekėjo pareiga.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266EE"/>
    <w:multiLevelType w:val="hybridMultilevel"/>
    <w:tmpl w:val="B980FD06"/>
    <w:lvl w:ilvl="0" w:tplc="D9DA3A30">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0066E1"/>
    <w:multiLevelType w:val="multilevel"/>
    <w:tmpl w:val="930E02C6"/>
    <w:lvl w:ilvl="0">
      <w:start w:val="1"/>
      <w:numFmt w:val="none"/>
      <w:pStyle w:val="Antrat11"/>
      <w:suff w:val="nothing"/>
      <w:lvlText w:val="%1"/>
      <w:lvlJc w:val="left"/>
      <w:pPr>
        <w:ind w:left="0" w:firstLine="0"/>
      </w:pPr>
      <w:rPr>
        <w:rFonts w:hint="default"/>
      </w:rPr>
    </w:lvl>
    <w:lvl w:ilvl="1">
      <w:start w:val="1"/>
      <w:numFmt w:val="decimal"/>
      <w:lvlText w:val="%1%2."/>
      <w:lvlJc w:val="left"/>
      <w:pPr>
        <w:ind w:left="576" w:hanging="576"/>
      </w:pPr>
      <w:rPr>
        <w:rFonts w:ascii="Times New Roman" w:hAnsi="Times New Roman" w:hint="default"/>
        <w:b w:val="0"/>
        <w:i w:val="0"/>
        <w:sz w:val="24"/>
      </w:rPr>
    </w:lvl>
    <w:lvl w:ilvl="2">
      <w:start w:val="1"/>
      <w:numFmt w:val="decimal"/>
      <w:pStyle w:val="Antrat31"/>
      <w:lvlText w:val="%1%2.%3."/>
      <w:lvlJc w:val="left"/>
      <w:pPr>
        <w:ind w:left="578" w:hanging="578"/>
      </w:pPr>
      <w:rPr>
        <w:rFonts w:hint="default"/>
      </w:rPr>
    </w:lvl>
    <w:lvl w:ilvl="3">
      <w:start w:val="1"/>
      <w:numFmt w:val="decimal"/>
      <w:pStyle w:val="Antrat41"/>
      <w:lvlText w:val="%1%2.%3.%4."/>
      <w:lvlJc w:val="left"/>
      <w:pPr>
        <w:ind w:left="864" w:hanging="864"/>
      </w:pPr>
      <w:rPr>
        <w:rFonts w:hint="default"/>
      </w:rPr>
    </w:lvl>
    <w:lvl w:ilvl="4">
      <w:start w:val="1"/>
      <w:numFmt w:val="decimal"/>
      <w:pStyle w:val="Antrat51"/>
      <w:lvlText w:val="%1.%2.%3.%4.%5"/>
      <w:lvlJc w:val="left"/>
      <w:pPr>
        <w:ind w:left="1008" w:hanging="1008"/>
      </w:pPr>
      <w:rPr>
        <w:rFonts w:hint="default"/>
      </w:rPr>
    </w:lvl>
    <w:lvl w:ilvl="5">
      <w:start w:val="1"/>
      <w:numFmt w:val="decimal"/>
      <w:pStyle w:val="Antrat61"/>
      <w:lvlText w:val="%1.%2.%3.%4.%5.%6"/>
      <w:lvlJc w:val="left"/>
      <w:pPr>
        <w:ind w:left="1152" w:hanging="1152"/>
      </w:pPr>
      <w:rPr>
        <w:rFonts w:hint="default"/>
      </w:rPr>
    </w:lvl>
    <w:lvl w:ilvl="6">
      <w:start w:val="1"/>
      <w:numFmt w:val="decimal"/>
      <w:pStyle w:val="Antrat71"/>
      <w:lvlText w:val="%1.%2.%3.%4.%5.%6.%7"/>
      <w:lvlJc w:val="left"/>
      <w:pPr>
        <w:ind w:left="1296" w:hanging="1296"/>
      </w:pPr>
      <w:rPr>
        <w:rFonts w:hint="default"/>
      </w:rPr>
    </w:lvl>
    <w:lvl w:ilvl="7">
      <w:start w:val="1"/>
      <w:numFmt w:val="decimal"/>
      <w:pStyle w:val="Antrat81"/>
      <w:lvlText w:val="%1.%2.%3.%4.%5.%6.%7.%8"/>
      <w:lvlJc w:val="left"/>
      <w:pPr>
        <w:ind w:left="1440" w:hanging="1440"/>
      </w:pPr>
      <w:rPr>
        <w:rFonts w:hint="default"/>
      </w:rPr>
    </w:lvl>
    <w:lvl w:ilvl="8">
      <w:start w:val="1"/>
      <w:numFmt w:val="decimal"/>
      <w:pStyle w:val="Antrat91"/>
      <w:lvlText w:val="%1.%2.%3.%4.%5.%6.%7.%8.%9"/>
      <w:lvlJc w:val="left"/>
      <w:pPr>
        <w:ind w:left="1584" w:hanging="1584"/>
      </w:pPr>
      <w:rPr>
        <w:rFonts w:hint="default"/>
      </w:rPr>
    </w:lvl>
  </w:abstractNum>
  <w:abstractNum w:abstractNumId="2" w15:restartNumberingAfterBreak="0">
    <w:nsid w:val="1E9B5B40"/>
    <w:multiLevelType w:val="hybridMultilevel"/>
    <w:tmpl w:val="C2583960"/>
    <w:lvl w:ilvl="0" w:tplc="008663C4">
      <w:start w:val="1"/>
      <w:numFmt w:val="decimal"/>
      <w:lvlText w:val="%1."/>
      <w:lvlJc w:val="left"/>
      <w:pPr>
        <w:ind w:left="1650" w:hanging="129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A635EC"/>
    <w:multiLevelType w:val="hybridMultilevel"/>
    <w:tmpl w:val="D4B0FD4E"/>
    <w:lvl w:ilvl="0" w:tplc="3B603CC6">
      <w:start w:val="1"/>
      <w:numFmt w:val="bullet"/>
      <w:lvlText w:val=""/>
      <w:lvlJc w:val="left"/>
      <w:pPr>
        <w:ind w:left="720" w:hanging="360"/>
      </w:pPr>
      <w:rPr>
        <w:rFonts w:ascii="Symbol" w:hAnsi="Symbol"/>
      </w:rPr>
    </w:lvl>
    <w:lvl w:ilvl="1" w:tplc="E3AE3D54">
      <w:start w:val="1"/>
      <w:numFmt w:val="bullet"/>
      <w:lvlText w:val=""/>
      <w:lvlJc w:val="left"/>
      <w:pPr>
        <w:ind w:left="720" w:hanging="360"/>
      </w:pPr>
      <w:rPr>
        <w:rFonts w:ascii="Symbol" w:hAnsi="Symbol"/>
      </w:rPr>
    </w:lvl>
    <w:lvl w:ilvl="2" w:tplc="1D2ED18A">
      <w:start w:val="1"/>
      <w:numFmt w:val="bullet"/>
      <w:lvlText w:val=""/>
      <w:lvlJc w:val="left"/>
      <w:pPr>
        <w:ind w:left="720" w:hanging="360"/>
      </w:pPr>
      <w:rPr>
        <w:rFonts w:ascii="Symbol" w:hAnsi="Symbol"/>
      </w:rPr>
    </w:lvl>
    <w:lvl w:ilvl="3" w:tplc="15D01196">
      <w:start w:val="1"/>
      <w:numFmt w:val="bullet"/>
      <w:lvlText w:val=""/>
      <w:lvlJc w:val="left"/>
      <w:pPr>
        <w:ind w:left="720" w:hanging="360"/>
      </w:pPr>
      <w:rPr>
        <w:rFonts w:ascii="Symbol" w:hAnsi="Symbol"/>
      </w:rPr>
    </w:lvl>
    <w:lvl w:ilvl="4" w:tplc="2990CC64">
      <w:start w:val="1"/>
      <w:numFmt w:val="bullet"/>
      <w:lvlText w:val=""/>
      <w:lvlJc w:val="left"/>
      <w:pPr>
        <w:ind w:left="720" w:hanging="360"/>
      </w:pPr>
      <w:rPr>
        <w:rFonts w:ascii="Symbol" w:hAnsi="Symbol"/>
      </w:rPr>
    </w:lvl>
    <w:lvl w:ilvl="5" w:tplc="CBAAB80A">
      <w:start w:val="1"/>
      <w:numFmt w:val="bullet"/>
      <w:lvlText w:val=""/>
      <w:lvlJc w:val="left"/>
      <w:pPr>
        <w:ind w:left="720" w:hanging="360"/>
      </w:pPr>
      <w:rPr>
        <w:rFonts w:ascii="Symbol" w:hAnsi="Symbol"/>
      </w:rPr>
    </w:lvl>
    <w:lvl w:ilvl="6" w:tplc="EE84F396">
      <w:start w:val="1"/>
      <w:numFmt w:val="bullet"/>
      <w:lvlText w:val=""/>
      <w:lvlJc w:val="left"/>
      <w:pPr>
        <w:ind w:left="720" w:hanging="360"/>
      </w:pPr>
      <w:rPr>
        <w:rFonts w:ascii="Symbol" w:hAnsi="Symbol"/>
      </w:rPr>
    </w:lvl>
    <w:lvl w:ilvl="7" w:tplc="86968E6E">
      <w:start w:val="1"/>
      <w:numFmt w:val="bullet"/>
      <w:lvlText w:val=""/>
      <w:lvlJc w:val="left"/>
      <w:pPr>
        <w:ind w:left="720" w:hanging="360"/>
      </w:pPr>
      <w:rPr>
        <w:rFonts w:ascii="Symbol" w:hAnsi="Symbol"/>
      </w:rPr>
    </w:lvl>
    <w:lvl w:ilvl="8" w:tplc="9FE0F36C">
      <w:start w:val="1"/>
      <w:numFmt w:val="bullet"/>
      <w:lvlText w:val=""/>
      <w:lvlJc w:val="left"/>
      <w:pPr>
        <w:ind w:left="720" w:hanging="360"/>
      </w:pPr>
      <w:rPr>
        <w:rFonts w:ascii="Symbol" w:hAnsi="Symbol"/>
      </w:rPr>
    </w:lvl>
  </w:abstractNum>
  <w:abstractNum w:abstractNumId="4" w15:restartNumberingAfterBreak="0">
    <w:nsid w:val="37FB5955"/>
    <w:multiLevelType w:val="hybridMultilevel"/>
    <w:tmpl w:val="E9668A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9CE45A6"/>
    <w:multiLevelType w:val="multilevel"/>
    <w:tmpl w:val="19C03BFA"/>
    <w:lvl w:ilvl="0">
      <w:start w:val="1"/>
      <w:numFmt w:val="none"/>
      <w:suff w:val="nothing"/>
      <w:lvlText w:val="%1"/>
      <w:lvlJc w:val="left"/>
      <w:pPr>
        <w:ind w:left="0" w:firstLine="0"/>
      </w:pPr>
      <w:rPr>
        <w:rFonts w:ascii="Cambria" w:hAnsi="Cambria" w:hint="default"/>
        <w:b/>
        <w:i w:val="0"/>
        <w:caps/>
        <w:color w:val="FFFFFF" w:themeColor="background1"/>
        <w:sz w:val="24"/>
      </w:rPr>
    </w:lvl>
    <w:lvl w:ilvl="1">
      <w:start w:val="1"/>
      <w:numFmt w:val="decimal"/>
      <w:lvlText w:val="%2."/>
      <w:lvlJc w:val="left"/>
      <w:pPr>
        <w:ind w:left="0" w:firstLine="0"/>
      </w:pPr>
      <w:rPr>
        <w:rFonts w:ascii="Cambria" w:hAnsi="Cambria" w:hint="default"/>
        <w:b w:val="0"/>
        <w:i w:val="0"/>
        <w:color w:val="auto"/>
        <w:sz w:val="24"/>
      </w:rPr>
    </w:lvl>
    <w:lvl w:ilvl="2">
      <w:start w:val="1"/>
      <w:numFmt w:val="decimal"/>
      <w:lvlText w:val="%1%2.%3."/>
      <w:lvlJc w:val="left"/>
      <w:pPr>
        <w:ind w:left="0" w:firstLine="0"/>
      </w:pPr>
      <w:rPr>
        <w:rFonts w:ascii="Cambria" w:hAnsi="Cambria" w:hint="default"/>
        <w:b w:val="0"/>
        <w:i w:val="0"/>
        <w:caps w:val="0"/>
        <w:color w:val="auto"/>
        <w:sz w:val="24"/>
      </w:rPr>
    </w:lvl>
    <w:lvl w:ilvl="3">
      <w:start w:val="1"/>
      <w:numFmt w:val="decimal"/>
      <w:lvlText w:val="%1%2.%3.%4."/>
      <w:lvlJc w:val="left"/>
      <w:pPr>
        <w:ind w:left="0" w:firstLine="0"/>
      </w:pPr>
      <w:rPr>
        <w:rFonts w:ascii="Cambria" w:hAnsi="Cambria" w:hint="default"/>
        <w:b w:val="0"/>
        <w:i w:val="0"/>
        <w:caps w:val="0"/>
        <w:color w:val="auto"/>
        <w:sz w:val="24"/>
      </w:rPr>
    </w:lvl>
    <w:lvl w:ilvl="4">
      <w:start w:val="1"/>
      <w:numFmt w:val="decimal"/>
      <w:lvlText w:val="%2.%3.%4.%5."/>
      <w:lvlJc w:val="left"/>
      <w:pPr>
        <w:ind w:left="0" w:firstLine="0"/>
      </w:pPr>
      <w:rPr>
        <w:rFonts w:ascii="Cambria" w:hAnsi="Cambria" w:hint="default"/>
        <w:b w:val="0"/>
        <w:i w:val="0"/>
        <w:caps w:val="0"/>
        <w:color w:val="auto"/>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FC52034"/>
    <w:multiLevelType w:val="hybridMultilevel"/>
    <w:tmpl w:val="72882F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8D5A7B"/>
    <w:multiLevelType w:val="hybridMultilevel"/>
    <w:tmpl w:val="78060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2C0469"/>
    <w:multiLevelType w:val="multilevel"/>
    <w:tmpl w:val="70468FD8"/>
    <w:lvl w:ilvl="0">
      <w:start w:val="1"/>
      <w:numFmt w:val="none"/>
      <w:pStyle w:val="Heading1"/>
      <w:lvlText w:val="%1"/>
      <w:lvlJc w:val="left"/>
      <w:pPr>
        <w:ind w:left="0" w:firstLine="0"/>
      </w:pPr>
      <w:rPr>
        <w:rFonts w:ascii="Cambria" w:hAnsi="Cambria" w:hint="default"/>
        <w:b w:val="0"/>
        <w:i w:val="0"/>
        <w:caps/>
        <w:color w:val="FFFFFF" w:themeColor="background1"/>
        <w:sz w:val="24"/>
      </w:rPr>
    </w:lvl>
    <w:lvl w:ilvl="1">
      <w:start w:val="1"/>
      <w:numFmt w:val="decimal"/>
      <w:pStyle w:val="Heading2"/>
      <w:suff w:val="nothing"/>
      <w:lvlText w:val="%1%2."/>
      <w:lvlJc w:val="left"/>
      <w:pPr>
        <w:ind w:left="0" w:firstLine="0"/>
      </w:pPr>
      <w:rPr>
        <w:rFonts w:ascii="Cambria" w:hAnsi="Cambria" w:hint="default"/>
        <w:b w:val="0"/>
        <w:i w:val="0"/>
        <w:caps w:val="0"/>
        <w:color w:val="auto"/>
        <w:sz w:val="24"/>
      </w:rPr>
    </w:lvl>
    <w:lvl w:ilvl="2">
      <w:start w:val="1"/>
      <w:numFmt w:val="decimal"/>
      <w:pStyle w:val="Heading3"/>
      <w:suff w:val="nothing"/>
      <w:lvlText w:val="%1%2.%3."/>
      <w:lvlJc w:val="left"/>
      <w:pPr>
        <w:ind w:left="0" w:firstLine="0"/>
      </w:pPr>
      <w:rPr>
        <w:rFonts w:ascii="Cambria" w:hAnsi="Cambria" w:hint="default"/>
        <w:b w:val="0"/>
        <w:i w:val="0"/>
        <w:caps w:val="0"/>
        <w:color w:val="auto"/>
        <w:sz w:val="24"/>
      </w:rPr>
    </w:lvl>
    <w:lvl w:ilvl="3">
      <w:start w:val="1"/>
      <w:numFmt w:val="decimal"/>
      <w:pStyle w:val="Heading4"/>
      <w:suff w:val="nothing"/>
      <w:lvlText w:val="%1%2.%3.%4."/>
      <w:lvlJc w:val="left"/>
      <w:pPr>
        <w:ind w:left="0" w:firstLine="0"/>
      </w:pPr>
      <w:rPr>
        <w:rFonts w:ascii="Cambria" w:hAnsi="Cambria" w:hint="default"/>
        <w:b w:val="0"/>
        <w:i w:val="0"/>
        <w:caps w:val="0"/>
        <w:color w:val="auto"/>
        <w:sz w:val="24"/>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5E2926F1"/>
    <w:multiLevelType w:val="hybridMultilevel"/>
    <w:tmpl w:val="6ABE6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1C3291D"/>
    <w:multiLevelType w:val="hybridMultilevel"/>
    <w:tmpl w:val="316ECF6E"/>
    <w:lvl w:ilvl="0" w:tplc="04270001">
      <w:start w:val="1"/>
      <w:numFmt w:val="bullet"/>
      <w:lvlText w:val=""/>
      <w:lvlJc w:val="left"/>
      <w:pPr>
        <w:ind w:left="697" w:hanging="360"/>
      </w:pPr>
      <w:rPr>
        <w:rFonts w:ascii="Symbol" w:hAnsi="Symbol" w:hint="default"/>
      </w:rPr>
    </w:lvl>
    <w:lvl w:ilvl="1" w:tplc="04270003" w:tentative="1">
      <w:start w:val="1"/>
      <w:numFmt w:val="bullet"/>
      <w:lvlText w:val="o"/>
      <w:lvlJc w:val="left"/>
      <w:pPr>
        <w:ind w:left="1417" w:hanging="360"/>
      </w:pPr>
      <w:rPr>
        <w:rFonts w:ascii="Courier New" w:hAnsi="Courier New" w:cs="Courier New" w:hint="default"/>
      </w:rPr>
    </w:lvl>
    <w:lvl w:ilvl="2" w:tplc="04270005" w:tentative="1">
      <w:start w:val="1"/>
      <w:numFmt w:val="bullet"/>
      <w:lvlText w:val=""/>
      <w:lvlJc w:val="left"/>
      <w:pPr>
        <w:ind w:left="2137" w:hanging="360"/>
      </w:pPr>
      <w:rPr>
        <w:rFonts w:ascii="Wingdings" w:hAnsi="Wingdings" w:hint="default"/>
      </w:rPr>
    </w:lvl>
    <w:lvl w:ilvl="3" w:tplc="04270001" w:tentative="1">
      <w:start w:val="1"/>
      <w:numFmt w:val="bullet"/>
      <w:lvlText w:val=""/>
      <w:lvlJc w:val="left"/>
      <w:pPr>
        <w:ind w:left="2857" w:hanging="360"/>
      </w:pPr>
      <w:rPr>
        <w:rFonts w:ascii="Symbol" w:hAnsi="Symbol" w:hint="default"/>
      </w:rPr>
    </w:lvl>
    <w:lvl w:ilvl="4" w:tplc="04270003" w:tentative="1">
      <w:start w:val="1"/>
      <w:numFmt w:val="bullet"/>
      <w:lvlText w:val="o"/>
      <w:lvlJc w:val="left"/>
      <w:pPr>
        <w:ind w:left="3577" w:hanging="360"/>
      </w:pPr>
      <w:rPr>
        <w:rFonts w:ascii="Courier New" w:hAnsi="Courier New" w:cs="Courier New" w:hint="default"/>
      </w:rPr>
    </w:lvl>
    <w:lvl w:ilvl="5" w:tplc="04270005" w:tentative="1">
      <w:start w:val="1"/>
      <w:numFmt w:val="bullet"/>
      <w:lvlText w:val=""/>
      <w:lvlJc w:val="left"/>
      <w:pPr>
        <w:ind w:left="4297" w:hanging="360"/>
      </w:pPr>
      <w:rPr>
        <w:rFonts w:ascii="Wingdings" w:hAnsi="Wingdings" w:hint="default"/>
      </w:rPr>
    </w:lvl>
    <w:lvl w:ilvl="6" w:tplc="04270001" w:tentative="1">
      <w:start w:val="1"/>
      <w:numFmt w:val="bullet"/>
      <w:lvlText w:val=""/>
      <w:lvlJc w:val="left"/>
      <w:pPr>
        <w:ind w:left="5017" w:hanging="360"/>
      </w:pPr>
      <w:rPr>
        <w:rFonts w:ascii="Symbol" w:hAnsi="Symbol" w:hint="default"/>
      </w:rPr>
    </w:lvl>
    <w:lvl w:ilvl="7" w:tplc="04270003" w:tentative="1">
      <w:start w:val="1"/>
      <w:numFmt w:val="bullet"/>
      <w:lvlText w:val="o"/>
      <w:lvlJc w:val="left"/>
      <w:pPr>
        <w:ind w:left="5737" w:hanging="360"/>
      </w:pPr>
      <w:rPr>
        <w:rFonts w:ascii="Courier New" w:hAnsi="Courier New" w:cs="Courier New" w:hint="default"/>
      </w:rPr>
    </w:lvl>
    <w:lvl w:ilvl="8" w:tplc="04270005" w:tentative="1">
      <w:start w:val="1"/>
      <w:numFmt w:val="bullet"/>
      <w:lvlText w:val=""/>
      <w:lvlJc w:val="left"/>
      <w:pPr>
        <w:ind w:left="6457" w:hanging="360"/>
      </w:pPr>
      <w:rPr>
        <w:rFonts w:ascii="Wingdings" w:hAnsi="Wingdings" w:hint="default"/>
      </w:rPr>
    </w:lvl>
  </w:abstractNum>
  <w:abstractNum w:abstractNumId="11" w15:restartNumberingAfterBreak="0">
    <w:nsid w:val="79923041"/>
    <w:multiLevelType w:val="hybridMultilevel"/>
    <w:tmpl w:val="ED9E619C"/>
    <w:lvl w:ilvl="0" w:tplc="E572C5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2325902">
    <w:abstractNumId w:val="10"/>
  </w:num>
  <w:num w:numId="2" w16cid:durableId="1425110376">
    <w:abstractNumId w:val="9"/>
  </w:num>
  <w:num w:numId="3" w16cid:durableId="487482778">
    <w:abstractNumId w:val="2"/>
  </w:num>
  <w:num w:numId="4" w16cid:durableId="251623980">
    <w:abstractNumId w:val="6"/>
  </w:num>
  <w:num w:numId="5" w16cid:durableId="1212962384">
    <w:abstractNumId w:val="1"/>
  </w:num>
  <w:num w:numId="6" w16cid:durableId="1310524319">
    <w:abstractNumId w:val="1"/>
  </w:num>
  <w:num w:numId="7" w16cid:durableId="1990087503">
    <w:abstractNumId w:val="1"/>
  </w:num>
  <w:num w:numId="8" w16cid:durableId="2020698255">
    <w:abstractNumId w:val="1"/>
  </w:num>
  <w:num w:numId="9" w16cid:durableId="2036736406">
    <w:abstractNumId w:val="1"/>
  </w:num>
  <w:num w:numId="10" w16cid:durableId="1778212173">
    <w:abstractNumId w:val="1"/>
  </w:num>
  <w:num w:numId="11" w16cid:durableId="1720083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2154521">
    <w:abstractNumId w:val="5"/>
  </w:num>
  <w:num w:numId="13" w16cid:durableId="1998413092">
    <w:abstractNumId w:val="11"/>
  </w:num>
  <w:num w:numId="14" w16cid:durableId="2023621880">
    <w:abstractNumId w:val="8"/>
  </w:num>
  <w:num w:numId="15" w16cid:durableId="385498126">
    <w:abstractNumId w:val="3"/>
  </w:num>
  <w:num w:numId="16" w16cid:durableId="1398475762">
    <w:abstractNumId w:val="0"/>
  </w:num>
  <w:num w:numId="17" w16cid:durableId="1126750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F3"/>
    <w:rsid w:val="0001168C"/>
    <w:rsid w:val="00017D21"/>
    <w:rsid w:val="00021F3C"/>
    <w:rsid w:val="00025008"/>
    <w:rsid w:val="0003000D"/>
    <w:rsid w:val="00031EC7"/>
    <w:rsid w:val="00046F54"/>
    <w:rsid w:val="00052287"/>
    <w:rsid w:val="000536AD"/>
    <w:rsid w:val="000566C0"/>
    <w:rsid w:val="00056A8C"/>
    <w:rsid w:val="000609A9"/>
    <w:rsid w:val="000636B1"/>
    <w:rsid w:val="00067025"/>
    <w:rsid w:val="00076CB8"/>
    <w:rsid w:val="0008226C"/>
    <w:rsid w:val="000840C7"/>
    <w:rsid w:val="0009050D"/>
    <w:rsid w:val="000922C6"/>
    <w:rsid w:val="00095F2F"/>
    <w:rsid w:val="000A1DE2"/>
    <w:rsid w:val="000A37A1"/>
    <w:rsid w:val="000A513E"/>
    <w:rsid w:val="000C0BD3"/>
    <w:rsid w:val="000E0F88"/>
    <w:rsid w:val="000E2669"/>
    <w:rsid w:val="000E6DE0"/>
    <w:rsid w:val="000F2F9E"/>
    <w:rsid w:val="000F3949"/>
    <w:rsid w:val="000F671F"/>
    <w:rsid w:val="00101CA5"/>
    <w:rsid w:val="00105676"/>
    <w:rsid w:val="00115F58"/>
    <w:rsid w:val="00121FE9"/>
    <w:rsid w:val="00123186"/>
    <w:rsid w:val="00125D56"/>
    <w:rsid w:val="00125DA4"/>
    <w:rsid w:val="00126709"/>
    <w:rsid w:val="00127E10"/>
    <w:rsid w:val="0014021C"/>
    <w:rsid w:val="00144AC2"/>
    <w:rsid w:val="001560BD"/>
    <w:rsid w:val="00170D8E"/>
    <w:rsid w:val="00172948"/>
    <w:rsid w:val="00176C15"/>
    <w:rsid w:val="001837B5"/>
    <w:rsid w:val="00191060"/>
    <w:rsid w:val="00192E7F"/>
    <w:rsid w:val="00194710"/>
    <w:rsid w:val="00194D38"/>
    <w:rsid w:val="001971DD"/>
    <w:rsid w:val="0019785D"/>
    <w:rsid w:val="001C3262"/>
    <w:rsid w:val="001C53FA"/>
    <w:rsid w:val="001C63D8"/>
    <w:rsid w:val="001C7A03"/>
    <w:rsid w:val="001D6544"/>
    <w:rsid w:val="001E3782"/>
    <w:rsid w:val="001F5FDD"/>
    <w:rsid w:val="00220B79"/>
    <w:rsid w:val="0023208E"/>
    <w:rsid w:val="002407EA"/>
    <w:rsid w:val="00240830"/>
    <w:rsid w:val="002478D2"/>
    <w:rsid w:val="00257EDD"/>
    <w:rsid w:val="00262CD6"/>
    <w:rsid w:val="00270250"/>
    <w:rsid w:val="0027247B"/>
    <w:rsid w:val="00272628"/>
    <w:rsid w:val="00275B33"/>
    <w:rsid w:val="00281CD9"/>
    <w:rsid w:val="00294486"/>
    <w:rsid w:val="002A04C2"/>
    <w:rsid w:val="002A7F55"/>
    <w:rsid w:val="002B114B"/>
    <w:rsid w:val="002B2C3E"/>
    <w:rsid w:val="002B7EB8"/>
    <w:rsid w:val="002C3457"/>
    <w:rsid w:val="002C45FC"/>
    <w:rsid w:val="002E44EB"/>
    <w:rsid w:val="002E66E9"/>
    <w:rsid w:val="002F02B8"/>
    <w:rsid w:val="002F2D71"/>
    <w:rsid w:val="002F689C"/>
    <w:rsid w:val="00313109"/>
    <w:rsid w:val="00322246"/>
    <w:rsid w:val="00343EB1"/>
    <w:rsid w:val="00345EFA"/>
    <w:rsid w:val="00367F18"/>
    <w:rsid w:val="0037496D"/>
    <w:rsid w:val="0037686B"/>
    <w:rsid w:val="00377A0E"/>
    <w:rsid w:val="003803A7"/>
    <w:rsid w:val="00380720"/>
    <w:rsid w:val="00381266"/>
    <w:rsid w:val="00386D76"/>
    <w:rsid w:val="003877B1"/>
    <w:rsid w:val="00387F67"/>
    <w:rsid w:val="003A0063"/>
    <w:rsid w:val="003A612A"/>
    <w:rsid w:val="003A6AE9"/>
    <w:rsid w:val="003A7188"/>
    <w:rsid w:val="003B2609"/>
    <w:rsid w:val="003B3268"/>
    <w:rsid w:val="003C121C"/>
    <w:rsid w:val="003C6811"/>
    <w:rsid w:val="003D33D6"/>
    <w:rsid w:val="003E28EB"/>
    <w:rsid w:val="003E6EFE"/>
    <w:rsid w:val="003F0611"/>
    <w:rsid w:val="003F44C5"/>
    <w:rsid w:val="003F5627"/>
    <w:rsid w:val="003F5BC1"/>
    <w:rsid w:val="00402DBB"/>
    <w:rsid w:val="00406F6F"/>
    <w:rsid w:val="004072BA"/>
    <w:rsid w:val="00410270"/>
    <w:rsid w:val="004169CF"/>
    <w:rsid w:val="00423DF8"/>
    <w:rsid w:val="00431E96"/>
    <w:rsid w:val="00435E50"/>
    <w:rsid w:val="004372EA"/>
    <w:rsid w:val="0044185F"/>
    <w:rsid w:val="004429D8"/>
    <w:rsid w:val="00460C47"/>
    <w:rsid w:val="004856CF"/>
    <w:rsid w:val="004859DB"/>
    <w:rsid w:val="0049157E"/>
    <w:rsid w:val="0049258F"/>
    <w:rsid w:val="0049652F"/>
    <w:rsid w:val="004A7F86"/>
    <w:rsid w:val="004C3C94"/>
    <w:rsid w:val="004C5056"/>
    <w:rsid w:val="004D0F54"/>
    <w:rsid w:val="004E6EA5"/>
    <w:rsid w:val="00514CA8"/>
    <w:rsid w:val="005159D5"/>
    <w:rsid w:val="005227C9"/>
    <w:rsid w:val="00543CC8"/>
    <w:rsid w:val="0055204C"/>
    <w:rsid w:val="005520F4"/>
    <w:rsid w:val="00553418"/>
    <w:rsid w:val="00556C9F"/>
    <w:rsid w:val="00564490"/>
    <w:rsid w:val="00565AD6"/>
    <w:rsid w:val="00572EE6"/>
    <w:rsid w:val="00585929"/>
    <w:rsid w:val="005A075D"/>
    <w:rsid w:val="005A50BE"/>
    <w:rsid w:val="005B0F9A"/>
    <w:rsid w:val="005B4334"/>
    <w:rsid w:val="005C48BB"/>
    <w:rsid w:val="005C58FF"/>
    <w:rsid w:val="005D2856"/>
    <w:rsid w:val="005D6F44"/>
    <w:rsid w:val="005E0C90"/>
    <w:rsid w:val="005E1087"/>
    <w:rsid w:val="005E1A28"/>
    <w:rsid w:val="005E1AAB"/>
    <w:rsid w:val="005F3DE1"/>
    <w:rsid w:val="005F5766"/>
    <w:rsid w:val="005F69EA"/>
    <w:rsid w:val="006034B3"/>
    <w:rsid w:val="00604C43"/>
    <w:rsid w:val="00606084"/>
    <w:rsid w:val="006114DB"/>
    <w:rsid w:val="00633357"/>
    <w:rsid w:val="00633C71"/>
    <w:rsid w:val="00635A41"/>
    <w:rsid w:val="006413DE"/>
    <w:rsid w:val="00651561"/>
    <w:rsid w:val="00654A63"/>
    <w:rsid w:val="00655183"/>
    <w:rsid w:val="00661BD5"/>
    <w:rsid w:val="00665A36"/>
    <w:rsid w:val="00666F36"/>
    <w:rsid w:val="0066787E"/>
    <w:rsid w:val="00667C09"/>
    <w:rsid w:val="00686574"/>
    <w:rsid w:val="006A2B19"/>
    <w:rsid w:val="006C336C"/>
    <w:rsid w:val="006D1C8D"/>
    <w:rsid w:val="006D45CC"/>
    <w:rsid w:val="006D4B6D"/>
    <w:rsid w:val="006D5A14"/>
    <w:rsid w:val="006E277F"/>
    <w:rsid w:val="006E5D18"/>
    <w:rsid w:val="006F37A2"/>
    <w:rsid w:val="00701A03"/>
    <w:rsid w:val="00706878"/>
    <w:rsid w:val="00712033"/>
    <w:rsid w:val="007122D8"/>
    <w:rsid w:val="00713E54"/>
    <w:rsid w:val="0071464D"/>
    <w:rsid w:val="007166F7"/>
    <w:rsid w:val="0071725F"/>
    <w:rsid w:val="00720410"/>
    <w:rsid w:val="00722F97"/>
    <w:rsid w:val="00726BD7"/>
    <w:rsid w:val="00732F54"/>
    <w:rsid w:val="007331E6"/>
    <w:rsid w:val="00736FE4"/>
    <w:rsid w:val="00740E70"/>
    <w:rsid w:val="00745FA3"/>
    <w:rsid w:val="007575C3"/>
    <w:rsid w:val="00757ADA"/>
    <w:rsid w:val="0076143B"/>
    <w:rsid w:val="00765745"/>
    <w:rsid w:val="007713FF"/>
    <w:rsid w:val="00771553"/>
    <w:rsid w:val="00774BB3"/>
    <w:rsid w:val="0077689F"/>
    <w:rsid w:val="007A1766"/>
    <w:rsid w:val="007B6060"/>
    <w:rsid w:val="007C1302"/>
    <w:rsid w:val="007C3170"/>
    <w:rsid w:val="007D19E5"/>
    <w:rsid w:val="007E5BD5"/>
    <w:rsid w:val="007E7AF0"/>
    <w:rsid w:val="007F7850"/>
    <w:rsid w:val="00812023"/>
    <w:rsid w:val="00812F9F"/>
    <w:rsid w:val="00824059"/>
    <w:rsid w:val="0082491B"/>
    <w:rsid w:val="008258BC"/>
    <w:rsid w:val="008347DA"/>
    <w:rsid w:val="00834953"/>
    <w:rsid w:val="0084078C"/>
    <w:rsid w:val="00841966"/>
    <w:rsid w:val="00845517"/>
    <w:rsid w:val="0085267A"/>
    <w:rsid w:val="00862236"/>
    <w:rsid w:val="0087295F"/>
    <w:rsid w:val="0087406B"/>
    <w:rsid w:val="0088071E"/>
    <w:rsid w:val="008861D3"/>
    <w:rsid w:val="00893D24"/>
    <w:rsid w:val="008A0547"/>
    <w:rsid w:val="008A14D5"/>
    <w:rsid w:val="008A5A22"/>
    <w:rsid w:val="008B0EB9"/>
    <w:rsid w:val="008D13CA"/>
    <w:rsid w:val="008E19E1"/>
    <w:rsid w:val="008F6AD4"/>
    <w:rsid w:val="00901D9A"/>
    <w:rsid w:val="009129A9"/>
    <w:rsid w:val="009130CD"/>
    <w:rsid w:val="00913131"/>
    <w:rsid w:val="00913DC3"/>
    <w:rsid w:val="009243F2"/>
    <w:rsid w:val="00930630"/>
    <w:rsid w:val="009363D9"/>
    <w:rsid w:val="0094148F"/>
    <w:rsid w:val="00942A13"/>
    <w:rsid w:val="00945958"/>
    <w:rsid w:val="00953550"/>
    <w:rsid w:val="00953DF4"/>
    <w:rsid w:val="009622F6"/>
    <w:rsid w:val="00966F79"/>
    <w:rsid w:val="0097548E"/>
    <w:rsid w:val="00977ACF"/>
    <w:rsid w:val="009801E5"/>
    <w:rsid w:val="0099790D"/>
    <w:rsid w:val="009A048A"/>
    <w:rsid w:val="009C1E85"/>
    <w:rsid w:val="009D7F2A"/>
    <w:rsid w:val="009E2E94"/>
    <w:rsid w:val="009E497E"/>
    <w:rsid w:val="009E4AC2"/>
    <w:rsid w:val="009F7F9E"/>
    <w:rsid w:val="00A01032"/>
    <w:rsid w:val="00A02437"/>
    <w:rsid w:val="00A03063"/>
    <w:rsid w:val="00A06063"/>
    <w:rsid w:val="00A1022D"/>
    <w:rsid w:val="00A10539"/>
    <w:rsid w:val="00A12BF0"/>
    <w:rsid w:val="00A26E8F"/>
    <w:rsid w:val="00A42A80"/>
    <w:rsid w:val="00A53CCA"/>
    <w:rsid w:val="00A53CDC"/>
    <w:rsid w:val="00A56A4E"/>
    <w:rsid w:val="00A56ACA"/>
    <w:rsid w:val="00A71549"/>
    <w:rsid w:val="00A75198"/>
    <w:rsid w:val="00A80B73"/>
    <w:rsid w:val="00A86F7A"/>
    <w:rsid w:val="00A92AA0"/>
    <w:rsid w:val="00A938B0"/>
    <w:rsid w:val="00AA149B"/>
    <w:rsid w:val="00AA66D0"/>
    <w:rsid w:val="00AC383D"/>
    <w:rsid w:val="00AC6610"/>
    <w:rsid w:val="00AD215D"/>
    <w:rsid w:val="00AD23CD"/>
    <w:rsid w:val="00AD588D"/>
    <w:rsid w:val="00AE1144"/>
    <w:rsid w:val="00AE11A3"/>
    <w:rsid w:val="00AE6AAA"/>
    <w:rsid w:val="00AF6577"/>
    <w:rsid w:val="00B03385"/>
    <w:rsid w:val="00B033E5"/>
    <w:rsid w:val="00B16F86"/>
    <w:rsid w:val="00B235EC"/>
    <w:rsid w:val="00B255F4"/>
    <w:rsid w:val="00B34037"/>
    <w:rsid w:val="00B424B9"/>
    <w:rsid w:val="00B4319E"/>
    <w:rsid w:val="00B52F60"/>
    <w:rsid w:val="00B6471B"/>
    <w:rsid w:val="00B714D4"/>
    <w:rsid w:val="00B72856"/>
    <w:rsid w:val="00B770C6"/>
    <w:rsid w:val="00B82D95"/>
    <w:rsid w:val="00BA02C8"/>
    <w:rsid w:val="00BA0AD1"/>
    <w:rsid w:val="00BA7353"/>
    <w:rsid w:val="00BB0D7F"/>
    <w:rsid w:val="00BB1803"/>
    <w:rsid w:val="00BB321A"/>
    <w:rsid w:val="00BB62AD"/>
    <w:rsid w:val="00BC1C10"/>
    <w:rsid w:val="00BC25ED"/>
    <w:rsid w:val="00BC5FBE"/>
    <w:rsid w:val="00BD183F"/>
    <w:rsid w:val="00BD248A"/>
    <w:rsid w:val="00BE431C"/>
    <w:rsid w:val="00BF042F"/>
    <w:rsid w:val="00BF082D"/>
    <w:rsid w:val="00C221CC"/>
    <w:rsid w:val="00C429BC"/>
    <w:rsid w:val="00C45AFF"/>
    <w:rsid w:val="00C47DF8"/>
    <w:rsid w:val="00C563B9"/>
    <w:rsid w:val="00C579BE"/>
    <w:rsid w:val="00C6417C"/>
    <w:rsid w:val="00C71843"/>
    <w:rsid w:val="00C86770"/>
    <w:rsid w:val="00C96D8A"/>
    <w:rsid w:val="00C976D3"/>
    <w:rsid w:val="00CA0C43"/>
    <w:rsid w:val="00CA0D42"/>
    <w:rsid w:val="00CB05ED"/>
    <w:rsid w:val="00CC0779"/>
    <w:rsid w:val="00CD65BB"/>
    <w:rsid w:val="00CD7625"/>
    <w:rsid w:val="00CD77BD"/>
    <w:rsid w:val="00CF02B0"/>
    <w:rsid w:val="00CF5B99"/>
    <w:rsid w:val="00D03E38"/>
    <w:rsid w:val="00D046D3"/>
    <w:rsid w:val="00D24C0B"/>
    <w:rsid w:val="00D41DAF"/>
    <w:rsid w:val="00D43505"/>
    <w:rsid w:val="00D44E95"/>
    <w:rsid w:val="00D55285"/>
    <w:rsid w:val="00D55DB1"/>
    <w:rsid w:val="00D56CFB"/>
    <w:rsid w:val="00D60091"/>
    <w:rsid w:val="00D60967"/>
    <w:rsid w:val="00D64CA5"/>
    <w:rsid w:val="00D705EC"/>
    <w:rsid w:val="00D73D18"/>
    <w:rsid w:val="00D82442"/>
    <w:rsid w:val="00D82B3A"/>
    <w:rsid w:val="00D8411B"/>
    <w:rsid w:val="00D87EDA"/>
    <w:rsid w:val="00DB0107"/>
    <w:rsid w:val="00DB443D"/>
    <w:rsid w:val="00DB56EA"/>
    <w:rsid w:val="00DB7BE8"/>
    <w:rsid w:val="00DC6034"/>
    <w:rsid w:val="00DC61EF"/>
    <w:rsid w:val="00DD759A"/>
    <w:rsid w:val="00DE7469"/>
    <w:rsid w:val="00DF2A73"/>
    <w:rsid w:val="00DF3277"/>
    <w:rsid w:val="00DF40A1"/>
    <w:rsid w:val="00E01445"/>
    <w:rsid w:val="00E025D3"/>
    <w:rsid w:val="00E04B12"/>
    <w:rsid w:val="00E14274"/>
    <w:rsid w:val="00E15032"/>
    <w:rsid w:val="00E31AFE"/>
    <w:rsid w:val="00E342F3"/>
    <w:rsid w:val="00E3565D"/>
    <w:rsid w:val="00E41166"/>
    <w:rsid w:val="00E422D1"/>
    <w:rsid w:val="00E443F2"/>
    <w:rsid w:val="00E47094"/>
    <w:rsid w:val="00E5142C"/>
    <w:rsid w:val="00E57EB3"/>
    <w:rsid w:val="00E60C90"/>
    <w:rsid w:val="00E72D0B"/>
    <w:rsid w:val="00E77C20"/>
    <w:rsid w:val="00E834E8"/>
    <w:rsid w:val="00E8517A"/>
    <w:rsid w:val="00E87A31"/>
    <w:rsid w:val="00E9048E"/>
    <w:rsid w:val="00E9129C"/>
    <w:rsid w:val="00EA1CDA"/>
    <w:rsid w:val="00EA4F9A"/>
    <w:rsid w:val="00EA5D44"/>
    <w:rsid w:val="00EB2CD7"/>
    <w:rsid w:val="00EC6925"/>
    <w:rsid w:val="00EE0287"/>
    <w:rsid w:val="00EE166C"/>
    <w:rsid w:val="00EE1DAD"/>
    <w:rsid w:val="00EE49B1"/>
    <w:rsid w:val="00EF52F0"/>
    <w:rsid w:val="00F034C3"/>
    <w:rsid w:val="00F036E0"/>
    <w:rsid w:val="00F162DC"/>
    <w:rsid w:val="00F170A0"/>
    <w:rsid w:val="00F25BA2"/>
    <w:rsid w:val="00F25DF7"/>
    <w:rsid w:val="00F3137A"/>
    <w:rsid w:val="00F33434"/>
    <w:rsid w:val="00F345B2"/>
    <w:rsid w:val="00F4499E"/>
    <w:rsid w:val="00F50145"/>
    <w:rsid w:val="00F664A1"/>
    <w:rsid w:val="00F8231F"/>
    <w:rsid w:val="00FA63FD"/>
    <w:rsid w:val="00FA72AD"/>
    <w:rsid w:val="00FB66B2"/>
    <w:rsid w:val="00FC0BCF"/>
    <w:rsid w:val="00FD7396"/>
    <w:rsid w:val="00FE2BC5"/>
    <w:rsid w:val="00FE431F"/>
    <w:rsid w:val="00FF0F7C"/>
    <w:rsid w:val="00FF2905"/>
    <w:rsid w:val="00FF6130"/>
    <w:rsid w:val="030203FF"/>
    <w:rsid w:val="050F63C7"/>
    <w:rsid w:val="09BEEA45"/>
    <w:rsid w:val="0A515880"/>
    <w:rsid w:val="0AFAE80E"/>
    <w:rsid w:val="0D9174A8"/>
    <w:rsid w:val="0DE443C9"/>
    <w:rsid w:val="1062C6DF"/>
    <w:rsid w:val="11D78B6F"/>
    <w:rsid w:val="11E53DED"/>
    <w:rsid w:val="16B6B664"/>
    <w:rsid w:val="1787406C"/>
    <w:rsid w:val="1EC6A992"/>
    <w:rsid w:val="229E34DF"/>
    <w:rsid w:val="24F182EF"/>
    <w:rsid w:val="29545648"/>
    <w:rsid w:val="2984B6FE"/>
    <w:rsid w:val="2C9C5CC8"/>
    <w:rsid w:val="2CB0F303"/>
    <w:rsid w:val="2D07C048"/>
    <w:rsid w:val="2D301C6C"/>
    <w:rsid w:val="2DD678B9"/>
    <w:rsid w:val="2F41EE8E"/>
    <w:rsid w:val="31CADB5F"/>
    <w:rsid w:val="34A076D8"/>
    <w:rsid w:val="394B3B5F"/>
    <w:rsid w:val="3AFAB48C"/>
    <w:rsid w:val="4059C1D9"/>
    <w:rsid w:val="43957046"/>
    <w:rsid w:val="46193AE3"/>
    <w:rsid w:val="46261E0A"/>
    <w:rsid w:val="4830EEF5"/>
    <w:rsid w:val="4976722D"/>
    <w:rsid w:val="4D28BA29"/>
    <w:rsid w:val="4DA47B06"/>
    <w:rsid w:val="4F944312"/>
    <w:rsid w:val="506C51F5"/>
    <w:rsid w:val="52AE1934"/>
    <w:rsid w:val="53FF7ED2"/>
    <w:rsid w:val="557629AD"/>
    <w:rsid w:val="56320577"/>
    <w:rsid w:val="59702CAF"/>
    <w:rsid w:val="5ADA1880"/>
    <w:rsid w:val="5E095A78"/>
    <w:rsid w:val="6015F783"/>
    <w:rsid w:val="63091887"/>
    <w:rsid w:val="66B9F516"/>
    <w:rsid w:val="67D45D1F"/>
    <w:rsid w:val="68028B17"/>
    <w:rsid w:val="6B5E7303"/>
    <w:rsid w:val="6BA076D1"/>
    <w:rsid w:val="76B8DFE6"/>
    <w:rsid w:val="788AA985"/>
    <w:rsid w:val="78D7CAF8"/>
    <w:rsid w:val="7A665C52"/>
    <w:rsid w:val="7CB905FC"/>
    <w:rsid w:val="7D53762D"/>
    <w:rsid w:val="7FA12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7B492"/>
  <w15:chartTrackingRefBased/>
  <w15:docId w15:val="{9FB06700-1441-4AA3-9076-5C3087A8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F9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autoRedefine/>
    <w:uiPriority w:val="9"/>
    <w:qFormat/>
    <w:rsid w:val="008D13CA"/>
    <w:pPr>
      <w:keepNext/>
      <w:numPr>
        <w:numId w:val="14"/>
      </w:numPr>
      <w:spacing w:before="240" w:after="240"/>
      <w:jc w:val="center"/>
      <w:outlineLvl w:val="0"/>
    </w:pPr>
    <w:rPr>
      <w:b/>
      <w:caps/>
    </w:rPr>
  </w:style>
  <w:style w:type="paragraph" w:styleId="Heading2">
    <w:name w:val="heading 2"/>
    <w:basedOn w:val="Normal"/>
    <w:next w:val="Normal"/>
    <w:link w:val="Heading2Char"/>
    <w:autoRedefine/>
    <w:uiPriority w:val="9"/>
    <w:unhideWhenUsed/>
    <w:qFormat/>
    <w:rsid w:val="00740E70"/>
    <w:pPr>
      <w:numPr>
        <w:ilvl w:val="1"/>
        <w:numId w:val="14"/>
      </w:numPr>
      <w:spacing w:after="60" w:line="276" w:lineRule="auto"/>
      <w:jc w:val="both"/>
      <w:outlineLvl w:val="1"/>
    </w:pPr>
    <w:rPr>
      <w:rFonts w:ascii="Cambria" w:eastAsiaTheme="majorEastAsia" w:hAnsi="Cambria" w:cstheme="majorBidi"/>
      <w:szCs w:val="26"/>
    </w:rPr>
  </w:style>
  <w:style w:type="paragraph" w:styleId="Heading3">
    <w:name w:val="heading 3"/>
    <w:basedOn w:val="Normal"/>
    <w:next w:val="Normal"/>
    <w:link w:val="Heading3Char"/>
    <w:autoRedefine/>
    <w:uiPriority w:val="9"/>
    <w:unhideWhenUsed/>
    <w:qFormat/>
    <w:rsid w:val="00740E70"/>
    <w:pPr>
      <w:numPr>
        <w:ilvl w:val="2"/>
        <w:numId w:val="14"/>
      </w:numPr>
      <w:spacing w:after="60" w:line="276" w:lineRule="auto"/>
      <w:jc w:val="both"/>
      <w:outlineLvl w:val="2"/>
    </w:pPr>
    <w:rPr>
      <w:rFonts w:ascii="Cambria" w:eastAsiaTheme="majorEastAsia" w:hAnsi="Cambria" w:cstheme="majorBidi"/>
    </w:rPr>
  </w:style>
  <w:style w:type="paragraph" w:styleId="Heading4">
    <w:name w:val="heading 4"/>
    <w:basedOn w:val="Normal"/>
    <w:next w:val="Normal"/>
    <w:link w:val="Heading4Char"/>
    <w:autoRedefine/>
    <w:uiPriority w:val="9"/>
    <w:unhideWhenUsed/>
    <w:qFormat/>
    <w:rsid w:val="00CC0779"/>
    <w:pPr>
      <w:numPr>
        <w:ilvl w:val="3"/>
        <w:numId w:val="14"/>
      </w:numPr>
      <w:spacing w:line="276" w:lineRule="auto"/>
      <w:ind w:right="57"/>
      <w:jc w:val="both"/>
      <w:outlineLvl w:val="3"/>
    </w:pPr>
    <w:rPr>
      <w:rFonts w:ascii="Cambria" w:hAnsi="Cambria"/>
      <w:bCs/>
    </w:rPr>
  </w:style>
  <w:style w:type="paragraph" w:styleId="Heading5">
    <w:name w:val="heading 5"/>
    <w:basedOn w:val="Normal"/>
    <w:next w:val="Normal"/>
    <w:link w:val="Heading5Char"/>
    <w:autoRedefine/>
    <w:uiPriority w:val="9"/>
    <w:unhideWhenUsed/>
    <w:qFormat/>
    <w:rsid w:val="00B255F4"/>
    <w:pPr>
      <w:numPr>
        <w:ilvl w:val="4"/>
        <w:numId w:val="14"/>
      </w:numPr>
      <w:spacing w:after="60" w:line="276" w:lineRule="auto"/>
      <w:ind w:right="57"/>
      <w:jc w:val="both"/>
      <w:outlineLvl w:val="4"/>
    </w:pPr>
    <w:rPr>
      <w:rFonts w:ascii="Cambria" w:eastAsiaTheme="majorEastAsia" w:hAnsi="Cambria" w:cstheme="majorBidi"/>
    </w:rPr>
  </w:style>
  <w:style w:type="paragraph" w:styleId="Heading6">
    <w:name w:val="heading 6"/>
    <w:basedOn w:val="Normal"/>
    <w:next w:val="Normal"/>
    <w:link w:val="Heading6Char"/>
    <w:uiPriority w:val="9"/>
    <w:semiHidden/>
    <w:unhideWhenUsed/>
    <w:qFormat/>
    <w:rsid w:val="00313109"/>
    <w:pPr>
      <w:keepNext/>
      <w:keepLines/>
      <w:numPr>
        <w:ilvl w:val="5"/>
        <w:numId w:val="14"/>
      </w:numPr>
      <w:spacing w:before="40"/>
      <w:outlineLvl w:val="5"/>
    </w:pPr>
    <w:rPr>
      <w:rFonts w:asciiTheme="majorHAnsi" w:eastAsiaTheme="majorEastAsia" w:hAnsiTheme="majorHAnsi" w:cstheme="majorBidi"/>
      <w:color w:val="4C661A" w:themeColor="accent1" w:themeShade="7F"/>
    </w:rPr>
  </w:style>
  <w:style w:type="paragraph" w:styleId="Heading7">
    <w:name w:val="heading 7"/>
    <w:basedOn w:val="Normal"/>
    <w:next w:val="Normal"/>
    <w:link w:val="Heading7Char"/>
    <w:uiPriority w:val="9"/>
    <w:semiHidden/>
    <w:unhideWhenUsed/>
    <w:qFormat/>
    <w:rsid w:val="00313109"/>
    <w:pPr>
      <w:keepNext/>
      <w:keepLines/>
      <w:numPr>
        <w:ilvl w:val="6"/>
        <w:numId w:val="14"/>
      </w:numPr>
      <w:spacing w:before="40"/>
      <w:outlineLvl w:val="6"/>
    </w:pPr>
    <w:rPr>
      <w:rFonts w:asciiTheme="majorHAnsi" w:eastAsiaTheme="majorEastAsia" w:hAnsiTheme="majorHAnsi" w:cstheme="majorBidi"/>
      <w:i/>
      <w:iCs/>
      <w:color w:val="4C661A" w:themeColor="accent1" w:themeShade="7F"/>
    </w:rPr>
  </w:style>
  <w:style w:type="paragraph" w:styleId="Heading8">
    <w:name w:val="heading 8"/>
    <w:basedOn w:val="Normal"/>
    <w:next w:val="Normal"/>
    <w:link w:val="Heading8Char"/>
    <w:uiPriority w:val="9"/>
    <w:semiHidden/>
    <w:unhideWhenUsed/>
    <w:qFormat/>
    <w:rsid w:val="00313109"/>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3109"/>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3CA"/>
    <w:rPr>
      <w:rFonts w:ascii="Times New Roman" w:eastAsia="Times New Roman" w:hAnsi="Times New Roman" w:cs="Times New Roman"/>
      <w:b/>
      <w:caps/>
      <w:kern w:val="0"/>
      <w:sz w:val="24"/>
      <w:szCs w:val="24"/>
      <w14:ligatures w14:val="none"/>
    </w:rPr>
  </w:style>
  <w:style w:type="paragraph" w:styleId="ListParagraph">
    <w:name w:val="List Paragraph"/>
    <w:aliases w:val="ERP-List Paragraph,List Paragraph1,List Paragraph11,lp1,Bullet 1,Use Case List Paragraph,normal,NRD_Numbering,NRD_antraste_2,List Paragraph 1,List Paragraph Red,Buletai,Bullet EY,List Paragraph21,List Paragraph2,Numbering,Lentele"/>
    <w:basedOn w:val="Normal"/>
    <w:link w:val="ListParagraphChar"/>
    <w:uiPriority w:val="34"/>
    <w:qFormat/>
    <w:rsid w:val="00DD759A"/>
    <w:pPr>
      <w:ind w:left="720"/>
      <w:contextualSpacing/>
    </w:pPr>
  </w:style>
  <w:style w:type="paragraph" w:customStyle="1" w:styleId="Point1">
    <w:name w:val="Point 1"/>
    <w:basedOn w:val="Normal"/>
    <w:link w:val="Point1Char1"/>
    <w:rsid w:val="00DD759A"/>
    <w:pPr>
      <w:spacing w:before="120" w:after="120"/>
      <w:ind w:left="1418" w:hanging="567"/>
      <w:jc w:val="both"/>
    </w:pPr>
    <w:rPr>
      <w:szCs w:val="20"/>
      <w:lang w:val="en-GB"/>
    </w:rPr>
  </w:style>
  <w:style w:type="character" w:customStyle="1" w:styleId="Point1Char1">
    <w:name w:val="Point 1 Char1"/>
    <w:link w:val="Point1"/>
    <w:locked/>
    <w:rsid w:val="00DD759A"/>
    <w:rPr>
      <w:rFonts w:ascii="Times New Roman" w:eastAsia="Times New Roman" w:hAnsi="Times New Roman" w:cs="Times New Roman"/>
      <w:kern w:val="0"/>
      <w:sz w:val="24"/>
      <w:szCs w:val="20"/>
      <w:lang w:val="en-GB"/>
      <w14:ligatures w14:val="none"/>
    </w:rPr>
  </w:style>
  <w:style w:type="character" w:customStyle="1" w:styleId="ListParagraphChar">
    <w:name w:val="List Paragraph Char"/>
    <w:aliases w:val="ERP-List Paragraph Char,List Paragraph1 Char,List Paragraph11 Char,lp1 Char,Bullet 1 Char,Use Case List Paragraph Char,normal Char,NRD_Numbering Char,NRD_antraste_2 Char,List Paragraph 1 Char,List Paragraph Red Char,Buletai Char"/>
    <w:basedOn w:val="DefaultParagraphFont"/>
    <w:link w:val="ListParagraph"/>
    <w:uiPriority w:val="34"/>
    <w:qFormat/>
    <w:rsid w:val="00DD759A"/>
    <w:rPr>
      <w:rFonts w:ascii="Times New Roman" w:eastAsia="Times New Roman" w:hAnsi="Times New Roman" w:cs="Times New Roman"/>
      <w:kern w:val="0"/>
      <w:sz w:val="24"/>
      <w:szCs w:val="24"/>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w:basedOn w:val="DefaultParagraphFont"/>
    <w:link w:val="BodyText"/>
    <w:locked/>
    <w:rsid w:val="00DD759A"/>
    <w:rPr>
      <w:rFonts w:ascii="Times New Roman" w:eastAsia="Times New Roman" w:hAnsi="Times New Roman" w:cs="Times New Roman"/>
      <w:sz w:val="24"/>
      <w:szCs w:val="20"/>
    </w:rPr>
  </w:style>
  <w:style w:type="paragraph" w:styleId="BodyText">
    <w:name w:val="Body Text"/>
    <w:aliases w:val="Char Char,Char,Char Char Char Diagrama Diagrama Diagrama Diagrama Diagrama,Char Char Char Diagrama Diagrama Diagrama Diagrama Diagrama Diagrama Diagrama Diagrama Diagrama Diagrama"/>
    <w:basedOn w:val="Normal"/>
    <w:link w:val="BodyTextChar"/>
    <w:unhideWhenUsed/>
    <w:rsid w:val="00DD759A"/>
    <w:pPr>
      <w:spacing w:line="360" w:lineRule="auto"/>
      <w:ind w:firstLine="1298"/>
    </w:pPr>
    <w:rPr>
      <w:kern w:val="2"/>
      <w:szCs w:val="20"/>
      <w14:ligatures w14:val="standardContextual"/>
    </w:rPr>
  </w:style>
  <w:style w:type="character" w:customStyle="1" w:styleId="PagrindinistekstasDiagrama1">
    <w:name w:val="Pagrindinis tekstas Diagrama1"/>
    <w:basedOn w:val="DefaultParagraphFont"/>
    <w:uiPriority w:val="99"/>
    <w:semiHidden/>
    <w:rsid w:val="00DD759A"/>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DD75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63D9"/>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363D9"/>
    <w:pPr>
      <w:tabs>
        <w:tab w:val="center" w:pos="4819"/>
        <w:tab w:val="right" w:pos="9638"/>
      </w:tabs>
    </w:pPr>
  </w:style>
  <w:style w:type="character" w:customStyle="1" w:styleId="HeaderChar">
    <w:name w:val="Header Char"/>
    <w:basedOn w:val="DefaultParagraphFont"/>
    <w:link w:val="Header"/>
    <w:uiPriority w:val="99"/>
    <w:qFormat/>
    <w:rsid w:val="009363D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363D9"/>
    <w:pPr>
      <w:tabs>
        <w:tab w:val="center" w:pos="4819"/>
        <w:tab w:val="right" w:pos="9638"/>
      </w:tabs>
    </w:pPr>
  </w:style>
  <w:style w:type="character" w:customStyle="1" w:styleId="FooterChar">
    <w:name w:val="Footer Char"/>
    <w:basedOn w:val="DefaultParagraphFont"/>
    <w:link w:val="Footer"/>
    <w:uiPriority w:val="99"/>
    <w:rsid w:val="009363D9"/>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194D38"/>
    <w:rPr>
      <w:sz w:val="16"/>
      <w:szCs w:val="16"/>
    </w:rPr>
  </w:style>
  <w:style w:type="paragraph" w:styleId="CommentText">
    <w:name w:val="annotation text"/>
    <w:basedOn w:val="Normal"/>
    <w:link w:val="CommentTextChar"/>
    <w:uiPriority w:val="99"/>
    <w:unhideWhenUsed/>
    <w:rsid w:val="00194D38"/>
    <w:pPr>
      <w:spacing w:after="200"/>
    </w:pPr>
    <w:rPr>
      <w:rFonts w:eastAsia="Calibri"/>
      <w:sz w:val="20"/>
      <w:szCs w:val="20"/>
    </w:rPr>
  </w:style>
  <w:style w:type="character" w:customStyle="1" w:styleId="CommentTextChar">
    <w:name w:val="Comment Text Char"/>
    <w:basedOn w:val="DefaultParagraphFont"/>
    <w:link w:val="CommentText"/>
    <w:uiPriority w:val="99"/>
    <w:rsid w:val="00194D38"/>
    <w:rPr>
      <w:rFonts w:ascii="Times New Roman" w:eastAsia="Calibri" w:hAnsi="Times New Roman" w:cs="Times New Roman"/>
      <w:kern w:val="0"/>
      <w:sz w:val="20"/>
      <w:szCs w:val="20"/>
      <w14:ligatures w14:val="none"/>
    </w:rPr>
  </w:style>
  <w:style w:type="paragraph" w:styleId="FootnoteText">
    <w:name w:val="footnote text"/>
    <w:basedOn w:val="Normal"/>
    <w:link w:val="FootnoteTextChar"/>
    <w:unhideWhenUsed/>
    <w:rsid w:val="00194D38"/>
    <w:rPr>
      <w:rFonts w:eastAsia="Calibri"/>
      <w:sz w:val="20"/>
      <w:szCs w:val="20"/>
    </w:rPr>
  </w:style>
  <w:style w:type="character" w:customStyle="1" w:styleId="FootnoteTextChar">
    <w:name w:val="Footnote Text Char"/>
    <w:basedOn w:val="DefaultParagraphFont"/>
    <w:link w:val="FootnoteText"/>
    <w:rsid w:val="00194D38"/>
    <w:rPr>
      <w:rFonts w:ascii="Times New Roman" w:eastAsia="Calibri" w:hAnsi="Times New Roman" w:cs="Times New Roman"/>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rsid w:val="00194D38"/>
    <w:rPr>
      <w:position w:val="0"/>
      <w:vertAlign w:val="superscript"/>
    </w:rPr>
  </w:style>
  <w:style w:type="character" w:customStyle="1" w:styleId="Heading2Char">
    <w:name w:val="Heading 2 Char"/>
    <w:basedOn w:val="DefaultParagraphFont"/>
    <w:link w:val="Heading2"/>
    <w:uiPriority w:val="9"/>
    <w:rsid w:val="00740E70"/>
    <w:rPr>
      <w:rFonts w:ascii="Cambria" w:eastAsiaTheme="majorEastAsia" w:hAnsi="Cambria" w:cstheme="majorBidi"/>
      <w:kern w:val="0"/>
      <w:sz w:val="24"/>
      <w:szCs w:val="26"/>
      <w14:ligatures w14:val="none"/>
    </w:rPr>
  </w:style>
  <w:style w:type="paragraph" w:customStyle="1" w:styleId="Antrat11">
    <w:name w:val="Antraštė 11"/>
    <w:basedOn w:val="Normal"/>
    <w:autoRedefine/>
    <w:qFormat/>
    <w:rsid w:val="00B424B9"/>
    <w:pPr>
      <w:numPr>
        <w:numId w:val="5"/>
      </w:numPr>
      <w:shd w:val="clear" w:color="auto" w:fill="2D8CA7" w:themeFill="accent5" w:themeFillShade="BF"/>
      <w:spacing w:after="240" w:line="252" w:lineRule="auto"/>
      <w:jc w:val="center"/>
    </w:pPr>
    <w:rPr>
      <w:b/>
      <w:caps/>
    </w:rPr>
  </w:style>
  <w:style w:type="paragraph" w:customStyle="1" w:styleId="Antrat21">
    <w:name w:val="Antraštė 21"/>
    <w:basedOn w:val="Normal"/>
    <w:autoRedefine/>
    <w:qFormat/>
    <w:rsid w:val="00D43505"/>
    <w:pPr>
      <w:spacing w:line="276" w:lineRule="auto"/>
      <w:ind w:left="576" w:hanging="9"/>
      <w:jc w:val="center"/>
    </w:pPr>
  </w:style>
  <w:style w:type="paragraph" w:customStyle="1" w:styleId="Antrat31">
    <w:name w:val="Antraštė 31"/>
    <w:basedOn w:val="Normal"/>
    <w:autoRedefine/>
    <w:qFormat/>
    <w:rsid w:val="00A938B0"/>
    <w:pPr>
      <w:numPr>
        <w:ilvl w:val="2"/>
        <w:numId w:val="5"/>
      </w:numPr>
      <w:spacing w:line="276" w:lineRule="auto"/>
      <w:jc w:val="both"/>
    </w:pPr>
  </w:style>
  <w:style w:type="paragraph" w:customStyle="1" w:styleId="Antrat41">
    <w:name w:val="Antraštė 41"/>
    <w:basedOn w:val="Normal"/>
    <w:autoRedefine/>
    <w:qFormat/>
    <w:rsid w:val="00722F97"/>
    <w:pPr>
      <w:numPr>
        <w:ilvl w:val="3"/>
        <w:numId w:val="5"/>
      </w:numPr>
      <w:spacing w:line="276" w:lineRule="auto"/>
      <w:jc w:val="both"/>
    </w:pPr>
  </w:style>
  <w:style w:type="paragraph" w:customStyle="1" w:styleId="Antrat51">
    <w:name w:val="Antraštė 51"/>
    <w:basedOn w:val="Normal"/>
    <w:qFormat/>
    <w:rsid w:val="00A53CDC"/>
    <w:pPr>
      <w:numPr>
        <w:ilvl w:val="4"/>
        <w:numId w:val="5"/>
      </w:numPr>
    </w:pPr>
  </w:style>
  <w:style w:type="paragraph" w:customStyle="1" w:styleId="Antrat61">
    <w:name w:val="Antraštė 61"/>
    <w:basedOn w:val="Normal"/>
    <w:rsid w:val="00A53CDC"/>
    <w:pPr>
      <w:numPr>
        <w:ilvl w:val="5"/>
        <w:numId w:val="5"/>
      </w:numPr>
    </w:pPr>
  </w:style>
  <w:style w:type="paragraph" w:customStyle="1" w:styleId="Antrat71">
    <w:name w:val="Antraštė 71"/>
    <w:basedOn w:val="Normal"/>
    <w:rsid w:val="00A53CDC"/>
    <w:pPr>
      <w:numPr>
        <w:ilvl w:val="6"/>
        <w:numId w:val="5"/>
      </w:numPr>
    </w:pPr>
  </w:style>
  <w:style w:type="paragraph" w:customStyle="1" w:styleId="Antrat81">
    <w:name w:val="Antraštė 81"/>
    <w:basedOn w:val="Normal"/>
    <w:rsid w:val="00A53CDC"/>
    <w:pPr>
      <w:numPr>
        <w:ilvl w:val="7"/>
        <w:numId w:val="5"/>
      </w:numPr>
    </w:pPr>
  </w:style>
  <w:style w:type="paragraph" w:customStyle="1" w:styleId="Antrat91">
    <w:name w:val="Antraštė 91"/>
    <w:basedOn w:val="Normal"/>
    <w:rsid w:val="00A53CDC"/>
    <w:pPr>
      <w:numPr>
        <w:ilvl w:val="8"/>
        <w:numId w:val="5"/>
      </w:numPr>
    </w:pPr>
  </w:style>
  <w:style w:type="character" w:customStyle="1" w:styleId="EndnoteTextChar">
    <w:name w:val="Endnote Text Char"/>
    <w:basedOn w:val="DefaultParagraphFont"/>
    <w:link w:val="EndnoteText"/>
    <w:uiPriority w:val="99"/>
    <w:qFormat/>
    <w:rsid w:val="00176C15"/>
    <w:rPr>
      <w:szCs w:val="20"/>
      <w:lang w:val="en-US"/>
    </w:rPr>
  </w:style>
  <w:style w:type="paragraph" w:styleId="EndnoteText">
    <w:name w:val="endnote text"/>
    <w:basedOn w:val="Normal"/>
    <w:link w:val="EndnoteTextChar"/>
    <w:uiPriority w:val="99"/>
    <w:unhideWhenUsed/>
    <w:rsid w:val="00176C15"/>
    <w:rPr>
      <w:rFonts w:asciiTheme="minorHAnsi" w:eastAsiaTheme="minorHAnsi" w:hAnsiTheme="minorHAnsi" w:cstheme="minorBidi"/>
      <w:kern w:val="2"/>
      <w:sz w:val="22"/>
      <w:szCs w:val="20"/>
      <w:lang w:val="en-US"/>
      <w14:ligatures w14:val="standardContextual"/>
    </w:rPr>
  </w:style>
  <w:style w:type="character" w:customStyle="1" w:styleId="DokumentoinaostekstasDiagrama1">
    <w:name w:val="Dokumento išnašos tekstas Diagrama1"/>
    <w:basedOn w:val="DefaultParagraphFont"/>
    <w:uiPriority w:val="99"/>
    <w:semiHidden/>
    <w:rsid w:val="00176C15"/>
    <w:rPr>
      <w:rFonts w:ascii="Times New Roman" w:eastAsia="Times New Roman" w:hAnsi="Times New Roman" w:cs="Times New Roman"/>
      <w:kern w:val="0"/>
      <w:sz w:val="20"/>
      <w:szCs w:val="20"/>
      <w14:ligatures w14:val="none"/>
    </w:rPr>
  </w:style>
  <w:style w:type="character" w:customStyle="1" w:styleId="Heading3Char">
    <w:name w:val="Heading 3 Char"/>
    <w:basedOn w:val="DefaultParagraphFont"/>
    <w:link w:val="Heading3"/>
    <w:uiPriority w:val="9"/>
    <w:rsid w:val="00740E70"/>
    <w:rPr>
      <w:rFonts w:ascii="Cambria" w:eastAsiaTheme="majorEastAsia" w:hAnsi="Cambria" w:cstheme="majorBidi"/>
      <w:kern w:val="0"/>
      <w:sz w:val="24"/>
      <w:szCs w:val="24"/>
      <w14:ligatures w14:val="none"/>
    </w:rPr>
  </w:style>
  <w:style w:type="character" w:customStyle="1" w:styleId="Heading4Char">
    <w:name w:val="Heading 4 Char"/>
    <w:basedOn w:val="DefaultParagraphFont"/>
    <w:link w:val="Heading4"/>
    <w:uiPriority w:val="9"/>
    <w:rsid w:val="00CC0779"/>
    <w:rPr>
      <w:rFonts w:ascii="Cambria" w:eastAsia="Times New Roman" w:hAnsi="Cambria" w:cs="Times New Roman"/>
      <w:bCs/>
      <w:kern w:val="0"/>
      <w:sz w:val="24"/>
      <w:szCs w:val="24"/>
      <w14:ligatures w14:val="none"/>
    </w:rPr>
  </w:style>
  <w:style w:type="character" w:customStyle="1" w:styleId="Heading5Char">
    <w:name w:val="Heading 5 Char"/>
    <w:basedOn w:val="DefaultParagraphFont"/>
    <w:link w:val="Heading5"/>
    <w:uiPriority w:val="9"/>
    <w:rsid w:val="00B255F4"/>
    <w:rPr>
      <w:rFonts w:ascii="Cambria" w:eastAsiaTheme="majorEastAsia" w:hAnsi="Cambria" w:cstheme="majorBidi"/>
      <w:kern w:val="0"/>
      <w:sz w:val="24"/>
      <w:szCs w:val="24"/>
      <w14:ligatures w14:val="none"/>
    </w:rPr>
  </w:style>
  <w:style w:type="character" w:customStyle="1" w:styleId="Heading6Char">
    <w:name w:val="Heading 6 Char"/>
    <w:basedOn w:val="DefaultParagraphFont"/>
    <w:link w:val="Heading6"/>
    <w:uiPriority w:val="9"/>
    <w:semiHidden/>
    <w:rsid w:val="00313109"/>
    <w:rPr>
      <w:rFonts w:asciiTheme="majorHAnsi" w:eastAsiaTheme="majorEastAsia" w:hAnsiTheme="majorHAnsi" w:cstheme="majorBidi"/>
      <w:color w:val="4C661A" w:themeColor="accent1" w:themeShade="7F"/>
      <w:kern w:val="0"/>
      <w:sz w:val="24"/>
      <w:szCs w:val="24"/>
      <w14:ligatures w14:val="none"/>
    </w:rPr>
  </w:style>
  <w:style w:type="character" w:customStyle="1" w:styleId="Heading7Char">
    <w:name w:val="Heading 7 Char"/>
    <w:basedOn w:val="DefaultParagraphFont"/>
    <w:link w:val="Heading7"/>
    <w:uiPriority w:val="9"/>
    <w:semiHidden/>
    <w:rsid w:val="00313109"/>
    <w:rPr>
      <w:rFonts w:asciiTheme="majorHAnsi" w:eastAsiaTheme="majorEastAsia" w:hAnsiTheme="majorHAnsi" w:cstheme="majorBidi"/>
      <w:i/>
      <w:iCs/>
      <w:color w:val="4C661A"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313109"/>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313109"/>
    <w:rPr>
      <w:rFonts w:asciiTheme="majorHAnsi" w:eastAsiaTheme="majorEastAsia" w:hAnsiTheme="majorHAnsi" w:cstheme="majorBidi"/>
      <w:i/>
      <w:iCs/>
      <w:color w:val="272727" w:themeColor="text1" w:themeTint="D8"/>
      <w:kern w:val="0"/>
      <w:sz w:val="21"/>
      <w:szCs w:val="21"/>
      <w14:ligatures w14:val="none"/>
    </w:rPr>
  </w:style>
  <w:style w:type="character" w:styleId="PlaceholderText">
    <w:name w:val="Placeholder Text"/>
    <w:basedOn w:val="DefaultParagraphFont"/>
    <w:uiPriority w:val="99"/>
    <w:semiHidden/>
    <w:rsid w:val="004856CF"/>
    <w:rPr>
      <w:color w:val="666666"/>
    </w:rPr>
  </w:style>
  <w:style w:type="character" w:customStyle="1" w:styleId="Style1">
    <w:name w:val="Style1"/>
    <w:basedOn w:val="DefaultParagraphFont"/>
    <w:uiPriority w:val="1"/>
    <w:rsid w:val="00745FA3"/>
    <w:rPr>
      <w:rFonts w:ascii="Cambria" w:hAnsi="Cambria"/>
      <w:b w:val="0"/>
      <w:i w:val="0"/>
      <w:caps w:val="0"/>
      <w:smallCaps w:val="0"/>
      <w:color w:val="auto"/>
      <w:sz w:val="24"/>
    </w:rPr>
  </w:style>
  <w:style w:type="paragraph" w:styleId="CommentSubject">
    <w:name w:val="annotation subject"/>
    <w:basedOn w:val="CommentText"/>
    <w:next w:val="CommentText"/>
    <w:link w:val="CommentSubjectChar"/>
    <w:uiPriority w:val="99"/>
    <w:semiHidden/>
    <w:unhideWhenUsed/>
    <w:rsid w:val="00076CB8"/>
    <w:pPr>
      <w:spacing w:after="0"/>
    </w:pPr>
    <w:rPr>
      <w:rFonts w:eastAsia="Times New Roman"/>
      <w:b/>
      <w:bCs/>
    </w:rPr>
  </w:style>
  <w:style w:type="character" w:customStyle="1" w:styleId="CommentSubjectChar">
    <w:name w:val="Comment Subject Char"/>
    <w:basedOn w:val="CommentTextChar"/>
    <w:link w:val="CommentSubject"/>
    <w:uiPriority w:val="99"/>
    <w:semiHidden/>
    <w:rsid w:val="00076CB8"/>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076CB8"/>
    <w:rPr>
      <w:color w:val="2B579A"/>
      <w:shd w:val="clear" w:color="auto" w:fill="E1DFDD"/>
    </w:rPr>
  </w:style>
  <w:style w:type="character" w:styleId="Hyperlink">
    <w:name w:val="Hyperlink"/>
    <w:basedOn w:val="DefaultParagraphFont"/>
    <w:uiPriority w:val="99"/>
    <w:unhideWhenUsed/>
    <w:rsid w:val="002F02B8"/>
    <w:rPr>
      <w:color w:val="EE7B08" w:themeColor="hyperlink"/>
      <w:u w:val="single"/>
    </w:rPr>
  </w:style>
  <w:style w:type="character" w:styleId="UnresolvedMention">
    <w:name w:val="Unresolved Mention"/>
    <w:basedOn w:val="DefaultParagraphFont"/>
    <w:uiPriority w:val="99"/>
    <w:semiHidden/>
    <w:unhideWhenUsed/>
    <w:rsid w:val="002F02B8"/>
    <w:rPr>
      <w:color w:val="605E5C"/>
      <w:shd w:val="clear" w:color="auto" w:fill="E1DFDD"/>
    </w:rPr>
  </w:style>
  <w:style w:type="paragraph" w:customStyle="1" w:styleId="Antrat42">
    <w:name w:val="Antraštė 42"/>
    <w:basedOn w:val="Normal"/>
    <w:autoRedefine/>
    <w:qFormat/>
    <w:rsid w:val="0071464D"/>
    <w:pPr>
      <w:spacing w:after="60"/>
      <w:jc w:val="both"/>
    </w:pPr>
    <w:rPr>
      <w:szCs w:val="20"/>
    </w:rPr>
  </w:style>
  <w:style w:type="paragraph" w:customStyle="1" w:styleId="Antrat32">
    <w:name w:val="Antraštė 32"/>
    <w:basedOn w:val="Normal"/>
    <w:autoRedefine/>
    <w:qFormat/>
    <w:rsid w:val="0071464D"/>
    <w:pPr>
      <w:keepNext/>
      <w:spacing w:after="60"/>
    </w:pPr>
    <w:rPr>
      <w:b/>
      <w:szCs w:val="20"/>
    </w:rPr>
  </w:style>
  <w:style w:type="paragraph" w:customStyle="1" w:styleId="Antrat12">
    <w:name w:val="Antraštė 12"/>
    <w:basedOn w:val="Normal"/>
    <w:autoRedefine/>
    <w:qFormat/>
    <w:rsid w:val="0071464D"/>
    <w:pPr>
      <w:spacing w:before="360" w:after="240"/>
      <w:jc w:val="center"/>
    </w:pPr>
    <w:rPr>
      <w:b/>
      <w:szCs w:val="20"/>
    </w:rPr>
  </w:style>
  <w:style w:type="table" w:customStyle="1" w:styleId="TableGrid1">
    <w:name w:val="Table Grid1"/>
    <w:basedOn w:val="TableNormal"/>
    <w:next w:val="TableGrid"/>
    <w:uiPriority w:val="39"/>
    <w:rsid w:val="00714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780182">
      <w:bodyDiv w:val="1"/>
      <w:marLeft w:val="0"/>
      <w:marRight w:val="0"/>
      <w:marTop w:val="0"/>
      <w:marBottom w:val="0"/>
      <w:divBdr>
        <w:top w:val="none" w:sz="0" w:space="0" w:color="auto"/>
        <w:left w:val="none" w:sz="0" w:space="0" w:color="auto"/>
        <w:bottom w:val="none" w:sz="0" w:space="0" w:color="auto"/>
        <w:right w:val="none" w:sz="0" w:space="0" w:color="auto"/>
      </w:divBdr>
    </w:div>
    <w:div w:id="20205433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4BB6E26A4441A1863802F01D854B1C"/>
        <w:category>
          <w:name w:val="General"/>
          <w:gallery w:val="placeholder"/>
        </w:category>
        <w:types>
          <w:type w:val="bbPlcHdr"/>
        </w:types>
        <w:behaviors>
          <w:behavior w:val="content"/>
        </w:behaviors>
        <w:guid w:val="{B1CF38A1-08EE-498D-A1A2-4C221BE5A611}"/>
      </w:docPartPr>
      <w:docPartBody>
        <w:p w:rsidR="00710B30" w:rsidRDefault="00710B30" w:rsidP="00710B30">
          <w:pPr>
            <w:pStyle w:val="4E4BB6E26A4441A1863802F01D854B1C"/>
          </w:pPr>
          <w:r w:rsidRPr="00745FA3">
            <w:rPr>
              <w:rStyle w:val="PlaceholderText"/>
              <w:rFonts w:ascii="Cambria" w:eastAsiaTheme="minorHAnsi" w:hAnsi="Cambria"/>
              <w:color w:val="C00000"/>
            </w:rPr>
            <w:t>/nurodyti pirkimo formos punktą/</w:t>
          </w:r>
        </w:p>
      </w:docPartBody>
    </w:docPart>
    <w:docPart>
      <w:docPartPr>
        <w:name w:val="0A496A3CAD2D42F0B9D2DB0EA9193B5F"/>
        <w:category>
          <w:name w:val="General"/>
          <w:gallery w:val="placeholder"/>
        </w:category>
        <w:types>
          <w:type w:val="bbPlcHdr"/>
        </w:types>
        <w:behaviors>
          <w:behavior w:val="content"/>
        </w:behaviors>
        <w:guid w:val="{55BD868A-084D-41EF-BA20-62F570197F7D}"/>
      </w:docPartPr>
      <w:docPartBody>
        <w:p w:rsidR="009E22F4" w:rsidRDefault="009E22F4" w:rsidP="009E22F4">
          <w:pPr>
            <w:pStyle w:val="0A496A3CAD2D42F0B9D2DB0EA9193B5F"/>
          </w:pPr>
          <w:r w:rsidRPr="00745FA3">
            <w:rPr>
              <w:rStyle w:val="PlaceholderText"/>
              <w:rFonts w:ascii="Cambria" w:eastAsiaTheme="minorHAnsi" w:hAnsi="Cambria"/>
              <w:color w:val="C00000"/>
            </w:rPr>
            <w:t>/nurodyti pirkimo formos punktą/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7B"/>
    <w:rsid w:val="00031EC7"/>
    <w:rsid w:val="000636B1"/>
    <w:rsid w:val="002B68CD"/>
    <w:rsid w:val="00350E25"/>
    <w:rsid w:val="003F44C5"/>
    <w:rsid w:val="00633357"/>
    <w:rsid w:val="00710B30"/>
    <w:rsid w:val="00732AA2"/>
    <w:rsid w:val="00757ADA"/>
    <w:rsid w:val="00806B40"/>
    <w:rsid w:val="008258BC"/>
    <w:rsid w:val="00870516"/>
    <w:rsid w:val="008B192F"/>
    <w:rsid w:val="008C547B"/>
    <w:rsid w:val="00937CC9"/>
    <w:rsid w:val="009E22F4"/>
    <w:rsid w:val="00A409B4"/>
    <w:rsid w:val="00AC6610"/>
    <w:rsid w:val="00AD588D"/>
    <w:rsid w:val="00B82D95"/>
    <w:rsid w:val="00C73B6F"/>
    <w:rsid w:val="00CF5B99"/>
    <w:rsid w:val="00CF7E34"/>
    <w:rsid w:val="00D44E95"/>
    <w:rsid w:val="00D55DB1"/>
    <w:rsid w:val="00DB0107"/>
    <w:rsid w:val="00E01445"/>
    <w:rsid w:val="00E3565D"/>
    <w:rsid w:val="00F664A1"/>
    <w:rsid w:val="00F951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2F4"/>
    <w:rPr>
      <w:color w:val="666666"/>
    </w:rPr>
  </w:style>
  <w:style w:type="paragraph" w:customStyle="1" w:styleId="4E4BB6E26A4441A1863802F01D854B1C">
    <w:name w:val="4E4BB6E26A4441A1863802F01D854B1C"/>
    <w:rsid w:val="00710B30"/>
  </w:style>
  <w:style w:type="paragraph" w:customStyle="1" w:styleId="0A496A3CAD2D42F0B9D2DB0EA9193B5F">
    <w:name w:val="0A496A3CAD2D42F0B9D2DB0EA9193B5F"/>
    <w:rsid w:val="009E22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BF1CF012-C9AC-4AB1-B911-E545C54CC4AD}">
  <ds:schemaRefs>
    <ds:schemaRef ds:uri="http://schemas.openxmlformats.org/officeDocument/2006/bibliography"/>
  </ds:schemaRefs>
</ds:datastoreItem>
</file>

<file path=customXml/itemProps2.xml><?xml version="1.0" encoding="utf-8"?>
<ds:datastoreItem xmlns:ds="http://schemas.openxmlformats.org/officeDocument/2006/customXml" ds:itemID="{AD974D6F-0E33-4BC6-BB5B-963A4B9F720A}"/>
</file>

<file path=customXml/itemProps3.xml><?xml version="1.0" encoding="utf-8"?>
<ds:datastoreItem xmlns:ds="http://schemas.openxmlformats.org/officeDocument/2006/customXml" ds:itemID="{3E51419A-B514-4586-B536-0777DCC0C07A}">
  <ds:schemaRefs>
    <ds:schemaRef ds:uri="http://schemas.microsoft.com/sharepoint/v3/contenttype/forms"/>
  </ds:schemaRefs>
</ds:datastoreItem>
</file>

<file path=customXml/itemProps4.xml><?xml version="1.0" encoding="utf-8"?>
<ds:datastoreItem xmlns:ds="http://schemas.openxmlformats.org/officeDocument/2006/customXml" ds:itemID="{225F7DB4-39AD-44BF-8072-9CCBB0AA151A}">
  <ds:schemaRefs>
    <ds:schemaRef ds:uri="http://schemas.microsoft.com/office/2006/metadata/properties"/>
    <ds:schemaRef ds:uri="http://schemas.microsoft.com/office/infopath/2007/PartnerControls"/>
    <ds:schemaRef ds:uri="1d539eb2-1f63-46a2-81d9-a677ffecbe3a"/>
    <ds:schemaRef ds:uri="c46cfb48-d939-400a-9a08-0ad10f11813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18433</Words>
  <Characters>10508</Characters>
  <Application>Microsoft Office Word</Application>
  <DocSecurity>4</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Leongin GRIGORJEV</dc:creator>
  <cp:keywords/>
  <dc:description/>
  <cp:lastModifiedBy>Margarita BEIGIENĖ</cp:lastModifiedBy>
  <cp:revision>2</cp:revision>
  <cp:lastPrinted>2023-10-08T08:59:00Z</cp:lastPrinted>
  <dcterms:created xsi:type="dcterms:W3CDTF">2024-12-30T12:24:00Z</dcterms:created>
  <dcterms:modified xsi:type="dcterms:W3CDTF">2024-12-30T12:24:00Z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