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C8F5" w14:textId="62BBCD1A" w:rsidR="00B571FD" w:rsidRDefault="00000000">
      <w:pPr>
        <w:spacing w:after="0" w:line="240" w:lineRule="auto"/>
        <w:ind w:right="425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Hlk202964964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Pirkimo sąlygų </w:t>
      </w:r>
      <w:r w:rsidR="0082143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priedas </w:t>
      </w:r>
    </w:p>
    <w:p w14:paraId="4D2314BA" w14:textId="77777777" w:rsidR="00B571FD" w:rsidRDefault="0000000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5DF067A" w14:textId="2FF577BD" w:rsidR="00B571FD" w:rsidRDefault="003F7012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DIAGNOSTINIŲ TYRIMŲ ATLIKIMO PASLAUGŲ TECHNINĖ SPECIFIKACIJA. KAINŲ LENTELĖ</w:t>
      </w:r>
    </w:p>
    <w:p w14:paraId="6808472A" w14:textId="77777777" w:rsidR="00B571FD" w:rsidRDefault="00B571F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9F1616" w14:textId="77777777" w:rsidR="00B571FD" w:rsidRDefault="0000000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2D2D2D"/>
          <w:w w:val="105"/>
          <w:sz w:val="24"/>
          <w:szCs w:val="24"/>
        </w:rPr>
        <w:t>l.</w:t>
      </w:r>
      <w:r>
        <w:rPr>
          <w:rFonts w:ascii="Times New Roman" w:hAnsi="Times New Roman"/>
          <w:b/>
          <w:color w:val="2D2D2D"/>
          <w:spacing w:val="1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D1D1D"/>
          <w:w w:val="105"/>
          <w:sz w:val="24"/>
          <w:szCs w:val="24"/>
        </w:rPr>
        <w:t>Bendrieji</w:t>
      </w:r>
      <w:r>
        <w:rPr>
          <w:rFonts w:ascii="Times New Roman" w:hAnsi="Times New Roman"/>
          <w:b/>
          <w:color w:val="1D1D1D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D1D1D"/>
          <w:spacing w:val="-2"/>
          <w:w w:val="105"/>
          <w:sz w:val="24"/>
          <w:szCs w:val="24"/>
        </w:rPr>
        <w:t>reikalavimai:</w:t>
      </w:r>
    </w:p>
    <w:p w14:paraId="121F1F30" w14:textId="29695348" w:rsidR="00B571FD" w:rsidRDefault="00000000">
      <w:pPr>
        <w:pStyle w:val="Sraopastraipa"/>
        <w:numPr>
          <w:ilvl w:val="1"/>
          <w:numId w:val="2"/>
        </w:numPr>
        <w:tabs>
          <w:tab w:val="left" w:pos="993"/>
        </w:tabs>
        <w:spacing w:before="7" w:line="238" w:lineRule="auto"/>
        <w:ind w:left="0" w:right="442" w:firstLine="561"/>
        <w:rPr>
          <w:sz w:val="24"/>
          <w:szCs w:val="24"/>
        </w:rPr>
      </w:pPr>
      <w:r>
        <w:rPr>
          <w:color w:val="1D1D1D"/>
          <w:sz w:val="24"/>
          <w:szCs w:val="24"/>
        </w:rPr>
        <w:t xml:space="preserve">Nurodytų paslaugų </w:t>
      </w:r>
      <w:r>
        <w:rPr>
          <w:bCs/>
          <w:color w:val="1D1D1D"/>
          <w:sz w:val="24"/>
          <w:szCs w:val="24"/>
        </w:rPr>
        <w:t xml:space="preserve">(lentelėje </w:t>
      </w:r>
      <w:r>
        <w:rPr>
          <w:color w:val="1D1D1D"/>
          <w:sz w:val="24"/>
          <w:szCs w:val="24"/>
        </w:rPr>
        <w:t xml:space="preserve">nurodytų </w:t>
      </w:r>
      <w:r w:rsidR="009C7CB8">
        <w:rPr>
          <w:color w:val="1D1D1D"/>
          <w:sz w:val="24"/>
          <w:szCs w:val="24"/>
        </w:rPr>
        <w:t xml:space="preserve">diagnostinių </w:t>
      </w:r>
      <w:r>
        <w:rPr>
          <w:color w:val="1D1D1D"/>
          <w:sz w:val="24"/>
          <w:szCs w:val="24"/>
        </w:rPr>
        <w:t xml:space="preserve">tyrimų) kiekis yra preliminarus. Paslaugos bus perkamos pagal atskirus užsakymus, atsižvelgiant į perkančiosios organizacijos poreikį, kuriam įtaką gali daryti aplinkybės, neprognozuojamos pirkimo metu (perkamų paslaugų kiekis priklauso nuo pirkimo sutarties vykdymo metu iškylančio poreikio, keičiantis </w:t>
      </w:r>
      <w:r>
        <w:rPr>
          <w:color w:val="2D2D2D"/>
          <w:sz w:val="24"/>
          <w:szCs w:val="24"/>
        </w:rPr>
        <w:t xml:space="preserve">gydymo </w:t>
      </w:r>
      <w:r>
        <w:rPr>
          <w:color w:val="1D1D1D"/>
          <w:sz w:val="24"/>
          <w:szCs w:val="24"/>
        </w:rPr>
        <w:t>įstaigos poreikiams, pacientų skaičiui).</w:t>
      </w:r>
    </w:p>
    <w:p w14:paraId="4EFC3C12" w14:textId="77777777" w:rsidR="00B571FD" w:rsidRDefault="00000000">
      <w:pPr>
        <w:pStyle w:val="Sraopastraipa"/>
        <w:numPr>
          <w:ilvl w:val="2"/>
          <w:numId w:val="2"/>
        </w:numPr>
        <w:tabs>
          <w:tab w:val="left" w:pos="851"/>
          <w:tab w:val="left" w:pos="993"/>
        </w:tabs>
        <w:spacing w:before="4" w:line="242" w:lineRule="auto"/>
        <w:ind w:left="0" w:right="451" w:firstLine="559"/>
        <w:rPr>
          <w:b/>
          <w:sz w:val="24"/>
          <w:szCs w:val="24"/>
        </w:rPr>
      </w:pPr>
      <w:r>
        <w:rPr>
          <w:color w:val="2D2D2D"/>
          <w:sz w:val="24"/>
          <w:szCs w:val="24"/>
        </w:rPr>
        <w:t>Paslaugų</w:t>
      </w:r>
      <w:r>
        <w:rPr>
          <w:color w:val="2D2D2D"/>
          <w:spacing w:val="10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teikėjas</w:t>
      </w:r>
      <w:r>
        <w:rPr>
          <w:color w:val="1D1D1D"/>
          <w:spacing w:val="4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privalo</w:t>
      </w:r>
      <w:r>
        <w:rPr>
          <w:color w:val="1D1D1D"/>
          <w:spacing w:val="3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>savo</w:t>
      </w:r>
      <w:r>
        <w:rPr>
          <w:color w:val="2D2D2D"/>
          <w:spacing w:val="-2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transportu</w:t>
      </w:r>
      <w:r>
        <w:rPr>
          <w:color w:val="1D1D1D"/>
          <w:spacing w:val="5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ir</w:t>
      </w:r>
      <w:r>
        <w:rPr>
          <w:color w:val="1D1D1D"/>
          <w:spacing w:val="-9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savo</w:t>
      </w:r>
      <w:r>
        <w:rPr>
          <w:color w:val="1D1D1D"/>
          <w:spacing w:val="-5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kaštais</w:t>
      </w:r>
      <w:r>
        <w:rPr>
          <w:color w:val="1D1D1D"/>
          <w:spacing w:val="48"/>
          <w:sz w:val="24"/>
          <w:szCs w:val="24"/>
        </w:rPr>
        <w:t xml:space="preserve"> </w:t>
      </w:r>
      <w:r>
        <w:rPr>
          <w:color w:val="1D1D1D"/>
          <w:spacing w:val="-2"/>
          <w:sz w:val="24"/>
          <w:szCs w:val="24"/>
        </w:rPr>
        <w:t>pasiimti</w:t>
      </w:r>
      <w:r>
        <w:rPr>
          <w:color w:val="1D1D1D"/>
          <w:sz w:val="24"/>
          <w:szCs w:val="24"/>
        </w:rPr>
        <w:t xml:space="preserve"> tiriamąją medžiagą </w:t>
      </w:r>
      <w:bookmarkStart w:id="1" w:name="_Hlk202877221"/>
      <w:r>
        <w:rPr>
          <w:color w:val="1D1D1D"/>
          <w:sz w:val="24"/>
          <w:szCs w:val="24"/>
        </w:rPr>
        <w:t xml:space="preserve">kiekvieną darbo dieną </w:t>
      </w:r>
      <w:bookmarkStart w:id="2" w:name="_Hlk203041506"/>
      <w:r>
        <w:rPr>
          <w:color w:val="1D1D1D"/>
          <w:sz w:val="24"/>
          <w:szCs w:val="24"/>
        </w:rPr>
        <w:t>(pirmadienį -</w:t>
      </w:r>
      <w:r>
        <w:rPr>
          <w:color w:val="1D1D1D"/>
          <w:spacing w:val="40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 xml:space="preserve">ketvirtadienį </w:t>
      </w:r>
      <w:r>
        <w:rPr>
          <w:color w:val="080808"/>
          <w:sz w:val="24"/>
          <w:szCs w:val="24"/>
        </w:rPr>
        <w:t xml:space="preserve">13:00 </w:t>
      </w:r>
      <w:r>
        <w:rPr>
          <w:color w:val="1D1D1D"/>
          <w:sz w:val="24"/>
          <w:szCs w:val="24"/>
        </w:rPr>
        <w:t>val. ir penktadienį bei prieššventinėmis dienomis 13 val. ir 17 val.) adresu: Budrio g. 5, Kėdainiai ir pristatyti į Tiekėjo laboratoriją</w:t>
      </w:r>
      <w:bookmarkEnd w:id="2"/>
      <w:r>
        <w:rPr>
          <w:color w:val="2D2D2D"/>
          <w:sz w:val="24"/>
          <w:szCs w:val="24"/>
        </w:rPr>
        <w:t>.</w:t>
      </w:r>
      <w:bookmarkEnd w:id="1"/>
      <w:r>
        <w:rPr>
          <w:color w:val="2D2D2D"/>
          <w:spacing w:val="40"/>
          <w:sz w:val="24"/>
          <w:szCs w:val="24"/>
        </w:rPr>
        <w:t xml:space="preserve"> </w:t>
      </w:r>
    </w:p>
    <w:p w14:paraId="3D994AE4" w14:textId="77777777" w:rsidR="00B571FD" w:rsidRDefault="0000000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2735"/>
        </w:tabs>
        <w:spacing w:before="7" w:line="238" w:lineRule="auto"/>
        <w:ind w:left="0" w:right="479" w:firstLine="556"/>
        <w:rPr>
          <w:sz w:val="24"/>
          <w:szCs w:val="24"/>
        </w:rPr>
      </w:pPr>
      <w:r>
        <w:rPr>
          <w:color w:val="1D1D1D"/>
          <w:sz w:val="24"/>
          <w:szCs w:val="24"/>
        </w:rPr>
        <w:t xml:space="preserve">Tiriamosios medžiagos transportavimo priemonės turi būti </w:t>
      </w:r>
      <w:r>
        <w:rPr>
          <w:color w:val="2D2D2D"/>
          <w:sz w:val="24"/>
          <w:szCs w:val="24"/>
        </w:rPr>
        <w:t xml:space="preserve">apsaugotos </w:t>
      </w:r>
      <w:r>
        <w:rPr>
          <w:color w:val="1D1D1D"/>
          <w:sz w:val="24"/>
          <w:szCs w:val="24"/>
        </w:rPr>
        <w:t>nuo temperatūros pokyčių bei tiriamosios medžiagos transportavimo</w:t>
      </w:r>
      <w:r>
        <w:rPr>
          <w:color w:val="1D1D1D"/>
          <w:spacing w:val="-7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priemonėse turi</w:t>
      </w:r>
      <w:r>
        <w:rPr>
          <w:color w:val="1D1D1D"/>
          <w:spacing w:val="-3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būti</w:t>
      </w:r>
      <w:r>
        <w:rPr>
          <w:color w:val="1D1D1D"/>
          <w:spacing w:val="-6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įdiegta</w:t>
      </w:r>
      <w:r>
        <w:rPr>
          <w:color w:val="1D1D1D"/>
          <w:spacing w:val="-2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laiko</w:t>
      </w:r>
      <w:r>
        <w:rPr>
          <w:color w:val="1D1D1D"/>
          <w:spacing w:val="-8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ir</w:t>
      </w:r>
      <w:r>
        <w:rPr>
          <w:color w:val="1D1D1D"/>
          <w:spacing w:val="-8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temperatūros registravimo sistema, skirta transportuoti tiriamąją medžiagą.</w:t>
      </w:r>
    </w:p>
    <w:p w14:paraId="3CDAEA30" w14:textId="77777777" w:rsidR="00B571FD" w:rsidRDefault="0000000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2735"/>
        </w:tabs>
        <w:spacing w:before="7" w:line="238" w:lineRule="auto"/>
        <w:ind w:left="0" w:right="479" w:firstLine="556"/>
        <w:rPr>
          <w:sz w:val="24"/>
          <w:szCs w:val="24"/>
        </w:rPr>
      </w:pPr>
      <w:r>
        <w:rPr>
          <w:bCs/>
        </w:rPr>
        <w:t>Tiekėjas pateikia perkančiajai organizacijai</w:t>
      </w:r>
      <w:r>
        <w:t xml:space="preserve"> pusiau kietas (gelio) ar </w:t>
      </w:r>
      <w:r>
        <w:rPr>
          <w:bCs/>
        </w:rPr>
        <w:t>skystas terpes tyrimų paėmimui (jei reikalinga tyrimui atlikti), kurias pristato ne vėliau kaip per 2 darbo dienas nuo užsakymo pateikimo.</w:t>
      </w:r>
    </w:p>
    <w:p w14:paraId="355719B7" w14:textId="77777777" w:rsidR="00B571FD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2627"/>
        </w:tabs>
        <w:spacing w:before="1" w:line="238" w:lineRule="auto"/>
        <w:ind w:left="0" w:right="481" w:firstLine="546"/>
        <w:rPr>
          <w:sz w:val="24"/>
          <w:szCs w:val="24"/>
        </w:rPr>
      </w:pPr>
      <w:r>
        <w:rPr>
          <w:color w:val="1D1D1D"/>
          <w:sz w:val="24"/>
          <w:szCs w:val="24"/>
        </w:rPr>
        <w:t xml:space="preserve">Tyrimų užsakymas ir atsakymų pateikimas turi būti </w:t>
      </w:r>
      <w:r>
        <w:rPr>
          <w:color w:val="2D2D2D"/>
          <w:sz w:val="24"/>
          <w:szCs w:val="24"/>
        </w:rPr>
        <w:t xml:space="preserve">vykdomas </w:t>
      </w:r>
      <w:r>
        <w:rPr>
          <w:color w:val="1D1D1D"/>
          <w:sz w:val="24"/>
          <w:szCs w:val="24"/>
        </w:rPr>
        <w:t>per perkančiosios organizacijos informacinę sistemą ESIS.</w:t>
      </w:r>
      <w:r>
        <w:rPr>
          <w:color w:val="1D1D1D"/>
          <w:spacing w:val="-2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 xml:space="preserve">Integracinės </w:t>
      </w:r>
      <w:r>
        <w:rPr>
          <w:color w:val="1D1D1D"/>
          <w:sz w:val="24"/>
          <w:szCs w:val="24"/>
        </w:rPr>
        <w:t>sąsajos pagalba mėginio siuntimo informacija perduodama brūkšninio kodo, kuriuo pažymėtas mėginys, pagalba, nenaudojant popierinio tyrimo užsakymo blanko. Integraciją tarp sistemų ir</w:t>
      </w:r>
      <w:r>
        <w:rPr>
          <w:color w:val="1D1D1D"/>
          <w:spacing w:val="-5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perkančiosios organizacijos sistemos korekcijas, jeigu jos reikalingos, Paslaugos teikėjas atlieka savo lėšomis.</w:t>
      </w:r>
    </w:p>
    <w:p w14:paraId="698258FF" w14:textId="4BF8AAF6" w:rsidR="00B571FD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2539"/>
        </w:tabs>
        <w:spacing w:before="6"/>
        <w:ind w:left="0" w:right="474" w:firstLine="557"/>
        <w:rPr>
          <w:sz w:val="24"/>
          <w:szCs w:val="24"/>
        </w:rPr>
      </w:pPr>
      <w:r>
        <w:rPr>
          <w:sz w:val="24"/>
          <w:szCs w:val="24"/>
        </w:rPr>
        <w:t>Pateiktuose atsakymuose (tyrimo rezultatų protokole) turi būti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nurodytas paciento vardas, pavardė, asmens kodas, tyrimo užsakymo numeris, tyrimą siunčiantis gydytojas, tyrimą atlikusios įstaigos rekvizitai, tiriamosios medžiagos gavimo ir paslaugos (</w:t>
      </w:r>
      <w:r w:rsidR="00E224A5">
        <w:rPr>
          <w:sz w:val="24"/>
          <w:szCs w:val="24"/>
        </w:rPr>
        <w:t>diagnostinio</w:t>
      </w:r>
      <w:r>
        <w:rPr>
          <w:sz w:val="24"/>
          <w:szCs w:val="24"/>
        </w:rPr>
        <w:t xml:space="preserve"> tyrimo) atlikimo data, laikas, norminės vertės pagal lytį ir amžių, tyrimo metodas (jei reikia), paslaugas (</w:t>
      </w:r>
      <w:r w:rsidR="00E224A5">
        <w:rPr>
          <w:sz w:val="24"/>
          <w:szCs w:val="24"/>
        </w:rPr>
        <w:t>diagnostinius</w:t>
      </w:r>
      <w:r>
        <w:rPr>
          <w:sz w:val="24"/>
          <w:szCs w:val="24"/>
        </w:rPr>
        <w:t xml:space="preserve"> tyrimus) atlikę darbuotojai. Atsakymų pristatymo ir atsispausdinimo paslaugos teikiamos </w:t>
      </w:r>
      <w:r>
        <w:rPr>
          <w:spacing w:val="-2"/>
          <w:sz w:val="24"/>
          <w:szCs w:val="24"/>
        </w:rPr>
        <w:t>nemokamai.</w:t>
      </w:r>
    </w:p>
    <w:p w14:paraId="489D0E78" w14:textId="0B1DA089" w:rsidR="00B571FD" w:rsidRDefault="00000000" w:rsidP="0059494D">
      <w:pPr>
        <w:pStyle w:val="Pagrindinistekstas"/>
        <w:ind w:right="505" w:firstLine="573"/>
        <w:jc w:val="both"/>
        <w:rPr>
          <w:sz w:val="24"/>
          <w:szCs w:val="24"/>
        </w:rPr>
      </w:pPr>
      <w:r>
        <w:rPr>
          <w:color w:val="1D1D1D"/>
          <w:sz w:val="24"/>
          <w:szCs w:val="24"/>
        </w:rPr>
        <w:t>l.</w:t>
      </w:r>
      <w:r>
        <w:rPr>
          <w:color w:val="1D1D1D"/>
          <w:spacing w:val="-14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 xml:space="preserve">6. Paslaugų tiekėjas privalo po tyrimų atlikimo per  l val. laikotarpį pranešti Perkančiosios organizacijos atsakingam atstovui,  telefono numeriu </w:t>
      </w:r>
      <w:r w:rsidR="0059494D" w:rsidRPr="0059494D">
        <w:rPr>
          <w:color w:val="1D1D1D"/>
          <w:sz w:val="24"/>
          <w:szCs w:val="24"/>
        </w:rPr>
        <w:t>+37069067881</w:t>
      </w:r>
      <w:r>
        <w:rPr>
          <w:color w:val="1D1D1D"/>
          <w:sz w:val="24"/>
          <w:szCs w:val="24"/>
        </w:rPr>
        <w:t xml:space="preserve">,  </w:t>
      </w:r>
      <w:r>
        <w:rPr>
          <w:color w:val="2D2D2D"/>
          <w:sz w:val="24"/>
          <w:szCs w:val="24"/>
        </w:rPr>
        <w:t xml:space="preserve">apie </w:t>
      </w:r>
      <w:r>
        <w:rPr>
          <w:color w:val="1D1D1D"/>
          <w:sz w:val="24"/>
          <w:szCs w:val="24"/>
        </w:rPr>
        <w:t xml:space="preserve">tyrimų </w:t>
      </w:r>
      <w:r>
        <w:rPr>
          <w:color w:val="2D2D2D"/>
          <w:sz w:val="24"/>
          <w:szCs w:val="24"/>
        </w:rPr>
        <w:t xml:space="preserve">atsakymų </w:t>
      </w:r>
      <w:r>
        <w:rPr>
          <w:color w:val="1D1D1D"/>
          <w:sz w:val="24"/>
          <w:szCs w:val="24"/>
        </w:rPr>
        <w:t>kritines ribas bei tyrimų rezultatus ryškiai nukrypusius nuo normos ribų.</w:t>
      </w:r>
    </w:p>
    <w:p w14:paraId="73695DEA" w14:textId="771F67B3" w:rsidR="00B571FD" w:rsidRDefault="00000000" w:rsidP="00125A5D">
      <w:pPr>
        <w:pStyle w:val="Pagrindinistekstas"/>
        <w:ind w:right="509" w:firstLine="553"/>
        <w:jc w:val="both"/>
        <w:rPr>
          <w:b/>
          <w:sz w:val="24"/>
          <w:szCs w:val="24"/>
        </w:rPr>
      </w:pPr>
      <w:r>
        <w:rPr>
          <w:color w:val="2D2D2D"/>
          <w:sz w:val="24"/>
          <w:szCs w:val="24"/>
        </w:rPr>
        <w:t>1.7.</w:t>
      </w:r>
      <w:r>
        <w:rPr>
          <w:color w:val="2D2D2D"/>
          <w:spacing w:val="-2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 xml:space="preserve">Nustačius, kad perkančiosios organizacijos pateiktas mėginys yra netinkamas, nedelsiant </w:t>
      </w:r>
      <w:r>
        <w:rPr>
          <w:color w:val="2D2D2D"/>
          <w:sz w:val="24"/>
          <w:szCs w:val="24"/>
        </w:rPr>
        <w:t xml:space="preserve">apie </w:t>
      </w:r>
      <w:r>
        <w:rPr>
          <w:color w:val="1D1D1D"/>
          <w:sz w:val="24"/>
          <w:szCs w:val="24"/>
        </w:rPr>
        <w:t xml:space="preserve">tai telefonu informuoti Perkančiosios organizacijos atsakingą atstovą, telefono numeriu </w:t>
      </w:r>
      <w:r w:rsidR="0059494D" w:rsidRPr="0059494D">
        <w:rPr>
          <w:color w:val="1D1D1D"/>
          <w:sz w:val="24"/>
          <w:szCs w:val="24"/>
        </w:rPr>
        <w:t>+37069067881</w:t>
      </w:r>
      <w:r w:rsidR="0059494D">
        <w:rPr>
          <w:color w:val="1D1D1D"/>
          <w:sz w:val="24"/>
          <w:szCs w:val="24"/>
        </w:rPr>
        <w:t>.</w:t>
      </w:r>
      <w:r>
        <w:rPr>
          <w:color w:val="1D1D1D"/>
          <w:sz w:val="24"/>
          <w:szCs w:val="24"/>
        </w:rPr>
        <w:t xml:space="preserve"> </w:t>
      </w:r>
      <w:bookmarkEnd w:id="0"/>
    </w:p>
    <w:p w14:paraId="2C44C635" w14:textId="77777777" w:rsidR="00B571FD" w:rsidRDefault="00000000">
      <w:pPr>
        <w:tabs>
          <w:tab w:val="left" w:pos="1843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lentelė</w:t>
      </w:r>
      <w:proofErr w:type="spellEnd"/>
    </w:p>
    <w:tbl>
      <w:tblPr>
        <w:tblW w:w="1322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31"/>
        <w:gridCol w:w="5528"/>
        <w:gridCol w:w="2409"/>
        <w:gridCol w:w="2126"/>
        <w:gridCol w:w="2128"/>
      </w:tblGrid>
      <w:tr w:rsidR="00B571FD" w14:paraId="6A4FD410" w14:textId="77777777">
        <w:trPr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49DD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45D74E77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EA0883" w14:textId="56E23690" w:rsidR="00B571FD" w:rsidRDefault="00E224A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Diagnostinio tyrimo pavadinimas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0558F4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Preliminarus  perkamas tyrimų</w:t>
            </w:r>
          </w:p>
          <w:p w14:paraId="6D65D8FA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kiekis per 24 mėn.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741CE47" w14:textId="77777777" w:rsidR="00B571F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Vieno tyrimo kaina Eur be PVM </w:t>
            </w:r>
          </w:p>
          <w:p w14:paraId="329371C1" w14:textId="77777777" w:rsidR="00B571FD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(pildo Tiekėjas)</w:t>
            </w:r>
          </w:p>
          <w:p w14:paraId="5D7FCB9C" w14:textId="77777777" w:rsidR="00B571FD" w:rsidRDefault="00B571FD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AB2F8FD" w14:textId="77777777" w:rsidR="00B571F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Bendra tyrimų kaina EUR </w:t>
            </w:r>
          </w:p>
          <w:p w14:paraId="0F06C92C" w14:textId="77777777" w:rsidR="00B571F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ir 4) stulpelių sandauga)</w:t>
            </w:r>
          </w:p>
          <w:p w14:paraId="1260467F" w14:textId="77777777" w:rsidR="00B571F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(pildo Tiekėjas)</w:t>
            </w:r>
          </w:p>
          <w:p w14:paraId="127D41BE" w14:textId="77777777" w:rsidR="00B571FD" w:rsidRDefault="00B571FD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71FD" w14:paraId="5B438B86" w14:textId="77777777">
        <w:trPr>
          <w:trHeight w:val="20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752F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8594F5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4B057B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C20EF3B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6865A5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571FD" w14:paraId="7C861C06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C731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0F6C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F475735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E9763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87CB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7CB00CB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095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B1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2F08C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7112C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9937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4EBA423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26F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B20E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68FC05D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D3A49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E623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D767945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B4B9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72A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vit</w:t>
            </w:r>
            <w:proofErr w:type="spellEnd"/>
            <w:r>
              <w:rPr>
                <w:rFonts w:ascii="Times New Roman" w:hAnsi="Times New Roman"/>
              </w:rPr>
              <w:t xml:space="preserve"> B12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BD1F47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9BB07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E03D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2432D54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712F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C7AC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HbA1c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07EF1B1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0AF5D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5C0D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0AC1589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BEB8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4C1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20F17D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12C59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2D89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0F96374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0C3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DBCA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77B75D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C2429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1E34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FF2B081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1D4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FE5C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191EEA9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7D77B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5F19C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4705BFD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45F8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D5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</w:t>
            </w:r>
            <w:proofErr w:type="spellEnd"/>
            <w:r>
              <w:rPr>
                <w:rFonts w:ascii="Times New Roman" w:hAnsi="Times New Roman"/>
              </w:rPr>
              <w:t xml:space="preserve"> 19-9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2412AC8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13094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6F13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7110A92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DBAA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F20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</w:t>
            </w:r>
            <w:proofErr w:type="spellEnd"/>
            <w:r>
              <w:rPr>
                <w:rFonts w:ascii="Times New Roman" w:hAnsi="Times New Roman"/>
              </w:rPr>
              <w:t xml:space="preserve"> 15-3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879FE9C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29A17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4BA7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7F062E2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392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D31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</w:t>
            </w:r>
            <w:proofErr w:type="spellEnd"/>
            <w:r>
              <w:rPr>
                <w:rFonts w:ascii="Times New Roman" w:hAnsi="Times New Roman"/>
              </w:rPr>
              <w:t xml:space="preserve"> 125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2E248AF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0B634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C5E7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594DBE4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2A4D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0A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7E0000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6D41E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68B2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12BC1FA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7E5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9DA7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A62DA4C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5D6C2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AE62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467386E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77ED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C5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C4B1696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AE53D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2D5F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9F337D6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835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8C7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HCG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0F7D3D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8625A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EABD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261200B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1F9C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92C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LDH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3565CC0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30D94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D6ED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EB550D6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10D9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404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D24CFC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43623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C249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0E467D4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AE54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BB57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DHEA-S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544D272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4A311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9F26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6AB66C0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FFBC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808B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SHBG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7C2358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8C5E8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221E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2611EEE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805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19A5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5E57D9F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111CD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B845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C66F3FA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46B5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B14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BB7945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281F1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3D72B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0898318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B6AF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0A9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BB6842C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F957B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7B9A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19CC0EE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2AAE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0B75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D9D74D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979D1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25E6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2268DEC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3BB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7E84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FSH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B7A74E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E3B1C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84D3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5CCFEEA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5BE6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2CC5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9634D79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9FCE8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229D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E4DFD66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4BF8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57C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CORT rytinis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0C2B88B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2E8B2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C5AA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E1193DA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184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6C87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CORT vakarinis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61A34B5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64F06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7616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1C0C0A1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1D255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34E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iPTH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058A485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AC4A1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37B5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DA6244E" w14:textId="77777777">
        <w:trPr>
          <w:trHeight w:val="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C78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E36D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Quantiferon</w:t>
            </w:r>
            <w:proofErr w:type="spellEnd"/>
            <w:r>
              <w:rPr>
                <w:rFonts w:ascii="Times New Roman" w:hAnsi="Times New Roman"/>
              </w:rPr>
              <w:t xml:space="preserve"> TB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A85A996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C7A2E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24A3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C851DA1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95A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44C4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Borrellia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3B2CFAC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D5C35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4BB6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F2EE01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7578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371C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Borrellia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IgM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EB8280F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E576B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8AF0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BAAE47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3EE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FF9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Toxocara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canis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44183D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6AF71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5109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4F33092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D6F7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6445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Ascaris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344A12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E7393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A1FC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0251931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5237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E78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ALD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7977D2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A8547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C841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389FCA4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194E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35.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C17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98AD7DE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88120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7663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8B6BE7A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DE83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2D4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Cu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1233E09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0FA42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85D0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6584B86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0E15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B9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Zn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95F681E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2A05D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ED2C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A9791DE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0E7F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E8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Selenas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6753C90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A1534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3B08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8A0F53A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3CA4B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4E2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Folio rūgštis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6A6FCC5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3BD9CC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F44D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4072427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752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62A2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Erkinio encefalito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812AD0E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85C18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D86C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B497FDA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2D30C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35E5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Erkinio encefalito </w:t>
            </w:r>
            <w:proofErr w:type="spellStart"/>
            <w:r>
              <w:rPr>
                <w:rFonts w:ascii="Times New Roman" w:hAnsi="Times New Roman"/>
              </w:rPr>
              <w:t>IgM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68B776B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71386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CF2C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4B593E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8858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49A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Hepatitas 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0CF2930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6C060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F3FF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5941A72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3FCA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02AC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Mycoplasma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pneumoniae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ED7559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FBDBF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2AFE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F2D3908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7136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0BC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Mycoplasma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pneumoniae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IgM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F42009F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1EA53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4CD1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DB558EC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D8E7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C61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Chlamydia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pn.IgM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72E7F0E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CD0AFC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B49A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0F7D7F5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13B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9C2E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Chlamydia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pn.IgG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85D8EF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4281A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4E16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835BE26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739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904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Homocisteinas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A15590B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05DAD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8DD1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44AB8EF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A40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78ED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HLA-B27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A780FB6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FF9D7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48009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1BF9434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55EC5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A361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IgA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B5584B9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D187C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367B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08FCCF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560DD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CD30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AA9682D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0E79F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69B69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E761E0A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6FEE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B547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IgM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967715C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74A6F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65C0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FFEAB6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B2BC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D8A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9D5EEA2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309BC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54D2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4FC0645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C2EC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53.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A13D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ANCA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2C28244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0C542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43F4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F64DDCA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547E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DE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Kalprotektinas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E9DDA3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C9C9F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531D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815E2A1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776F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B884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H. </w:t>
            </w:r>
            <w:proofErr w:type="spellStart"/>
            <w:r>
              <w:rPr>
                <w:rFonts w:ascii="Times New Roman" w:hAnsi="Times New Roman"/>
              </w:rPr>
              <w:t>Pylori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DE2559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FAD0E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C431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D4D6B0C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133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8E20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Anti</w:t>
            </w:r>
            <w:proofErr w:type="spellEnd"/>
            <w:r>
              <w:rPr>
                <w:rFonts w:ascii="Times New Roman" w:hAnsi="Times New Roman"/>
              </w:rPr>
              <w:t xml:space="preserve">-DGP </w:t>
            </w:r>
            <w:proofErr w:type="spellStart"/>
            <w:r>
              <w:rPr>
                <w:rFonts w:ascii="Times New Roman" w:hAnsi="Times New Roman"/>
              </w:rPr>
              <w:t>IgA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C36527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068E33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A14D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9EAE8A7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6C07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F2A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Anti</w:t>
            </w:r>
            <w:proofErr w:type="spellEnd"/>
            <w:r>
              <w:rPr>
                <w:rFonts w:ascii="Times New Roman" w:hAnsi="Times New Roman"/>
              </w:rPr>
              <w:t xml:space="preserve">-DGP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6C5CDA8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6F697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DE65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CB5C97D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465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E180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Anti-tTG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IgA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8A1D54D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80B0B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8D3E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B8BBC66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F9D65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157E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Anti-Tg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4B34888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F2675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74527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5D902C0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7EEE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D2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Tiroglobulinas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013446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3F598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AE39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48473A2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B47C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650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Anti</w:t>
            </w:r>
            <w:proofErr w:type="spellEnd"/>
            <w:r>
              <w:rPr>
                <w:rFonts w:ascii="Times New Roman" w:hAnsi="Times New Roman"/>
              </w:rPr>
              <w:t>-DNR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054ED75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26634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C07C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C7B96FE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C2C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22BB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LPI PGR šlapime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40137C0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C4961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EEC4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AD88984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6C6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CAD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Vit</w:t>
            </w:r>
            <w:proofErr w:type="spellEnd"/>
            <w:r>
              <w:rPr>
                <w:rFonts w:ascii="Times New Roman" w:hAnsi="Times New Roman"/>
              </w:rPr>
              <w:t xml:space="preserve"> B6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F90486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36C7B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8ED6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ACF405E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8BE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2B8D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C-peptidas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CAA0E1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8ABDB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CF77C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7BD00A8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146A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FE2D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Reninas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ABFCBC1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F888E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9AF7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5605AF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0F4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5C32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ONP pasėlis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2A2E8B8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C6ACA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ADD1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479021D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F55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361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Insulinas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35C808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478CD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1B9F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0C1DDC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2FF4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5B6C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Echinococcus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Granulosus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31B0CE9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CB15D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1D91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EE63D5F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413B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418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Echinococcus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Multilocularis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FD3069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B09A8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53EC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188D187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40B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F0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ŽLA DQ2/DQ8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EDA2E92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396C1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441A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16F4125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2B18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71.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05B7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ENA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715410E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6D8E6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DCB5B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E854C84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2EF2C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56C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Lp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195054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F8A34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D9C6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42EEE98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59E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5612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djCRB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080CD00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45586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C8A3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6CF5F7B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00E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26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APO 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574B04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E5AAF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C059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C72358E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E9B3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98C4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ŽPV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DC57B9C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23D26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CC01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F972E6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D647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5DC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Onkocitologinis</w:t>
            </w:r>
            <w:proofErr w:type="spellEnd"/>
            <w:r>
              <w:rPr>
                <w:rFonts w:ascii="Times New Roman" w:hAnsi="Times New Roman"/>
              </w:rPr>
              <w:t xml:space="preserve"> tepinėlis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B17881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68C53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623BA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6E9A7AB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791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04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Citologinis odos tyrimas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8A2DF85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65ACB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083B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20CD6A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410F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B28B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Teransferino</w:t>
            </w:r>
            <w:proofErr w:type="spellEnd"/>
            <w:r>
              <w:rPr>
                <w:rFonts w:ascii="Times New Roman" w:hAnsi="Times New Roman"/>
              </w:rPr>
              <w:t xml:space="preserve"> įsotinimas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6CC4D06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B3A07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EF0E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FE4EAE2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3FE3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6DC0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Transferinas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0FE3152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B6F71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1570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34D079B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A84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2B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Anti</w:t>
            </w:r>
            <w:proofErr w:type="spellEnd"/>
            <w:r>
              <w:rPr>
                <w:rFonts w:ascii="Times New Roman" w:hAnsi="Times New Roman"/>
              </w:rPr>
              <w:t>-CCP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87DDA0D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22F53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55C2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48A284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8B1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E924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Lipazė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FA4B502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C1110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B60FD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7D424E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498F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EE21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Yersinia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0755981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78AD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575C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BF67F9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114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969A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0D036F6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D94AD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19F5C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A38E164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11A7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193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F0E71B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2DA8E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4EEC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4C4784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BB3C3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20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Anti-tthr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46CC71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1DFBA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BB752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00E070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9A6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2E45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CMV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C04B4EE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9DDA3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93BF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6BD4E5A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0C6CD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AD7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Osteokalcinas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040782E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4F29B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13E3C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58B7DA7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A24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072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Gonorėjos PGR tyrimas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9907E6B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4EB68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C07F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28E799B0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5C77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89.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12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47E449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0D7E7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8782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28918E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C8A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C493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 pasėlis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41E716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4B0CD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933E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8457F1A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5D0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90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EBV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AD11C28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31F4DC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B7CF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55F45E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AF7B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F3D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Alergenai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AC1AB52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D645A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9E6F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67F6B97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D8DB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21E6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Baltymų frakcijos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10E5450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C5602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065889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5BDDFDC0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684E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5A1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Cyfra</w:t>
            </w:r>
            <w:proofErr w:type="spellEnd"/>
            <w:r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7CB0C63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A7037C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D9DD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6AEA741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A01D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71EB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HbsAb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B5A2819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C13E4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F9CCA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1B7E6AB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597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A61B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Herpes</w:t>
            </w:r>
            <w:proofErr w:type="spellEnd"/>
            <w:r>
              <w:rPr>
                <w:rFonts w:ascii="Times New Roman" w:hAnsi="Times New Roman"/>
              </w:rPr>
              <w:t xml:space="preserve"> Ak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3405A62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D8561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C81A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8A80E85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34FE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CC50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Varicella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5350350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CCDD4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1654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10DDBFC3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CC1A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B55F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Legionella</w:t>
            </w:r>
            <w:proofErr w:type="spellEnd"/>
            <w:r>
              <w:rPr>
                <w:rFonts w:ascii="Times New Roman" w:hAnsi="Times New Roman"/>
              </w:rPr>
              <w:t xml:space="preserve"> AG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41DD2A1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266885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47DD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1614731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56F6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DAE8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Makro</w:t>
            </w:r>
            <w:proofErr w:type="spellEnd"/>
            <w:r>
              <w:rPr>
                <w:rFonts w:ascii="Times New Roman" w:hAnsi="Times New Roman"/>
              </w:rPr>
              <w:t xml:space="preserve"> PRL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40D151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AB04D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6769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39CD3D15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FAB0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100.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349D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Toxoplasma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IgG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6E93C7B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C2258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6AD24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5FADDB6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23FA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101.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DD07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OH prolaktinas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EB119A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31F9C8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82687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447D05A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872B2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102.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FFDE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Herpes</w:t>
            </w:r>
            <w:proofErr w:type="spellEnd"/>
            <w:r>
              <w:rPr>
                <w:rFonts w:ascii="Times New Roman" w:hAnsi="Times New Roman"/>
              </w:rPr>
              <w:t xml:space="preserve"> S </w:t>
            </w:r>
            <w:proofErr w:type="spellStart"/>
            <w:r>
              <w:rPr>
                <w:rFonts w:ascii="Times New Roman" w:hAnsi="Times New Roman"/>
              </w:rPr>
              <w:t>likvore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A089C07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566AC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9EFB1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6F611E65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EC41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103.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3481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Varicella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likvore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14D303A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3FE230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D4F8F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08B4B352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8037F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104.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1440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Fox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914B17F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EA0B3D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BDDC2E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FD" w14:paraId="760D7BF9" w14:textId="77777777">
        <w:trPr>
          <w:trHeight w:val="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05C4" w14:textId="77777777" w:rsidR="00B571FD" w:rsidRDefault="0000000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105.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F3C9" w14:textId="77777777" w:rsidR="00B571FD" w:rsidRDefault="00000000">
            <w:pPr>
              <w:pStyle w:val="Lentelsturinys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70A6014" w14:textId="77777777" w:rsidR="00B571FD" w:rsidRDefault="00000000" w:rsidP="00C800FA">
            <w:pPr>
              <w:pStyle w:val="Lentelsturinysus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14B50F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2D976" w14:textId="77777777" w:rsidR="00B571FD" w:rsidRDefault="00B5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41D8A1" w14:textId="77777777" w:rsidR="00125A5D" w:rsidRDefault="00125A5D">
      <w:pPr>
        <w:pStyle w:val="Pagrindinistekstas"/>
        <w:spacing w:after="200"/>
        <w:rPr>
          <w:b/>
          <w:bCs/>
          <w:i/>
          <w:iCs/>
          <w:sz w:val="24"/>
          <w:szCs w:val="24"/>
          <w:u w:val="single"/>
        </w:rPr>
      </w:pPr>
    </w:p>
    <w:sectPr w:rsidR="00125A5D">
      <w:pgSz w:w="16838" w:h="11906" w:orient="landscape"/>
      <w:pgMar w:top="1701" w:right="195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3012"/>
    <w:multiLevelType w:val="multilevel"/>
    <w:tmpl w:val="E2AA33CA"/>
    <w:lvl w:ilvl="0">
      <w:start w:val="1"/>
      <w:numFmt w:val="decimal"/>
      <w:lvlText w:val="%1"/>
      <w:lvlJc w:val="left"/>
      <w:pPr>
        <w:tabs>
          <w:tab w:val="num" w:pos="0"/>
        </w:tabs>
        <w:ind w:left="1614" w:hanging="521"/>
      </w:pPr>
      <w:rPr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14" w:hanging="52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D1D1D"/>
        <w:spacing w:val="0"/>
        <w:w w:val="100"/>
        <w:sz w:val="23"/>
        <w:szCs w:val="23"/>
        <w:lang w:val="lt-L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6" w:hanging="58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D1D1D"/>
        <w:spacing w:val="0"/>
        <w:w w:val="99"/>
        <w:sz w:val="23"/>
        <w:szCs w:val="23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8" w:hanging="58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8" w:hanging="58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37" w:hanging="58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16" w:hanging="58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96" w:hanging="58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75" w:hanging="586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465B44F4"/>
    <w:multiLevelType w:val="multilevel"/>
    <w:tmpl w:val="DD2A10DE"/>
    <w:lvl w:ilvl="0">
      <w:start w:val="1"/>
      <w:numFmt w:val="decimal"/>
      <w:lvlText w:val="%1"/>
      <w:lvlJc w:val="left"/>
      <w:pPr>
        <w:tabs>
          <w:tab w:val="num" w:pos="0"/>
        </w:tabs>
        <w:ind w:left="1581" w:hanging="487"/>
      </w:pPr>
      <w:rPr>
        <w:lang w:val="lt-LT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81" w:hanging="48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D1D1D"/>
        <w:spacing w:val="0"/>
        <w:w w:val="100"/>
        <w:sz w:val="23"/>
        <w:szCs w:val="23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30" w:hanging="487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06" w:hanging="487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81" w:hanging="487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57" w:hanging="487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32" w:hanging="487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07" w:hanging="487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83" w:hanging="487"/>
      </w:pPr>
      <w:rPr>
        <w:rFonts w:ascii="Symbol" w:hAnsi="Symbol" w:cs="Symbol" w:hint="default"/>
        <w:lang w:val="lt-LT" w:eastAsia="en-US" w:bidi="ar-SA"/>
      </w:rPr>
    </w:lvl>
  </w:abstractNum>
  <w:abstractNum w:abstractNumId="2" w15:restartNumberingAfterBreak="0">
    <w:nsid w:val="742E6386"/>
    <w:multiLevelType w:val="multilevel"/>
    <w:tmpl w:val="9078D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229721">
    <w:abstractNumId w:val="1"/>
  </w:num>
  <w:num w:numId="2" w16cid:durableId="1247038789">
    <w:abstractNumId w:val="0"/>
  </w:num>
  <w:num w:numId="3" w16cid:durableId="154143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FD"/>
    <w:rsid w:val="00125A5D"/>
    <w:rsid w:val="002F3009"/>
    <w:rsid w:val="003F7012"/>
    <w:rsid w:val="0059494D"/>
    <w:rsid w:val="00821435"/>
    <w:rsid w:val="008C1E4E"/>
    <w:rsid w:val="009C7CB8"/>
    <w:rsid w:val="00B571FD"/>
    <w:rsid w:val="00C800FA"/>
    <w:rsid w:val="00CB2EEB"/>
    <w:rsid w:val="00D47CB7"/>
    <w:rsid w:val="00E224A5"/>
    <w:rsid w:val="00E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4212"/>
  <w15:docId w15:val="{BCDA93A5-3078-4631-BAFE-4104AEB6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76D7"/>
    <w:pPr>
      <w:spacing w:after="200" w:line="276" w:lineRule="auto"/>
      <w:textAlignment w:val="baseline"/>
    </w:pPr>
    <w:rPr>
      <w:rFonts w:eastAsia="Times New Roman"/>
      <w:kern w:val="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spacing w:after="0" w:line="240" w:lineRule="auto"/>
      <w:ind w:right="-999"/>
      <w:outlineLvl w:val="0"/>
    </w:pPr>
    <w:rPr>
      <w:rFonts w:ascii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qFormat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qFormat/>
    <w:rPr>
      <w:rFonts w:eastAsia="Times New Roman"/>
      <w:kern w:val="0"/>
      <w:lang w:eastAsia="lt-LT"/>
    </w:rPr>
  </w:style>
  <w:style w:type="character" w:customStyle="1" w:styleId="PoratDiagrama">
    <w:name w:val="Poraštė Diagrama"/>
    <w:basedOn w:val="Numatytasispastraiposriftas"/>
    <w:qFormat/>
    <w:rPr>
      <w:rFonts w:eastAsia="Times New Roman"/>
      <w:kern w:val="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45033D"/>
    <w:rPr>
      <w:rFonts w:ascii="Times New Roman" w:eastAsia="Times New Roman" w:hAnsi="Times New Roman"/>
      <w:kern w:val="0"/>
      <w:sz w:val="23"/>
      <w:szCs w:val="23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45033D"/>
    <w:pPr>
      <w:widowControl w:val="0"/>
      <w:suppressAutoHyphens w:val="0"/>
      <w:spacing w:after="0" w:line="240" w:lineRule="auto"/>
      <w:textAlignment w:val="auto"/>
    </w:pPr>
    <w:rPr>
      <w:rFonts w:ascii="Times New Roman" w:hAnsi="Times New Roman"/>
      <w:sz w:val="23"/>
      <w:szCs w:val="23"/>
      <w:lang w:eastAsia="en-US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Antratuser">
    <w:name w:val="Antraštė (user)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odykluser">
    <w:name w:val="Rodyklė (user)"/>
    <w:basedOn w:val="prastasis"/>
    <w:qFormat/>
    <w:pPr>
      <w:suppressLineNumbers/>
    </w:pPr>
    <w:rPr>
      <w:rFonts w:cs="Arial"/>
    </w:rPr>
  </w:style>
  <w:style w:type="paragraph" w:styleId="Betarp">
    <w:name w:val="No Spacing"/>
    <w:qFormat/>
    <w:pPr>
      <w:textAlignment w:val="baseline"/>
    </w:pPr>
    <w:rPr>
      <w:rFonts w:eastAsia="Times New Roman"/>
      <w:kern w:val="0"/>
      <w:lang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45033D"/>
    <w:pPr>
      <w:widowControl w:val="0"/>
      <w:suppressAutoHyphens w:val="0"/>
      <w:spacing w:after="0" w:line="240" w:lineRule="auto"/>
      <w:ind w:left="1603" w:firstLine="548"/>
      <w:jc w:val="both"/>
      <w:textAlignment w:val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BF1707"/>
    <w:pPr>
      <w:widowControl w:val="0"/>
      <w:suppressAutoHyphens w:val="0"/>
      <w:spacing w:after="0" w:line="240" w:lineRule="auto"/>
      <w:textAlignment w:val="auto"/>
    </w:pPr>
    <w:rPr>
      <w:rFonts w:ascii="Times New Roman" w:hAnsi="Times New Roman"/>
      <w:lang w:eastAsia="en-US"/>
    </w:rPr>
  </w:style>
  <w:style w:type="paragraph" w:customStyle="1" w:styleId="Lentelsturinysuser">
    <w:name w:val="Lentelės turinys (user)"/>
    <w:basedOn w:val="prastasis"/>
    <w:qFormat/>
    <w:pPr>
      <w:widowControl w:val="0"/>
      <w:suppressLineNumbers/>
    </w:pPr>
  </w:style>
  <w:style w:type="paragraph" w:customStyle="1" w:styleId="Lentelsantratuser">
    <w:name w:val="Lentelės antraštė (user)"/>
    <w:basedOn w:val="Lentelsturinys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570E-0501-4EA2-968E-15BB8081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3305</Words>
  <Characters>1885</Characters>
  <Application>Microsoft Office Word</Application>
  <DocSecurity>0</DocSecurity>
  <Lines>15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Kvyklienė</dc:creator>
  <dc:description/>
  <cp:lastModifiedBy>Zita Morkeliūnienė</cp:lastModifiedBy>
  <cp:revision>19</cp:revision>
  <cp:lastPrinted>2025-07-17T07:44:00Z</cp:lastPrinted>
  <dcterms:created xsi:type="dcterms:W3CDTF">2026-01-19T11:50:00Z</dcterms:created>
  <dcterms:modified xsi:type="dcterms:W3CDTF">2026-01-29T12:26:00Z</dcterms:modified>
  <dc:language>lt-LT</dc:language>
</cp:coreProperties>
</file>