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6595" w14:textId="476DCEFE" w:rsidR="002E0CF7" w:rsidRPr="004F6BD1" w:rsidRDefault="002E0CF7" w:rsidP="002E0CF7">
      <w:pPr>
        <w:pStyle w:val="Sraopastraipa"/>
        <w:tabs>
          <w:tab w:val="left" w:pos="720"/>
        </w:tabs>
        <w:spacing w:after="0" w:line="240" w:lineRule="auto"/>
        <w:ind w:left="0"/>
        <w:contextualSpacing w:val="0"/>
        <w:jc w:val="center"/>
        <w:rPr>
          <w:rFonts w:ascii="Calibri" w:hAnsi="Calibri" w:cs="Calibri"/>
          <w:b/>
          <w:color w:val="000000"/>
        </w:rPr>
      </w:pPr>
      <w:r w:rsidRPr="004F6BD1">
        <w:rPr>
          <w:rFonts w:ascii="Calibri" w:hAnsi="Calibri" w:cs="Calibri"/>
          <w:b/>
          <w:color w:val="000000"/>
        </w:rPr>
        <w:t>TIEKĖJŲ KVALIFIKACIJOS REIKALAVIMŲ SĄRAŠAS</w:t>
      </w:r>
    </w:p>
    <w:p w14:paraId="38273E68" w14:textId="56A4D36B" w:rsidR="009A12D4" w:rsidRPr="004F6BD1" w:rsidRDefault="009A12D4" w:rsidP="00337A05">
      <w:pPr>
        <w:pStyle w:val="Sraopastraipa"/>
        <w:tabs>
          <w:tab w:val="left" w:pos="720"/>
        </w:tabs>
        <w:spacing w:after="0" w:line="240" w:lineRule="auto"/>
        <w:ind w:left="0"/>
        <w:contextualSpacing w:val="0"/>
        <w:rPr>
          <w:rFonts w:ascii="Calibri" w:hAnsi="Calibri" w:cs="Calibri"/>
          <w:b/>
          <w:color w:val="000000"/>
        </w:rPr>
      </w:pPr>
    </w:p>
    <w:p w14:paraId="2B6AB35E" w14:textId="33E70CDD" w:rsidR="002E0CF7" w:rsidRPr="004F6BD1" w:rsidRDefault="004B3097" w:rsidP="004B3097">
      <w:pPr>
        <w:tabs>
          <w:tab w:val="left" w:pos="720"/>
        </w:tabs>
        <w:spacing w:after="0" w:line="240" w:lineRule="auto"/>
        <w:jc w:val="both"/>
        <w:rPr>
          <w:rFonts w:ascii="Calibri" w:eastAsia="Calibri" w:hAnsi="Calibri" w:cs="Calibri"/>
        </w:rPr>
      </w:pPr>
      <w:r w:rsidRPr="004F6BD1">
        <w:rPr>
          <w:rFonts w:ascii="Calibri" w:eastAsia="Calibri" w:hAnsi="Calibri" w:cs="Calibri"/>
        </w:rPr>
        <w:tab/>
      </w:r>
      <w:r w:rsidR="002E0CF7" w:rsidRPr="004F6BD1">
        <w:rPr>
          <w:rFonts w:ascii="Calibri" w:eastAsia="Calibri" w:hAnsi="Calibri" w:cs="Calibri"/>
        </w:rPr>
        <w:t xml:space="preserve">Tiekėjas turi atitikti šiuos kvalifikacijos reikalavimus </w:t>
      </w:r>
      <w:r w:rsidR="002E0CF7" w:rsidRPr="004F6BD1">
        <w:rPr>
          <w:rFonts w:ascii="Calibri" w:eastAsia="Calibri" w:hAnsi="Calibri" w:cs="Calibri"/>
          <w:b/>
        </w:rPr>
        <w:t>(kvalifikacija turi būti įgyta iki pasiūlymo pateikimo termino pabaigos)</w:t>
      </w:r>
      <w:r w:rsidR="002E0CF7" w:rsidRPr="004F6BD1">
        <w:rPr>
          <w:rFonts w:ascii="Calibri" w:eastAsia="Calibri" w:hAnsi="Calibri" w:cs="Calibri"/>
        </w:rPr>
        <w:t>:</w:t>
      </w:r>
    </w:p>
    <w:p w14:paraId="41E55386" w14:textId="77777777" w:rsidR="004B3097" w:rsidRPr="004F6BD1" w:rsidRDefault="004B3097" w:rsidP="004B3097">
      <w:pPr>
        <w:tabs>
          <w:tab w:val="left" w:pos="720"/>
        </w:tabs>
        <w:spacing w:after="0" w:line="240" w:lineRule="auto"/>
        <w:jc w:val="both"/>
        <w:rPr>
          <w:rFonts w:ascii="Calibri" w:eastAsia="Calibri" w:hAnsi="Calibri" w:cs="Calibri"/>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802"/>
        <w:gridCol w:w="3204"/>
        <w:gridCol w:w="3204"/>
        <w:gridCol w:w="2752"/>
      </w:tblGrid>
      <w:tr w:rsidR="007B17C2" w:rsidRPr="004F6BD1" w14:paraId="5D74A787" w14:textId="77777777">
        <w:tc>
          <w:tcPr>
            <w:tcW w:w="403" w:type="pct"/>
            <w:tcBorders>
              <w:top w:val="single" w:sz="4" w:space="0" w:color="000001"/>
              <w:left w:val="single" w:sz="4" w:space="0" w:color="000001"/>
              <w:bottom w:val="single" w:sz="4" w:space="0" w:color="000001"/>
              <w:right w:val="single" w:sz="4" w:space="0" w:color="000001"/>
            </w:tcBorders>
            <w:vAlign w:val="center"/>
            <w:hideMark/>
          </w:tcPr>
          <w:p w14:paraId="6004C640" w14:textId="77777777" w:rsidR="007B17C2" w:rsidRPr="004F6BD1" w:rsidRDefault="007B17C2" w:rsidP="007B17C2">
            <w:pPr>
              <w:tabs>
                <w:tab w:val="left" w:pos="720"/>
              </w:tabs>
              <w:spacing w:after="0" w:line="240" w:lineRule="auto"/>
              <w:jc w:val="both"/>
              <w:rPr>
                <w:rFonts w:ascii="Calibri" w:eastAsia="Calibri" w:hAnsi="Calibri" w:cs="Calibri"/>
                <w:b/>
                <w:bCs/>
                <w:iCs/>
              </w:rPr>
            </w:pPr>
            <w:r w:rsidRPr="004F6BD1">
              <w:rPr>
                <w:rFonts w:ascii="Calibri" w:eastAsia="Calibri" w:hAnsi="Calibri" w:cs="Calibri"/>
                <w:b/>
                <w:bCs/>
                <w:iCs/>
              </w:rPr>
              <w:t>Eil. Nr.</w:t>
            </w:r>
          </w:p>
        </w:tc>
        <w:tc>
          <w:tcPr>
            <w:tcW w:w="1608" w:type="pct"/>
            <w:tcBorders>
              <w:top w:val="single" w:sz="4" w:space="0" w:color="000001"/>
              <w:left w:val="single" w:sz="4" w:space="0" w:color="000001"/>
              <w:bottom w:val="single" w:sz="4" w:space="0" w:color="000001"/>
              <w:right w:val="single" w:sz="4" w:space="0" w:color="000001"/>
            </w:tcBorders>
            <w:vAlign w:val="center"/>
            <w:hideMark/>
          </w:tcPr>
          <w:p w14:paraId="32367FC2" w14:textId="77777777" w:rsidR="007B17C2" w:rsidRPr="004F6BD1" w:rsidRDefault="007B17C2" w:rsidP="007B17C2">
            <w:pPr>
              <w:tabs>
                <w:tab w:val="left" w:pos="720"/>
              </w:tabs>
              <w:spacing w:after="0" w:line="240" w:lineRule="auto"/>
              <w:jc w:val="both"/>
              <w:rPr>
                <w:rFonts w:ascii="Calibri" w:eastAsia="Calibri" w:hAnsi="Calibri" w:cs="Calibri"/>
                <w:b/>
                <w:bCs/>
                <w:iCs/>
              </w:rPr>
            </w:pPr>
            <w:r w:rsidRPr="004F6BD1">
              <w:rPr>
                <w:rFonts w:ascii="Calibri" w:eastAsia="Calibri" w:hAnsi="Calibri" w:cs="Calibri"/>
                <w:b/>
                <w:bCs/>
                <w:iCs/>
              </w:rPr>
              <w:t>Kvalifikacijos reikalavimai</w:t>
            </w:r>
          </w:p>
        </w:tc>
        <w:tc>
          <w:tcPr>
            <w:tcW w:w="1608" w:type="pct"/>
            <w:tcBorders>
              <w:top w:val="single" w:sz="4" w:space="0" w:color="000001"/>
              <w:left w:val="single" w:sz="4" w:space="0" w:color="000001"/>
              <w:bottom w:val="single" w:sz="4" w:space="0" w:color="000001"/>
              <w:right w:val="single" w:sz="4" w:space="0" w:color="000001"/>
            </w:tcBorders>
            <w:vAlign w:val="center"/>
            <w:hideMark/>
          </w:tcPr>
          <w:p w14:paraId="6FD00EA3" w14:textId="77777777" w:rsidR="007B17C2" w:rsidRPr="004F6BD1" w:rsidRDefault="007B17C2" w:rsidP="007B17C2">
            <w:pPr>
              <w:tabs>
                <w:tab w:val="left" w:pos="720"/>
              </w:tabs>
              <w:spacing w:after="0" w:line="240" w:lineRule="auto"/>
              <w:jc w:val="both"/>
              <w:rPr>
                <w:rFonts w:ascii="Calibri" w:eastAsia="Calibri" w:hAnsi="Calibri" w:cs="Calibri"/>
                <w:b/>
                <w:bCs/>
                <w:iCs/>
              </w:rPr>
            </w:pPr>
            <w:r w:rsidRPr="004F6BD1">
              <w:rPr>
                <w:rFonts w:ascii="Calibri" w:eastAsia="Calibri" w:hAnsi="Calibri" w:cs="Calibri"/>
                <w:b/>
                <w:bCs/>
                <w:iCs/>
              </w:rPr>
              <w:t>Kvalifikacijos reikalavimus įrodantys dokumentai*</w:t>
            </w:r>
          </w:p>
        </w:tc>
        <w:tc>
          <w:tcPr>
            <w:tcW w:w="1381" w:type="pct"/>
            <w:tcBorders>
              <w:top w:val="single" w:sz="4" w:space="0" w:color="000001"/>
              <w:left w:val="single" w:sz="4" w:space="0" w:color="000001"/>
              <w:bottom w:val="nil"/>
              <w:right w:val="single" w:sz="4" w:space="0" w:color="000001"/>
            </w:tcBorders>
            <w:vAlign w:val="center"/>
            <w:hideMark/>
          </w:tcPr>
          <w:p w14:paraId="1BCE8944" w14:textId="77777777" w:rsidR="007B17C2" w:rsidRPr="004F6BD1" w:rsidRDefault="007B17C2" w:rsidP="007B17C2">
            <w:pPr>
              <w:tabs>
                <w:tab w:val="left" w:pos="720"/>
              </w:tabs>
              <w:spacing w:after="0" w:line="240" w:lineRule="auto"/>
              <w:jc w:val="both"/>
              <w:rPr>
                <w:rFonts w:ascii="Calibri" w:eastAsia="Calibri" w:hAnsi="Calibri" w:cs="Calibri"/>
                <w:b/>
                <w:bCs/>
                <w:iCs/>
              </w:rPr>
            </w:pPr>
            <w:r w:rsidRPr="004F6BD1">
              <w:rPr>
                <w:rFonts w:ascii="Calibri" w:eastAsia="Calibri" w:hAnsi="Calibri" w:cs="Calibri"/>
                <w:b/>
                <w:bCs/>
                <w:iCs/>
              </w:rPr>
              <w:t>Subjektas, kuris turi atitikti reikalavimą</w:t>
            </w:r>
          </w:p>
        </w:tc>
      </w:tr>
      <w:tr w:rsidR="007B17C2" w:rsidRPr="004F6BD1" w14:paraId="6C4BED2A" w14:textId="77777777">
        <w:tc>
          <w:tcPr>
            <w:tcW w:w="403" w:type="pct"/>
            <w:tcBorders>
              <w:top w:val="single" w:sz="4" w:space="0" w:color="000001"/>
              <w:left w:val="single" w:sz="4" w:space="0" w:color="000001"/>
              <w:bottom w:val="single" w:sz="4" w:space="0" w:color="000001"/>
              <w:right w:val="single" w:sz="4" w:space="0" w:color="000001"/>
            </w:tcBorders>
            <w:hideMark/>
          </w:tcPr>
          <w:p w14:paraId="5F4BDE3A" w14:textId="77777777" w:rsidR="007B17C2" w:rsidRPr="004F6BD1" w:rsidRDefault="007B17C2" w:rsidP="007B17C2">
            <w:pPr>
              <w:tabs>
                <w:tab w:val="left" w:pos="720"/>
              </w:tabs>
              <w:spacing w:after="0" w:line="240" w:lineRule="auto"/>
              <w:jc w:val="both"/>
              <w:rPr>
                <w:rFonts w:ascii="Calibri" w:eastAsia="Calibri" w:hAnsi="Calibri" w:cs="Calibri"/>
                <w:iCs/>
              </w:rPr>
            </w:pPr>
            <w:r w:rsidRPr="004F6BD1">
              <w:rPr>
                <w:rFonts w:ascii="Calibri" w:eastAsia="Calibri" w:hAnsi="Calibri" w:cs="Calibri"/>
                <w:iCs/>
              </w:rPr>
              <w:t>2.3.1.</w:t>
            </w:r>
          </w:p>
        </w:tc>
        <w:tc>
          <w:tcPr>
            <w:tcW w:w="1608" w:type="pct"/>
            <w:tcBorders>
              <w:top w:val="single" w:sz="4" w:space="0" w:color="000001"/>
              <w:left w:val="single" w:sz="4" w:space="0" w:color="000001"/>
              <w:bottom w:val="single" w:sz="4" w:space="0" w:color="000001"/>
              <w:right w:val="single" w:sz="4" w:space="0" w:color="000001"/>
            </w:tcBorders>
            <w:hideMark/>
          </w:tcPr>
          <w:p w14:paraId="7C993E65" w14:textId="27184E3C" w:rsidR="007B17C2" w:rsidRPr="004F6BD1" w:rsidRDefault="007B17C2" w:rsidP="007B17C2">
            <w:pPr>
              <w:tabs>
                <w:tab w:val="left" w:pos="720"/>
              </w:tabs>
              <w:spacing w:after="0" w:line="240" w:lineRule="auto"/>
              <w:jc w:val="both"/>
              <w:rPr>
                <w:rFonts w:ascii="Calibri" w:eastAsia="Calibri" w:hAnsi="Calibri" w:cs="Calibri"/>
              </w:rPr>
            </w:pPr>
            <w:r w:rsidRPr="004F6BD1">
              <w:rPr>
                <w:rFonts w:ascii="Calibri" w:eastAsia="Calibri" w:hAnsi="Calibri" w:cs="Calibri"/>
              </w:rPr>
              <w:t>Tiekėjas turi turėti ne mažiau kaip 1 (vieną) specialistą arba specialistų komandą, kuris arba kurie kartu turėtų</w:t>
            </w:r>
            <w:r w:rsidR="00922D14" w:rsidRPr="004F6BD1">
              <w:rPr>
                <w:rFonts w:ascii="Calibri" w:eastAsia="Calibri" w:hAnsi="Calibri" w:cs="Calibri"/>
              </w:rPr>
              <w:t xml:space="preserve"> ne prastesnį, kaip</w:t>
            </w:r>
            <w:r w:rsidRPr="004F6BD1">
              <w:rPr>
                <w:rFonts w:ascii="Calibri" w:eastAsia="Calibri" w:hAnsi="Calibri" w:cs="Calibri"/>
              </w:rPr>
              <w:t>:</w:t>
            </w:r>
          </w:p>
          <w:p w14:paraId="1DFB950A" w14:textId="77777777" w:rsidR="007B17C2" w:rsidRPr="004F6BD1" w:rsidRDefault="007B17C2" w:rsidP="004F6BD1">
            <w:pPr>
              <w:numPr>
                <w:ilvl w:val="0"/>
                <w:numId w:val="10"/>
              </w:numPr>
              <w:tabs>
                <w:tab w:val="left" w:pos="73"/>
              </w:tabs>
              <w:spacing w:after="0" w:line="240" w:lineRule="auto"/>
              <w:ind w:left="73" w:firstLine="0"/>
              <w:jc w:val="both"/>
              <w:rPr>
                <w:rFonts w:ascii="Calibri" w:eastAsia="Calibri" w:hAnsi="Calibri" w:cs="Calibri"/>
              </w:rPr>
            </w:pPr>
            <w:r w:rsidRPr="004F6BD1">
              <w:rPr>
                <w:rFonts w:ascii="Calibri" w:eastAsia="Calibri" w:hAnsi="Calibri" w:cs="Calibri"/>
              </w:rPr>
              <w:t>Galiojantį pažymėjimą VK apsaugos nuo elektros kategorijos.</w:t>
            </w:r>
          </w:p>
          <w:p w14:paraId="57916D49" w14:textId="2C7DA93F" w:rsidR="007B17C2" w:rsidRPr="004F6BD1" w:rsidRDefault="007B17C2" w:rsidP="004F6BD1">
            <w:pPr>
              <w:numPr>
                <w:ilvl w:val="0"/>
                <w:numId w:val="10"/>
              </w:numPr>
              <w:tabs>
                <w:tab w:val="left" w:pos="73"/>
              </w:tabs>
              <w:spacing w:after="0" w:line="240" w:lineRule="auto"/>
              <w:ind w:left="73" w:firstLine="0"/>
              <w:jc w:val="both"/>
              <w:rPr>
                <w:rFonts w:ascii="Calibri" w:eastAsia="Calibri" w:hAnsi="Calibri" w:cs="Calibri"/>
              </w:rPr>
            </w:pPr>
            <w:r w:rsidRPr="004F6BD1">
              <w:rPr>
                <w:rFonts w:ascii="Calibri" w:eastAsia="Calibri" w:hAnsi="Calibri" w:cs="Calibri"/>
              </w:rPr>
              <w:t xml:space="preserve">Suteikta teisė eiti </w:t>
            </w:r>
            <w:r w:rsidR="00C21AD0" w:rsidRPr="004F6BD1">
              <w:rPr>
                <w:rFonts w:ascii="Calibri" w:eastAsia="Calibri" w:hAnsi="Calibri" w:cs="Calibri"/>
              </w:rPr>
              <w:t>ne</w:t>
            </w:r>
            <w:r w:rsidRPr="004F6BD1">
              <w:rPr>
                <w:rFonts w:ascii="Calibri" w:eastAsia="Calibri" w:hAnsi="Calibri" w:cs="Calibri"/>
              </w:rPr>
              <w:t xml:space="preserve">ypatingojo statinio projekto dalies vadovo arba </w:t>
            </w:r>
            <w:r w:rsidR="00922D14" w:rsidRPr="004F6BD1">
              <w:rPr>
                <w:rFonts w:ascii="Calibri" w:eastAsia="Calibri" w:hAnsi="Calibri" w:cs="Calibri"/>
              </w:rPr>
              <w:t>ne</w:t>
            </w:r>
            <w:r w:rsidRPr="004F6BD1">
              <w:rPr>
                <w:rFonts w:ascii="Calibri" w:eastAsia="Calibri" w:hAnsi="Calibri" w:cs="Calibri"/>
              </w:rPr>
              <w:t xml:space="preserve">ypatingojo statinio projekto dalies vykdymo priežiūros vadovo arba </w:t>
            </w:r>
            <w:r w:rsidR="00922D14" w:rsidRPr="004F6BD1">
              <w:rPr>
                <w:rFonts w:ascii="Calibri" w:eastAsia="Calibri" w:hAnsi="Calibri" w:cs="Calibri"/>
              </w:rPr>
              <w:t>ne</w:t>
            </w:r>
            <w:r w:rsidRPr="004F6BD1">
              <w:rPr>
                <w:rFonts w:ascii="Calibri" w:eastAsia="Calibri" w:hAnsi="Calibri" w:cs="Calibri"/>
              </w:rPr>
              <w:t>ypatingojo statinio statybos specialiųjų  darbų vadovo pareigas.</w:t>
            </w:r>
          </w:p>
          <w:p w14:paraId="011A5C65" w14:textId="1845CFC7" w:rsidR="007B17C2" w:rsidRPr="004F6BD1" w:rsidRDefault="007B17C2" w:rsidP="007B17C2">
            <w:pPr>
              <w:tabs>
                <w:tab w:val="left" w:pos="720"/>
              </w:tabs>
              <w:spacing w:after="0" w:line="240" w:lineRule="auto"/>
              <w:jc w:val="both"/>
              <w:rPr>
                <w:rFonts w:ascii="Calibri" w:eastAsia="Calibri" w:hAnsi="Calibri" w:cs="Calibri"/>
              </w:rPr>
            </w:pPr>
            <w:r w:rsidRPr="004F6BD1">
              <w:rPr>
                <w:rFonts w:ascii="Calibri" w:eastAsia="Calibri" w:hAnsi="Calibri" w:cs="Calibri"/>
                <w:b/>
                <w:bCs/>
              </w:rPr>
              <w:t>Projekto dalys:</w:t>
            </w:r>
            <w:r w:rsidRPr="004F6BD1">
              <w:rPr>
                <w:rFonts w:ascii="Calibri" w:eastAsia="Calibri" w:hAnsi="Calibri" w:cs="Calibri"/>
              </w:rPr>
              <w:t xml:space="preserve"> apsauginės signalizacijos, gaisro aptikimo ir signalizavimo sistemos (</w:t>
            </w:r>
            <w:r w:rsidRPr="004F6BD1">
              <w:rPr>
                <w:rFonts w:ascii="Calibri" w:eastAsia="Calibri" w:hAnsi="Calibri" w:cs="Calibri"/>
                <w:i/>
                <w:iCs/>
              </w:rPr>
              <w:t xml:space="preserve">taikoma </w:t>
            </w:r>
            <w:r w:rsidR="00922D14" w:rsidRPr="004F6BD1">
              <w:rPr>
                <w:rFonts w:ascii="Calibri" w:eastAsia="Calibri" w:hAnsi="Calibri" w:cs="Calibri"/>
                <w:i/>
                <w:iCs/>
              </w:rPr>
              <w:t>ne</w:t>
            </w:r>
            <w:r w:rsidRPr="004F6BD1">
              <w:rPr>
                <w:rFonts w:ascii="Calibri" w:eastAsia="Calibri" w:hAnsi="Calibri" w:cs="Calibri"/>
                <w:i/>
                <w:iCs/>
              </w:rPr>
              <w:t xml:space="preserve">ypatingojo statinio projekto dalies vadovui arba </w:t>
            </w:r>
            <w:r w:rsidR="00922D14" w:rsidRPr="004F6BD1">
              <w:rPr>
                <w:rFonts w:ascii="Calibri" w:eastAsia="Calibri" w:hAnsi="Calibri" w:cs="Calibri"/>
                <w:i/>
                <w:iCs/>
              </w:rPr>
              <w:t>ne</w:t>
            </w:r>
            <w:r w:rsidRPr="004F6BD1">
              <w:rPr>
                <w:rFonts w:ascii="Calibri" w:eastAsia="Calibri" w:hAnsi="Calibri" w:cs="Calibri"/>
                <w:i/>
                <w:iCs/>
              </w:rPr>
              <w:t>ypatingojo statinio projekto dalies vykdymo priežiūros vadovui</w:t>
            </w:r>
            <w:r w:rsidRPr="004F6BD1">
              <w:rPr>
                <w:rFonts w:ascii="Calibri" w:eastAsia="Calibri" w:hAnsi="Calibri" w:cs="Calibri"/>
              </w:rPr>
              <w:t>)</w:t>
            </w:r>
          </w:p>
          <w:p w14:paraId="6B573E1E" w14:textId="742291C4" w:rsidR="007B17C2" w:rsidRPr="004F6BD1" w:rsidRDefault="007B17C2" w:rsidP="007B17C2">
            <w:pPr>
              <w:tabs>
                <w:tab w:val="left" w:pos="720"/>
              </w:tabs>
              <w:spacing w:after="0" w:line="240" w:lineRule="auto"/>
              <w:jc w:val="both"/>
              <w:rPr>
                <w:rFonts w:ascii="Calibri" w:eastAsia="Calibri" w:hAnsi="Calibri" w:cs="Calibri"/>
              </w:rPr>
            </w:pPr>
            <w:r w:rsidRPr="004F6BD1">
              <w:rPr>
                <w:rFonts w:ascii="Calibri" w:eastAsia="Calibri" w:hAnsi="Calibri" w:cs="Calibri"/>
                <w:b/>
                <w:bCs/>
              </w:rPr>
              <w:t>Specialieji statybos darbai:</w:t>
            </w:r>
            <w:r w:rsidRPr="004F6BD1">
              <w:rPr>
                <w:rFonts w:ascii="Calibri" w:eastAsia="Calibri" w:hAnsi="Calibri" w:cs="Calibri"/>
              </w:rPr>
              <w:t xml:space="preserve"> statinio apsauginės signalizacijos, gaisrinės saugos (signalizacijos) inžinerinių sistemų įrengimas (</w:t>
            </w:r>
            <w:r w:rsidRPr="004F6BD1">
              <w:rPr>
                <w:rFonts w:ascii="Calibri" w:eastAsia="Calibri" w:hAnsi="Calibri" w:cs="Calibri"/>
                <w:i/>
                <w:iCs/>
              </w:rPr>
              <w:t xml:space="preserve">taikoma </w:t>
            </w:r>
            <w:r w:rsidR="00922D14" w:rsidRPr="004F6BD1">
              <w:rPr>
                <w:rFonts w:ascii="Calibri" w:eastAsia="Calibri" w:hAnsi="Calibri" w:cs="Calibri"/>
                <w:i/>
                <w:iCs/>
              </w:rPr>
              <w:t>ne</w:t>
            </w:r>
            <w:r w:rsidRPr="004F6BD1">
              <w:rPr>
                <w:rFonts w:ascii="Calibri" w:eastAsia="Calibri" w:hAnsi="Calibri" w:cs="Calibri"/>
                <w:i/>
                <w:iCs/>
              </w:rPr>
              <w:t>ypatingojo statinio statybos specialiųjų darbų vadovui</w:t>
            </w:r>
            <w:r w:rsidRPr="004F6BD1">
              <w:rPr>
                <w:rFonts w:ascii="Calibri" w:eastAsia="Calibri" w:hAnsi="Calibri" w:cs="Calibri"/>
              </w:rPr>
              <w:t>)</w:t>
            </w:r>
          </w:p>
          <w:p w14:paraId="0CF70448" w14:textId="77777777" w:rsidR="007B17C2" w:rsidRPr="004F6BD1" w:rsidRDefault="007B17C2" w:rsidP="007B17C2">
            <w:pPr>
              <w:tabs>
                <w:tab w:val="left" w:pos="720"/>
              </w:tabs>
              <w:spacing w:after="0" w:line="240" w:lineRule="auto"/>
              <w:jc w:val="both"/>
              <w:rPr>
                <w:rFonts w:ascii="Calibri" w:eastAsia="Calibri" w:hAnsi="Calibri" w:cs="Calibri"/>
                <w:iCs/>
              </w:rPr>
            </w:pPr>
            <w:r w:rsidRPr="004F6BD1">
              <w:rPr>
                <w:rFonts w:ascii="Calibri" w:eastAsia="Calibri" w:hAnsi="Calibri" w:cs="Calibri"/>
              </w:rPr>
              <w:t>Statiniai: negyvenamieji pastatai.</w:t>
            </w:r>
          </w:p>
        </w:tc>
        <w:tc>
          <w:tcPr>
            <w:tcW w:w="1608" w:type="pct"/>
            <w:tcBorders>
              <w:top w:val="single" w:sz="4" w:space="0" w:color="000001"/>
              <w:left w:val="single" w:sz="4" w:space="0" w:color="000001"/>
              <w:bottom w:val="single" w:sz="4" w:space="0" w:color="000001"/>
              <w:right w:val="single" w:sz="4" w:space="0" w:color="000001"/>
            </w:tcBorders>
            <w:hideMark/>
          </w:tcPr>
          <w:p w14:paraId="7B6BF513" w14:textId="77777777" w:rsidR="007B17C2" w:rsidRPr="004F6BD1" w:rsidRDefault="007B17C2" w:rsidP="00901C16">
            <w:pPr>
              <w:numPr>
                <w:ilvl w:val="0"/>
                <w:numId w:val="11"/>
              </w:numPr>
              <w:tabs>
                <w:tab w:val="left" w:pos="-9"/>
              </w:tabs>
              <w:spacing w:after="0" w:line="240" w:lineRule="auto"/>
              <w:ind w:left="0" w:firstLine="0"/>
              <w:jc w:val="both"/>
              <w:rPr>
                <w:rFonts w:ascii="Calibri" w:eastAsia="Calibri" w:hAnsi="Calibri" w:cs="Calibri"/>
              </w:rPr>
            </w:pPr>
            <w:r w:rsidRPr="004F6BD1">
              <w:rPr>
                <w:rFonts w:ascii="Calibri" w:eastAsia="Calibri" w:hAnsi="Calibri" w:cs="Calibri"/>
              </w:rPr>
              <w:t xml:space="preserve">Lietuvos Respublikos įgaliotos institucijos nustatyta tvarka išduotas galiojantis pažymėjimas </w:t>
            </w:r>
            <w:r w:rsidRPr="004F6BD1">
              <w:rPr>
                <w:rFonts w:ascii="Calibri" w:eastAsia="Calibri" w:hAnsi="Calibri" w:cs="Calibri"/>
                <w:iCs/>
              </w:rPr>
              <w:t>arba lygiavertis dokumentas</w:t>
            </w:r>
            <w:r w:rsidRPr="004F6BD1">
              <w:rPr>
                <w:rFonts w:ascii="Calibri" w:eastAsia="Calibri" w:hAnsi="Calibri" w:cs="Calibri"/>
              </w:rPr>
              <w:t>, patvirtinantis specialisto kvalifikaciją.</w:t>
            </w:r>
          </w:p>
          <w:p w14:paraId="77A5DF92" w14:textId="51B012B5" w:rsidR="007B17C2" w:rsidRPr="004F6BD1" w:rsidRDefault="007B17C2" w:rsidP="00901C16">
            <w:pPr>
              <w:numPr>
                <w:ilvl w:val="0"/>
                <w:numId w:val="11"/>
              </w:numPr>
              <w:tabs>
                <w:tab w:val="left" w:pos="-9"/>
              </w:tabs>
              <w:spacing w:after="0" w:line="240" w:lineRule="auto"/>
              <w:ind w:left="0" w:firstLine="0"/>
              <w:jc w:val="both"/>
              <w:rPr>
                <w:rFonts w:ascii="Calibri" w:eastAsia="Calibri" w:hAnsi="Calibri" w:cs="Calibri"/>
              </w:rPr>
            </w:pPr>
            <w:r w:rsidRPr="004F6BD1">
              <w:rPr>
                <w:rFonts w:ascii="Calibri" w:eastAsia="Calibri" w:hAnsi="Calibri" w:cs="Calibri"/>
              </w:rPr>
              <w:t xml:space="preserve">Lietuvos Respublikos įgaliotos institucijos ar atitinkamos užsienio šalies institucijos nustatyta tvarka išduotas galiojantis atestatas arba lygiavertis dokumentas, suteikiantis teisę eiti </w:t>
            </w:r>
            <w:r w:rsidR="00D51408" w:rsidRPr="004F6BD1">
              <w:rPr>
                <w:rFonts w:ascii="Calibri" w:eastAsia="Calibri" w:hAnsi="Calibri" w:cs="Calibri"/>
              </w:rPr>
              <w:t>ne</w:t>
            </w:r>
            <w:r w:rsidRPr="004F6BD1">
              <w:rPr>
                <w:rFonts w:ascii="Calibri" w:eastAsia="Calibri" w:hAnsi="Calibri" w:cs="Calibri"/>
              </w:rPr>
              <w:t xml:space="preserve">ypatingojo statinio projekto dalies vadovo arba </w:t>
            </w:r>
            <w:r w:rsidR="00D51408" w:rsidRPr="004F6BD1">
              <w:rPr>
                <w:rFonts w:ascii="Calibri" w:eastAsia="Calibri" w:hAnsi="Calibri" w:cs="Calibri"/>
              </w:rPr>
              <w:t>ne</w:t>
            </w:r>
            <w:r w:rsidRPr="004F6BD1">
              <w:rPr>
                <w:rFonts w:ascii="Calibri" w:eastAsia="Calibri" w:hAnsi="Calibri" w:cs="Calibri"/>
              </w:rPr>
              <w:t xml:space="preserve">ypatingojo statinio projekto dalies vykdymo priežiūros vadovo arba </w:t>
            </w:r>
            <w:r w:rsidR="00D51408" w:rsidRPr="004F6BD1">
              <w:rPr>
                <w:rFonts w:ascii="Calibri" w:eastAsia="Calibri" w:hAnsi="Calibri" w:cs="Calibri"/>
              </w:rPr>
              <w:t>ne</w:t>
            </w:r>
            <w:r w:rsidRPr="004F6BD1">
              <w:rPr>
                <w:rFonts w:ascii="Calibri" w:eastAsia="Calibri" w:hAnsi="Calibri" w:cs="Calibri"/>
              </w:rPr>
              <w:t>ypatingojo statinio specialiųjų statybos darbų vadovo pareigas.</w:t>
            </w:r>
          </w:p>
        </w:tc>
        <w:tc>
          <w:tcPr>
            <w:tcW w:w="1381" w:type="pct"/>
            <w:tcBorders>
              <w:top w:val="single" w:sz="4" w:space="0" w:color="000001"/>
              <w:left w:val="single" w:sz="4" w:space="0" w:color="000001"/>
              <w:bottom w:val="single" w:sz="4" w:space="0" w:color="000001"/>
              <w:right w:val="single" w:sz="4" w:space="0" w:color="000001"/>
            </w:tcBorders>
            <w:hideMark/>
          </w:tcPr>
          <w:p w14:paraId="317EE60A" w14:textId="77777777" w:rsidR="007B17C2" w:rsidRPr="004F6BD1" w:rsidRDefault="007B17C2" w:rsidP="007B17C2">
            <w:pPr>
              <w:tabs>
                <w:tab w:val="left" w:pos="720"/>
              </w:tabs>
              <w:spacing w:after="0" w:line="240" w:lineRule="auto"/>
              <w:jc w:val="both"/>
              <w:rPr>
                <w:rFonts w:ascii="Calibri" w:eastAsia="Calibri" w:hAnsi="Calibri" w:cs="Calibri"/>
                <w:iCs/>
              </w:rPr>
            </w:pPr>
            <w:r w:rsidRPr="004F6BD1">
              <w:rPr>
                <w:rFonts w:ascii="Calibri" w:eastAsia="Calibri" w:hAnsi="Calibri" w:cs="Calibri"/>
                <w:iCs/>
              </w:rPr>
              <w:t>Tiekėjas ir (arba)</w:t>
            </w:r>
            <w:r w:rsidRPr="004F6BD1">
              <w:rPr>
                <w:rFonts w:ascii="Calibri" w:eastAsia="Calibri" w:hAnsi="Calibri" w:cs="Calibri"/>
              </w:rPr>
              <w:t xml:space="preserve"> </w:t>
            </w:r>
            <w:r w:rsidRPr="004F6BD1">
              <w:rPr>
                <w:rFonts w:ascii="Calibri" w:eastAsia="Calibri" w:hAnsi="Calibri" w:cs="Calibri"/>
                <w:iCs/>
              </w:rPr>
              <w:t>tiekėjų grupės partneriai kartu, ūkio subjektas, kurio pajėgumais remiasi tiekėjas, pagal prisiimamus įsipareigojimus vykdant sutartį.</w:t>
            </w:r>
          </w:p>
        </w:tc>
      </w:tr>
      <w:tr w:rsidR="007B17C2" w:rsidRPr="004F6BD1" w14:paraId="6C5ABB4E" w14:textId="77777777">
        <w:tc>
          <w:tcPr>
            <w:tcW w:w="5000" w:type="pct"/>
            <w:gridSpan w:val="4"/>
            <w:tcBorders>
              <w:top w:val="single" w:sz="4" w:space="0" w:color="000001"/>
              <w:left w:val="single" w:sz="4" w:space="0" w:color="000001"/>
              <w:bottom w:val="single" w:sz="4" w:space="0" w:color="000001"/>
              <w:right w:val="single" w:sz="4" w:space="0" w:color="000001"/>
            </w:tcBorders>
            <w:hideMark/>
          </w:tcPr>
          <w:p w14:paraId="37D654CD" w14:textId="77777777" w:rsidR="007B17C2" w:rsidRPr="004F6BD1" w:rsidRDefault="007B17C2" w:rsidP="007B17C2">
            <w:pPr>
              <w:tabs>
                <w:tab w:val="left" w:pos="720"/>
              </w:tabs>
              <w:spacing w:after="0" w:line="240" w:lineRule="auto"/>
              <w:jc w:val="both"/>
              <w:rPr>
                <w:rFonts w:ascii="Calibri" w:eastAsia="Calibri" w:hAnsi="Calibri" w:cs="Calibri"/>
              </w:rPr>
            </w:pPr>
            <w:r w:rsidRPr="004F6BD1">
              <w:rPr>
                <w:rFonts w:ascii="Calibri" w:eastAsia="Calibri" w:hAnsi="Calibri" w:cs="Calibri"/>
              </w:rPr>
              <w:t>Pastabos:</w:t>
            </w:r>
          </w:p>
          <w:p w14:paraId="34800FB8" w14:textId="77777777" w:rsidR="007B17C2" w:rsidRPr="004F6BD1" w:rsidRDefault="007B17C2" w:rsidP="007B17C2">
            <w:pPr>
              <w:numPr>
                <w:ilvl w:val="0"/>
                <w:numId w:val="12"/>
              </w:numPr>
              <w:tabs>
                <w:tab w:val="left" w:pos="720"/>
              </w:tabs>
              <w:spacing w:after="0" w:line="240" w:lineRule="auto"/>
              <w:jc w:val="both"/>
              <w:rPr>
                <w:rFonts w:ascii="Calibri" w:eastAsia="Calibri" w:hAnsi="Calibri" w:cs="Calibri"/>
              </w:rPr>
            </w:pPr>
            <w:r w:rsidRPr="004F6BD1">
              <w:rPr>
                <w:rFonts w:ascii="Calibri" w:eastAsia="Calibri" w:hAnsi="Calibri" w:cs="Calibri"/>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p w14:paraId="2FE7D81E" w14:textId="77777777" w:rsidR="007B17C2" w:rsidRPr="004F6BD1" w:rsidRDefault="007B17C2" w:rsidP="007B17C2">
            <w:pPr>
              <w:numPr>
                <w:ilvl w:val="0"/>
                <w:numId w:val="12"/>
              </w:numPr>
              <w:tabs>
                <w:tab w:val="left" w:pos="720"/>
              </w:tabs>
              <w:spacing w:after="0" w:line="240" w:lineRule="auto"/>
              <w:jc w:val="both"/>
              <w:rPr>
                <w:rFonts w:ascii="Calibri" w:eastAsia="Calibri" w:hAnsi="Calibri" w:cs="Calibri"/>
              </w:rPr>
            </w:pPr>
            <w:r w:rsidRPr="004F6BD1">
              <w:rPr>
                <w:rFonts w:ascii="Calibri" w:eastAsia="Calibri" w:hAnsi="Calibri" w:cs="Calibri"/>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w:t>
            </w:r>
          </w:p>
        </w:tc>
      </w:tr>
    </w:tbl>
    <w:p w14:paraId="00536C65" w14:textId="1295760D" w:rsidR="002A194B" w:rsidRPr="004F6BD1" w:rsidRDefault="00ED0BDE" w:rsidP="002E0CF7">
      <w:pPr>
        <w:tabs>
          <w:tab w:val="left" w:pos="720"/>
        </w:tabs>
        <w:spacing w:after="0" w:line="240" w:lineRule="auto"/>
        <w:jc w:val="both"/>
        <w:rPr>
          <w:rFonts w:ascii="Calibri" w:hAnsi="Calibri" w:cs="Calibri"/>
          <w:i/>
          <w:u w:val="single"/>
        </w:rPr>
      </w:pPr>
      <w:r w:rsidRPr="004F6BD1">
        <w:rPr>
          <w:rFonts w:ascii="Calibri" w:eastAsia="Calibri" w:hAnsi="Calibri" w:cs="Calibri"/>
        </w:rPr>
        <w:t>*</w:t>
      </w:r>
      <w:r w:rsidRPr="004F6BD1">
        <w:rPr>
          <w:rFonts w:ascii="Calibri" w:hAnsi="Calibri" w:cs="Calibri"/>
          <w:i/>
          <w:u w:val="single"/>
        </w:rPr>
        <w:t xml:space="preserve"> </w:t>
      </w:r>
      <w:r w:rsidR="003A0FFC" w:rsidRPr="004F6BD1">
        <w:rPr>
          <w:rFonts w:ascii="Calibri" w:hAnsi="Calibri" w:cs="Calibri"/>
          <w:i/>
          <w:u w:val="single"/>
        </w:rPr>
        <w:t>Skaitmeninės dokumentų kopijos pateikiamos CVP IS priemonėmis</w:t>
      </w:r>
      <w:r w:rsidRPr="004F6BD1">
        <w:rPr>
          <w:rFonts w:ascii="Calibri" w:hAnsi="Calibri" w:cs="Calibri"/>
          <w:i/>
          <w:u w:val="single"/>
        </w:rPr>
        <w:t>.</w:t>
      </w:r>
    </w:p>
    <w:p w14:paraId="38DDA9AA" w14:textId="559CC98C" w:rsidR="00FF4B8B" w:rsidRPr="004F6BD1" w:rsidRDefault="008460E5" w:rsidP="008460E5">
      <w:pPr>
        <w:tabs>
          <w:tab w:val="left" w:pos="720"/>
        </w:tabs>
        <w:spacing w:after="0" w:line="240" w:lineRule="auto"/>
        <w:jc w:val="center"/>
        <w:rPr>
          <w:rFonts w:ascii="Calibri" w:eastAsia="Calibri" w:hAnsi="Calibri" w:cs="Calibri"/>
        </w:rPr>
      </w:pPr>
      <w:r w:rsidRPr="004F6BD1">
        <w:rPr>
          <w:rFonts w:ascii="Calibri" w:eastAsia="Calibri" w:hAnsi="Calibri" w:cs="Calibri"/>
        </w:rPr>
        <w:t>______________________________________</w:t>
      </w:r>
    </w:p>
    <w:sectPr w:rsidR="00FF4B8B" w:rsidRPr="004F6BD1" w:rsidSect="002A194B">
      <w:headerReference w:type="default" r:id="rId11"/>
      <w:pgSz w:w="12240" w:h="15840"/>
      <w:pgMar w:top="1560"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94D7" w14:textId="77777777" w:rsidR="00C326EF" w:rsidRDefault="00C326EF" w:rsidP="00646CB1">
      <w:pPr>
        <w:spacing w:after="0" w:line="240" w:lineRule="auto"/>
      </w:pPr>
      <w:r>
        <w:separator/>
      </w:r>
    </w:p>
  </w:endnote>
  <w:endnote w:type="continuationSeparator" w:id="0">
    <w:p w14:paraId="4A30FF61" w14:textId="77777777" w:rsidR="00C326EF" w:rsidRDefault="00C326EF" w:rsidP="0064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12F1" w14:textId="77777777" w:rsidR="00C326EF" w:rsidRDefault="00C326EF" w:rsidP="00646CB1">
      <w:pPr>
        <w:spacing w:after="0" w:line="240" w:lineRule="auto"/>
      </w:pPr>
      <w:r>
        <w:separator/>
      </w:r>
    </w:p>
  </w:footnote>
  <w:footnote w:type="continuationSeparator" w:id="0">
    <w:p w14:paraId="13588AEE" w14:textId="77777777" w:rsidR="00C326EF" w:rsidRDefault="00C326EF" w:rsidP="00646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C7EE" w14:textId="3B546E37" w:rsidR="00646CB1" w:rsidRDefault="00450E93" w:rsidP="00646CB1">
    <w:pPr>
      <w:pStyle w:val="Antrats"/>
      <w:jc w:val="right"/>
      <w:rPr>
        <w:rFonts w:ascii="Times New Roman" w:hAnsi="Times New Roman" w:cs="Times New Roman"/>
        <w:b/>
        <w:bCs/>
        <w:sz w:val="24"/>
        <w:szCs w:val="24"/>
      </w:rPr>
    </w:pPr>
    <w:r>
      <w:rPr>
        <w:rFonts w:ascii="Times New Roman" w:hAnsi="Times New Roman" w:cs="Times New Roman"/>
        <w:b/>
        <w:bCs/>
        <w:sz w:val="24"/>
        <w:szCs w:val="24"/>
      </w:rPr>
      <w:t>4 priedas</w:t>
    </w:r>
  </w:p>
  <w:p w14:paraId="0E83D131" w14:textId="77777777" w:rsidR="00450E93" w:rsidRPr="00450E93" w:rsidRDefault="00450E93" w:rsidP="00646CB1">
    <w:pPr>
      <w:pStyle w:val="Antrats"/>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9E6"/>
    <w:multiLevelType w:val="hybridMultilevel"/>
    <w:tmpl w:val="00A4D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07B4C"/>
    <w:multiLevelType w:val="hybridMultilevel"/>
    <w:tmpl w:val="410602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6E412F4"/>
    <w:multiLevelType w:val="hybridMultilevel"/>
    <w:tmpl w:val="2594E358"/>
    <w:lvl w:ilvl="0" w:tplc="6072494A">
      <w:start w:val="1"/>
      <w:numFmt w:val="decimal"/>
      <w:lvlText w:val="%1)"/>
      <w:lvlJc w:val="left"/>
      <w:pPr>
        <w:ind w:left="827" w:hanging="360"/>
      </w:pPr>
      <w:rPr>
        <w:b w:val="0"/>
        <w:bCs/>
        <w:i w:val="0"/>
        <w:iCs/>
        <w:color w:val="000000"/>
        <w:sz w:val="24"/>
      </w:rPr>
    </w:lvl>
    <w:lvl w:ilvl="1" w:tplc="04270019">
      <w:start w:val="1"/>
      <w:numFmt w:val="lowerLetter"/>
      <w:lvlText w:val="%2."/>
      <w:lvlJc w:val="left"/>
      <w:pPr>
        <w:ind w:left="1547" w:hanging="360"/>
      </w:pPr>
    </w:lvl>
    <w:lvl w:ilvl="2" w:tplc="0427001B">
      <w:start w:val="1"/>
      <w:numFmt w:val="lowerRoman"/>
      <w:lvlText w:val="%3."/>
      <w:lvlJc w:val="right"/>
      <w:pPr>
        <w:ind w:left="2267" w:hanging="180"/>
      </w:pPr>
    </w:lvl>
    <w:lvl w:ilvl="3" w:tplc="0427000F">
      <w:start w:val="1"/>
      <w:numFmt w:val="decimal"/>
      <w:lvlText w:val="%4."/>
      <w:lvlJc w:val="left"/>
      <w:pPr>
        <w:ind w:left="2987" w:hanging="360"/>
      </w:pPr>
    </w:lvl>
    <w:lvl w:ilvl="4" w:tplc="04270019">
      <w:start w:val="1"/>
      <w:numFmt w:val="lowerLetter"/>
      <w:lvlText w:val="%5."/>
      <w:lvlJc w:val="left"/>
      <w:pPr>
        <w:ind w:left="3707" w:hanging="360"/>
      </w:pPr>
    </w:lvl>
    <w:lvl w:ilvl="5" w:tplc="0427001B">
      <w:start w:val="1"/>
      <w:numFmt w:val="lowerRoman"/>
      <w:lvlText w:val="%6."/>
      <w:lvlJc w:val="right"/>
      <w:pPr>
        <w:ind w:left="4427" w:hanging="180"/>
      </w:pPr>
    </w:lvl>
    <w:lvl w:ilvl="6" w:tplc="0427000F">
      <w:start w:val="1"/>
      <w:numFmt w:val="decimal"/>
      <w:lvlText w:val="%7."/>
      <w:lvlJc w:val="left"/>
      <w:pPr>
        <w:ind w:left="5147" w:hanging="360"/>
      </w:pPr>
    </w:lvl>
    <w:lvl w:ilvl="7" w:tplc="04270019">
      <w:start w:val="1"/>
      <w:numFmt w:val="lowerLetter"/>
      <w:lvlText w:val="%8."/>
      <w:lvlJc w:val="left"/>
      <w:pPr>
        <w:ind w:left="5867" w:hanging="360"/>
      </w:pPr>
    </w:lvl>
    <w:lvl w:ilvl="8" w:tplc="0427001B">
      <w:start w:val="1"/>
      <w:numFmt w:val="lowerRoman"/>
      <w:lvlText w:val="%9."/>
      <w:lvlJc w:val="right"/>
      <w:pPr>
        <w:ind w:left="6587" w:hanging="180"/>
      </w:pPr>
    </w:lvl>
  </w:abstractNum>
  <w:abstractNum w:abstractNumId="3" w15:restartNumberingAfterBreak="0">
    <w:nsid w:val="0E9C2135"/>
    <w:multiLevelType w:val="hybridMultilevel"/>
    <w:tmpl w:val="9B14B7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E628D3"/>
    <w:multiLevelType w:val="hybridMultilevel"/>
    <w:tmpl w:val="8FCAC55A"/>
    <w:lvl w:ilvl="0" w:tplc="17766D0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634CAB"/>
    <w:multiLevelType w:val="hybridMultilevel"/>
    <w:tmpl w:val="90EE66A8"/>
    <w:lvl w:ilvl="0" w:tplc="05FAA2B6">
      <w:numFmt w:val="bullet"/>
      <w:lvlText w:val="-"/>
      <w:lvlJc w:val="left"/>
      <w:pPr>
        <w:ind w:left="720" w:hanging="360"/>
      </w:pPr>
      <w:rPr>
        <w:rFonts w:ascii="Times New Roman" w:eastAsiaTheme="minorHAnsi" w:hAnsi="Times New Roman" w:cs="Times New Roman" w:hint="default"/>
        <w:b w:val="0"/>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62DB7"/>
    <w:multiLevelType w:val="hybridMultilevel"/>
    <w:tmpl w:val="F0CC6D5A"/>
    <w:lvl w:ilvl="0" w:tplc="F2DA25E4">
      <w:start w:val="4"/>
      <w:numFmt w:val="lowerLetter"/>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D47528"/>
    <w:multiLevelType w:val="hybridMultilevel"/>
    <w:tmpl w:val="0DC82D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7E3528"/>
    <w:multiLevelType w:val="hybridMultilevel"/>
    <w:tmpl w:val="410602D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6D07E5D"/>
    <w:multiLevelType w:val="hybridMultilevel"/>
    <w:tmpl w:val="21146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56533201">
    <w:abstractNumId w:val="5"/>
  </w:num>
  <w:num w:numId="2" w16cid:durableId="2056611565">
    <w:abstractNumId w:val="8"/>
  </w:num>
  <w:num w:numId="3" w16cid:durableId="370150006">
    <w:abstractNumId w:val="11"/>
  </w:num>
  <w:num w:numId="4" w16cid:durableId="815951854">
    <w:abstractNumId w:val="4"/>
  </w:num>
  <w:num w:numId="5" w16cid:durableId="773550474">
    <w:abstractNumId w:val="0"/>
  </w:num>
  <w:num w:numId="6" w16cid:durableId="1974555375">
    <w:abstractNumId w:val="6"/>
  </w:num>
  <w:num w:numId="7" w16cid:durableId="1428692624">
    <w:abstractNumId w:val="3"/>
  </w:num>
  <w:num w:numId="8" w16cid:durableId="1974827285">
    <w:abstractNumId w:val="7"/>
  </w:num>
  <w:num w:numId="9" w16cid:durableId="1935505241">
    <w:abstractNumId w:val="10"/>
  </w:num>
  <w:num w:numId="10" w16cid:durableId="1570070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691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589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F7"/>
    <w:rsid w:val="000440AD"/>
    <w:rsid w:val="00066853"/>
    <w:rsid w:val="000777E8"/>
    <w:rsid w:val="000B7DAB"/>
    <w:rsid w:val="000C23EB"/>
    <w:rsid w:val="00171705"/>
    <w:rsid w:val="001832B3"/>
    <w:rsid w:val="001B2012"/>
    <w:rsid w:val="001C63E6"/>
    <w:rsid w:val="001E58EF"/>
    <w:rsid w:val="001F4765"/>
    <w:rsid w:val="002077A7"/>
    <w:rsid w:val="002313D0"/>
    <w:rsid w:val="00247162"/>
    <w:rsid w:val="0026151C"/>
    <w:rsid w:val="00270447"/>
    <w:rsid w:val="002742AC"/>
    <w:rsid w:val="002A194B"/>
    <w:rsid w:val="002D3B6F"/>
    <w:rsid w:val="002D7B92"/>
    <w:rsid w:val="002E0CF7"/>
    <w:rsid w:val="002E28A3"/>
    <w:rsid w:val="0030261D"/>
    <w:rsid w:val="0031363B"/>
    <w:rsid w:val="00333775"/>
    <w:rsid w:val="00337A05"/>
    <w:rsid w:val="003A0FFC"/>
    <w:rsid w:val="00450E93"/>
    <w:rsid w:val="00471248"/>
    <w:rsid w:val="004B3097"/>
    <w:rsid w:val="004C73C6"/>
    <w:rsid w:val="004F5EA8"/>
    <w:rsid w:val="004F6BD1"/>
    <w:rsid w:val="005529E4"/>
    <w:rsid w:val="0056732F"/>
    <w:rsid w:val="00590BEB"/>
    <w:rsid w:val="005D01AE"/>
    <w:rsid w:val="005D084D"/>
    <w:rsid w:val="005F4F2B"/>
    <w:rsid w:val="005F7281"/>
    <w:rsid w:val="005F72CB"/>
    <w:rsid w:val="00606B4F"/>
    <w:rsid w:val="00614EC0"/>
    <w:rsid w:val="00646CB1"/>
    <w:rsid w:val="00657CBA"/>
    <w:rsid w:val="00657F47"/>
    <w:rsid w:val="006B2C7E"/>
    <w:rsid w:val="007016B2"/>
    <w:rsid w:val="00722498"/>
    <w:rsid w:val="00726A79"/>
    <w:rsid w:val="00736984"/>
    <w:rsid w:val="00751C3B"/>
    <w:rsid w:val="00765328"/>
    <w:rsid w:val="007B17C2"/>
    <w:rsid w:val="007B7034"/>
    <w:rsid w:val="00832985"/>
    <w:rsid w:val="008460E5"/>
    <w:rsid w:val="0086216F"/>
    <w:rsid w:val="00901C16"/>
    <w:rsid w:val="00915088"/>
    <w:rsid w:val="00922D14"/>
    <w:rsid w:val="0097079B"/>
    <w:rsid w:val="009720EF"/>
    <w:rsid w:val="00974FFF"/>
    <w:rsid w:val="00983C53"/>
    <w:rsid w:val="009A12D4"/>
    <w:rsid w:val="009A4989"/>
    <w:rsid w:val="009A644E"/>
    <w:rsid w:val="009C265B"/>
    <w:rsid w:val="009F60D1"/>
    <w:rsid w:val="009F7C71"/>
    <w:rsid w:val="00AC4C70"/>
    <w:rsid w:val="00B06ED2"/>
    <w:rsid w:val="00BD44E2"/>
    <w:rsid w:val="00BE7E74"/>
    <w:rsid w:val="00BF01F4"/>
    <w:rsid w:val="00C01879"/>
    <w:rsid w:val="00C01DD5"/>
    <w:rsid w:val="00C033C2"/>
    <w:rsid w:val="00C21AD0"/>
    <w:rsid w:val="00C326EF"/>
    <w:rsid w:val="00D07A85"/>
    <w:rsid w:val="00D45DA1"/>
    <w:rsid w:val="00D51408"/>
    <w:rsid w:val="00D56732"/>
    <w:rsid w:val="00DE72EE"/>
    <w:rsid w:val="00E53C63"/>
    <w:rsid w:val="00E75F0F"/>
    <w:rsid w:val="00EC0A95"/>
    <w:rsid w:val="00ED0BDE"/>
    <w:rsid w:val="00ED25D5"/>
    <w:rsid w:val="00F45FCD"/>
    <w:rsid w:val="00F659E8"/>
    <w:rsid w:val="00F678CB"/>
    <w:rsid w:val="00F71836"/>
    <w:rsid w:val="00F7226F"/>
    <w:rsid w:val="00FB48E0"/>
    <w:rsid w:val="00FC22BF"/>
    <w:rsid w:val="00FF4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A56D"/>
  <w15:docId w15:val="{CF1CE455-6927-407C-B652-C9692BBD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CF7"/>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2E0CF7"/>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E0CF7"/>
  </w:style>
  <w:style w:type="paragraph" w:customStyle="1" w:styleId="Default">
    <w:name w:val="Default"/>
    <w:rsid w:val="002E0CF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Grietas">
    <w:name w:val="Strong"/>
    <w:basedOn w:val="Numatytasispastraiposriftas"/>
    <w:uiPriority w:val="22"/>
    <w:qFormat/>
    <w:rsid w:val="002E0CF7"/>
    <w:rPr>
      <w:b/>
      <w:bCs/>
    </w:rPr>
  </w:style>
  <w:style w:type="character" w:styleId="Komentaronuoroda">
    <w:name w:val="annotation reference"/>
    <w:basedOn w:val="Numatytasispastraiposriftas"/>
    <w:uiPriority w:val="99"/>
    <w:semiHidden/>
    <w:unhideWhenUsed/>
    <w:rsid w:val="007B7034"/>
    <w:rPr>
      <w:sz w:val="16"/>
      <w:szCs w:val="16"/>
    </w:rPr>
  </w:style>
  <w:style w:type="paragraph" w:styleId="Komentarotekstas">
    <w:name w:val="annotation text"/>
    <w:basedOn w:val="prastasis"/>
    <w:link w:val="KomentarotekstasDiagrama"/>
    <w:uiPriority w:val="99"/>
    <w:unhideWhenUsed/>
    <w:rsid w:val="007B70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B7034"/>
    <w:rPr>
      <w:sz w:val="20"/>
      <w:szCs w:val="20"/>
      <w:lang w:val="lt-LT"/>
    </w:rPr>
  </w:style>
  <w:style w:type="paragraph" w:styleId="Komentarotema">
    <w:name w:val="annotation subject"/>
    <w:basedOn w:val="Komentarotekstas"/>
    <w:next w:val="Komentarotekstas"/>
    <w:link w:val="KomentarotemaDiagrama"/>
    <w:uiPriority w:val="99"/>
    <w:semiHidden/>
    <w:unhideWhenUsed/>
    <w:rsid w:val="007B7034"/>
    <w:rPr>
      <w:b/>
      <w:bCs/>
    </w:rPr>
  </w:style>
  <w:style w:type="character" w:customStyle="1" w:styleId="KomentarotemaDiagrama">
    <w:name w:val="Komentaro tema Diagrama"/>
    <w:basedOn w:val="KomentarotekstasDiagrama"/>
    <w:link w:val="Komentarotema"/>
    <w:uiPriority w:val="99"/>
    <w:semiHidden/>
    <w:rsid w:val="007B7034"/>
    <w:rPr>
      <w:b/>
      <w:bCs/>
      <w:sz w:val="20"/>
      <w:szCs w:val="20"/>
      <w:lang w:val="lt-LT"/>
    </w:rPr>
  </w:style>
  <w:style w:type="paragraph" w:styleId="Debesliotekstas">
    <w:name w:val="Balloon Text"/>
    <w:basedOn w:val="prastasis"/>
    <w:link w:val="DebesliotekstasDiagrama"/>
    <w:uiPriority w:val="99"/>
    <w:semiHidden/>
    <w:unhideWhenUsed/>
    <w:rsid w:val="007B70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7034"/>
    <w:rPr>
      <w:rFonts w:ascii="Segoe UI" w:hAnsi="Segoe UI" w:cs="Segoe UI"/>
      <w:sz w:val="18"/>
      <w:szCs w:val="18"/>
      <w:lang w:val="lt-LT"/>
    </w:rPr>
  </w:style>
  <w:style w:type="paragraph" w:customStyle="1" w:styleId="0-pagrindinistekstas">
    <w:name w:val="0-pagrindinis tekstas"/>
    <w:rsid w:val="00FC22BF"/>
    <w:pPr>
      <w:numPr>
        <w:numId w:val="3"/>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FC22BF"/>
    <w:pPr>
      <w:widowControl w:val="0"/>
      <w:suppressAutoHyphens/>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39"/>
    <w:rsid w:val="009A12D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A1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46CB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46CB1"/>
    <w:rPr>
      <w:lang w:val="lt-LT"/>
    </w:rPr>
  </w:style>
  <w:style w:type="paragraph" w:styleId="Porat">
    <w:name w:val="footer"/>
    <w:basedOn w:val="prastasis"/>
    <w:link w:val="PoratDiagrama"/>
    <w:uiPriority w:val="99"/>
    <w:unhideWhenUsed/>
    <w:rsid w:val="00646CB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6CB1"/>
    <w:rPr>
      <w:lang w:val="lt-LT"/>
    </w:rPr>
  </w:style>
  <w:style w:type="paragraph" w:customStyle="1" w:styleId="tajtip">
    <w:name w:val="tajtip"/>
    <w:basedOn w:val="prastasis"/>
    <w:rsid w:val="00D5673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26151C"/>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82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F8507ABF585947AFCC271DCF951667" ma:contentTypeVersion="7" ma:contentTypeDescription="Create a new document." ma:contentTypeScope="" ma:versionID="c474d5b92cf4ba1f9ff619a569072365">
  <xsd:schema xmlns:xsd="http://www.w3.org/2001/XMLSchema" xmlns:xs="http://www.w3.org/2001/XMLSchema" xmlns:p="http://schemas.microsoft.com/office/2006/metadata/properties" xmlns:ns2="daa5d822-0845-4e71-a812-66686829b6f4" targetNamespace="http://schemas.microsoft.com/office/2006/metadata/properties" ma:root="true" ma:fieldsID="1fa7b8b2b865d68cb7224cb2c7452661" ns2:_="">
    <xsd:import namespace="daa5d822-0845-4e71-a812-66686829b6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5d822-0845-4e71-a812-66686829b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A56CE-827F-4560-9602-FC75D7E2CE83}">
  <ds:schemaRefs>
    <ds:schemaRef ds:uri="http://schemas.openxmlformats.org/officeDocument/2006/bibliography"/>
  </ds:schemaRefs>
</ds:datastoreItem>
</file>

<file path=customXml/itemProps2.xml><?xml version="1.0" encoding="utf-8"?>
<ds:datastoreItem xmlns:ds="http://schemas.openxmlformats.org/officeDocument/2006/customXml" ds:itemID="{84353C65-686F-478C-BF07-434EA745C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5d822-0845-4e71-a812-66686829b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AD729-DB88-4B7F-B79F-CC6DA193EDA9}">
  <ds:schemaRefs>
    <ds:schemaRef ds:uri="http://schemas.microsoft.com/sharepoint/v3/contenttype/forms"/>
  </ds:schemaRefs>
</ds:datastoreItem>
</file>

<file path=customXml/itemProps4.xml><?xml version="1.0" encoding="utf-8"?>
<ds:datastoreItem xmlns:ds="http://schemas.openxmlformats.org/officeDocument/2006/customXml" ds:itemID="{586188F0-6870-44A8-A9E3-8E5546FF4C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1678</Words>
  <Characters>958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BANEVIČIENĖ, Nideta | Turto bankas</cp:lastModifiedBy>
  <cp:revision>6</cp:revision>
  <dcterms:created xsi:type="dcterms:W3CDTF">2026-01-19T06:53:00Z</dcterms:created>
  <dcterms:modified xsi:type="dcterms:W3CDTF">2026-01-19T10:51:00Z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0x010100E5F8507ABF585947AFCC271DCF951667</vt:lpwstr>
  </property>
</Properties>
</file>